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Services (Conciliation and Review)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40" w:right="616"/>
      </w:pPr>
      <w:r>
        <w:fldChar w:fldCharType="begin"/>
      </w:r>
      <w:r>
        <w:instrText xml:space="preserve"> STYLEREF "Name Of Act/Reg"</w:instrText>
      </w:r>
      <w:r>
        <w:fldChar w:fldCharType="separate"/>
      </w:r>
      <w:r>
        <w:rPr>
          <w:noProof/>
        </w:rPr>
        <w:t>Health Services (Conciliation and Review)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_Toc199816802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_Toc199816803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_Toc199816804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Guiding principles for the provision of health services</w:t>
      </w:r>
      <w:r>
        <w:tab/>
      </w:r>
      <w:r>
        <w:fldChar w:fldCharType="begin"/>
      </w:r>
      <w:r>
        <w:instrText xml:space="preserve"> PAGEREF _Toc199816805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_Toc199816806 \h </w:instrText>
      </w:r>
      <w:r>
        <w:fldChar w:fldCharType="separate"/>
      </w:r>
      <w:r>
        <w:t>6</w:t>
      </w:r>
      <w:r>
        <w:fldChar w:fldCharType="end"/>
      </w:r>
    </w:p>
    <w:p>
      <w:pPr>
        <w:pStyle w:val="TOC2"/>
        <w:tabs>
          <w:tab w:val="right" w:leader="dot" w:pos="7086"/>
        </w:tabs>
        <w:rPr>
          <w:b w:val="0"/>
          <w:sz w:val="24"/>
          <w:szCs w:val="24"/>
        </w:rPr>
      </w:pPr>
      <w:r>
        <w:rPr>
          <w:szCs w:val="30"/>
        </w:rPr>
        <w:t>Part 2 — Administrative arrangements</w:t>
      </w:r>
    </w:p>
    <w:p>
      <w:pPr>
        <w:pStyle w:val="TOC8"/>
        <w:rPr>
          <w:sz w:val="24"/>
          <w:szCs w:val="24"/>
        </w:rPr>
      </w:pPr>
      <w:r>
        <w:rPr>
          <w:szCs w:val="24"/>
        </w:rPr>
        <w:t>6</w:t>
      </w:r>
      <w:r>
        <w:rPr>
          <w:snapToGrid w:val="0"/>
          <w:szCs w:val="24"/>
        </w:rPr>
        <w:t>.</w:t>
      </w:r>
      <w:r>
        <w:rPr>
          <w:snapToGrid w:val="0"/>
          <w:szCs w:val="24"/>
        </w:rPr>
        <w:tab/>
        <w:t>Office established</w:t>
      </w:r>
      <w:r>
        <w:tab/>
      </w:r>
      <w:r>
        <w:fldChar w:fldCharType="begin"/>
      </w:r>
      <w:r>
        <w:instrText xml:space="preserve"> PAGEREF _Toc199816808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Director</w:t>
      </w:r>
      <w:r>
        <w:tab/>
      </w:r>
      <w:r>
        <w:fldChar w:fldCharType="begin"/>
      </w:r>
      <w:r>
        <w:instrText xml:space="preserve"> PAGEREF _Toc199816809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Tenure, salary etc.</w:t>
      </w:r>
      <w:r>
        <w:tab/>
      </w:r>
      <w:r>
        <w:fldChar w:fldCharType="begin"/>
      </w:r>
      <w:r>
        <w:instrText xml:space="preserve"> PAGEREF _Toc199816810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Judicial notice of appointment and signature</w:t>
      </w:r>
      <w:r>
        <w:tab/>
      </w:r>
      <w:r>
        <w:fldChar w:fldCharType="begin"/>
      </w:r>
      <w:r>
        <w:instrText xml:space="preserve"> PAGEREF _Toc199816811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Functions and powers of Director</w:t>
      </w:r>
      <w:r>
        <w:tab/>
      </w:r>
      <w:r>
        <w:fldChar w:fldCharType="begin"/>
      </w:r>
      <w:r>
        <w:instrText xml:space="preserve"> PAGEREF _Toc199816812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Minister may give directions</w:t>
      </w:r>
      <w:r>
        <w:tab/>
      </w:r>
      <w:r>
        <w:fldChar w:fldCharType="begin"/>
      </w:r>
      <w:r>
        <w:instrText xml:space="preserve"> PAGEREF _Toc199816813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Minister to have access to information</w:t>
      </w:r>
      <w:r>
        <w:tab/>
      </w:r>
      <w:r>
        <w:fldChar w:fldCharType="begin"/>
      </w:r>
      <w:r>
        <w:instrText xml:space="preserve"> PAGEREF _Toc199816814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Financial administration</w:t>
      </w:r>
      <w:r>
        <w:tab/>
      </w:r>
      <w:r>
        <w:fldChar w:fldCharType="begin"/>
      </w:r>
      <w:r>
        <w:instrText xml:space="preserve"> PAGEREF _Toc199816815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_Toc199816816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Consultants</w:t>
      </w:r>
      <w:r>
        <w:tab/>
      </w:r>
      <w:r>
        <w:fldChar w:fldCharType="begin"/>
      </w:r>
      <w:r>
        <w:instrText xml:space="preserve"> PAGEREF _Toc199816817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Use of other government staff etc.</w:t>
      </w:r>
      <w:r>
        <w:tab/>
      </w:r>
      <w:r>
        <w:fldChar w:fldCharType="begin"/>
      </w:r>
      <w:r>
        <w:instrText xml:space="preserve"> PAGEREF _Toc199816818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Oath of office</w:t>
      </w:r>
      <w:r>
        <w:tab/>
      </w:r>
      <w:r>
        <w:fldChar w:fldCharType="begin"/>
      </w:r>
      <w:r>
        <w:instrText xml:space="preserve"> PAGEREF _Toc199816819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_Toc199816820 \h </w:instrText>
      </w:r>
      <w:r>
        <w:fldChar w:fldCharType="separate"/>
      </w:r>
      <w:r>
        <w:t>13</w:t>
      </w:r>
      <w:r>
        <w:fldChar w:fldCharType="end"/>
      </w:r>
    </w:p>
    <w:p>
      <w:pPr>
        <w:pStyle w:val="TOC2"/>
        <w:tabs>
          <w:tab w:val="right" w:leader="dot" w:pos="7086"/>
        </w:tabs>
        <w:rPr>
          <w:b w:val="0"/>
          <w:sz w:val="24"/>
          <w:szCs w:val="24"/>
        </w:rPr>
      </w:pPr>
      <w:r>
        <w:rPr>
          <w:szCs w:val="30"/>
        </w:rPr>
        <w:t>Part 3 — Complaints</w:t>
      </w:r>
    </w:p>
    <w:p>
      <w:pPr>
        <w:pStyle w:val="TOC4"/>
        <w:tabs>
          <w:tab w:val="right" w:leader="dot" w:pos="7086"/>
        </w:tabs>
        <w:rPr>
          <w:b w:val="0"/>
          <w:sz w:val="24"/>
          <w:szCs w:val="24"/>
        </w:rPr>
      </w:pPr>
      <w:r>
        <w:rPr>
          <w:szCs w:val="26"/>
        </w:rPr>
        <w:t>Division 1</w:t>
      </w:r>
      <w:r>
        <w:rPr>
          <w:snapToGrid w:val="0"/>
          <w:szCs w:val="26"/>
        </w:rPr>
        <w:t> — </w:t>
      </w:r>
      <w:r>
        <w:rPr>
          <w:szCs w:val="26"/>
        </w:rPr>
        <w:t>Right to complain conferred</w:t>
      </w:r>
    </w:p>
    <w:p>
      <w:pPr>
        <w:pStyle w:val="TOC8"/>
        <w:rPr>
          <w:sz w:val="24"/>
          <w:szCs w:val="24"/>
        </w:rPr>
      </w:pPr>
      <w:r>
        <w:rPr>
          <w:szCs w:val="24"/>
        </w:rPr>
        <w:t>19</w:t>
      </w:r>
      <w:r>
        <w:rPr>
          <w:snapToGrid w:val="0"/>
          <w:szCs w:val="24"/>
        </w:rPr>
        <w:t>.</w:t>
      </w:r>
      <w:r>
        <w:rPr>
          <w:snapToGrid w:val="0"/>
          <w:szCs w:val="24"/>
        </w:rPr>
        <w:tab/>
        <w:t>Who may complain</w:t>
      </w:r>
      <w:r>
        <w:tab/>
      </w:r>
      <w:r>
        <w:fldChar w:fldCharType="begin"/>
      </w:r>
      <w:r>
        <w:instrText xml:space="preserve"> PAGEREF _Toc199816823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Representatives</w:t>
      </w:r>
      <w:r>
        <w:tab/>
      </w:r>
      <w:r>
        <w:fldChar w:fldCharType="begin"/>
      </w:r>
      <w:r>
        <w:instrText xml:space="preserve"> PAGEREF _Toc199816824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Representative not to be paid</w:t>
      </w:r>
      <w:r>
        <w:tab/>
      </w:r>
      <w:r>
        <w:fldChar w:fldCharType="begin"/>
      </w:r>
      <w:r>
        <w:instrText xml:space="preserve"> PAGEREF _Toc199816825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Provider may complain for user</w:t>
      </w:r>
      <w:r>
        <w:tab/>
      </w:r>
      <w:r>
        <w:fldChar w:fldCharType="begin"/>
      </w:r>
      <w:r>
        <w:instrText xml:space="preserve"> PAGEREF _Toc199816826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Complaints to public providers, referral under administrative instructions</w:t>
      </w:r>
      <w:r>
        <w:tab/>
      </w:r>
      <w:r>
        <w:fldChar w:fldCharType="begin"/>
      </w:r>
      <w:r>
        <w:instrText xml:space="preserve"> PAGEREF _Toc199816827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Time limit</w:t>
      </w:r>
      <w:r>
        <w:tab/>
      </w:r>
      <w:r>
        <w:fldChar w:fldCharType="begin"/>
      </w:r>
      <w:r>
        <w:instrText xml:space="preserve"> PAGEREF _Toc199816828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What may be included in a complaint</w:t>
      </w:r>
      <w:r>
        <w:tab/>
      </w:r>
      <w:r>
        <w:fldChar w:fldCharType="begin"/>
      </w:r>
      <w:r>
        <w:instrText xml:space="preserve"> PAGEREF _Toc199816829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Complaints that must be rejected</w:t>
      </w:r>
      <w:r>
        <w:tab/>
      </w:r>
      <w:r>
        <w:fldChar w:fldCharType="begin"/>
      </w:r>
      <w:r>
        <w:instrText xml:space="preserve"> PAGEREF _Toc199816830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Initial procedures</w:t>
      </w:r>
    </w:p>
    <w:p>
      <w:pPr>
        <w:pStyle w:val="TOC8"/>
        <w:rPr>
          <w:sz w:val="24"/>
          <w:szCs w:val="24"/>
        </w:rPr>
      </w:pPr>
      <w:r>
        <w:rPr>
          <w:szCs w:val="24"/>
        </w:rPr>
        <w:t>27</w:t>
      </w:r>
      <w:r>
        <w:rPr>
          <w:snapToGrid w:val="0"/>
          <w:szCs w:val="24"/>
        </w:rPr>
        <w:t>.</w:t>
      </w:r>
      <w:r>
        <w:rPr>
          <w:snapToGrid w:val="0"/>
          <w:szCs w:val="24"/>
        </w:rPr>
        <w:tab/>
        <w:t>How to complain</w:t>
      </w:r>
      <w:r>
        <w:tab/>
      </w:r>
      <w:r>
        <w:fldChar w:fldCharType="begin"/>
      </w:r>
      <w:r>
        <w:instrText xml:space="preserve"> PAGEREF _Toc199816832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Referral of complaint where Act inapplicable</w:t>
      </w:r>
      <w:r>
        <w:tab/>
      </w:r>
      <w:r>
        <w:fldChar w:fldCharType="begin"/>
      </w:r>
      <w:r>
        <w:instrText xml:space="preserve"> PAGEREF _Toc199816833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Withdrawal of complaint</w:t>
      </w:r>
      <w:r>
        <w:tab/>
      </w:r>
      <w:r>
        <w:fldChar w:fldCharType="begin"/>
      </w:r>
      <w:r>
        <w:instrText xml:space="preserve"> PAGEREF _Toc199816834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User must try to resolve matter</w:t>
      </w:r>
      <w:r>
        <w:tab/>
      </w:r>
      <w:r>
        <w:fldChar w:fldCharType="begin"/>
      </w:r>
      <w:r>
        <w:instrText xml:space="preserve"> PAGEREF _Toc199816835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Referral of complaint to registration board</w:t>
      </w:r>
      <w:r>
        <w:tab/>
      </w:r>
      <w:r>
        <w:fldChar w:fldCharType="begin"/>
      </w:r>
      <w:r>
        <w:instrText xml:space="preserve"> PAGEREF _Toc199816836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Referral to other bodies</w:t>
      </w:r>
      <w:r>
        <w:tab/>
      </w:r>
      <w:r>
        <w:fldChar w:fldCharType="begin"/>
      </w:r>
      <w:r>
        <w:instrText xml:space="preserve"> PAGEREF _Toc199816837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Notice of referral etc.</w:t>
      </w:r>
      <w:r>
        <w:tab/>
      </w:r>
      <w:r>
        <w:fldChar w:fldCharType="begin"/>
      </w:r>
      <w:r>
        <w:instrText xml:space="preserve"> PAGEREF _Toc199816838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Preliminary assessment by Director</w:t>
      </w:r>
      <w:r>
        <w:tab/>
      </w:r>
      <w:r>
        <w:fldChar w:fldCharType="begin"/>
      </w:r>
      <w:r>
        <w:instrText xml:space="preserve"> PAGEREF _Toc199816839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Notice to provider and others</w:t>
      </w:r>
      <w:r>
        <w:tab/>
      </w:r>
      <w:r>
        <w:fldChar w:fldCharType="begin"/>
      </w:r>
      <w:r>
        <w:instrText xml:space="preserve"> PAGEREF _Toc199816840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Conciliation</w:t>
      </w:r>
    </w:p>
    <w:p>
      <w:pPr>
        <w:pStyle w:val="TOC8"/>
        <w:rPr>
          <w:sz w:val="24"/>
          <w:szCs w:val="24"/>
        </w:rPr>
      </w:pPr>
      <w:r>
        <w:rPr>
          <w:szCs w:val="24"/>
        </w:rPr>
        <w:t>36</w:t>
      </w:r>
      <w:r>
        <w:rPr>
          <w:snapToGrid w:val="0"/>
          <w:szCs w:val="24"/>
        </w:rPr>
        <w:t>.</w:t>
      </w:r>
      <w:r>
        <w:rPr>
          <w:snapToGrid w:val="0"/>
          <w:szCs w:val="24"/>
        </w:rPr>
        <w:tab/>
        <w:t>Assignment of conciliator</w:t>
      </w:r>
      <w:r>
        <w:tab/>
      </w:r>
      <w:r>
        <w:fldChar w:fldCharType="begin"/>
      </w:r>
      <w:r>
        <w:instrText xml:space="preserve"> PAGEREF _Toc199816842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Notice of referral for conciliation</w:t>
      </w:r>
      <w:r>
        <w:tab/>
      </w:r>
      <w:r>
        <w:fldChar w:fldCharType="begin"/>
      </w:r>
      <w:r>
        <w:instrText xml:space="preserve"> PAGEREF _Toc199816843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Role of conciliator</w:t>
      </w:r>
      <w:r>
        <w:tab/>
      </w:r>
      <w:r>
        <w:fldChar w:fldCharType="begin"/>
      </w:r>
      <w:r>
        <w:instrText xml:space="preserve"> PAGEREF _Toc199816844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Representation</w:t>
      </w:r>
      <w:r>
        <w:tab/>
      </w:r>
      <w:r>
        <w:fldChar w:fldCharType="begin"/>
      </w:r>
      <w:r>
        <w:instrText xml:space="preserve"> PAGEREF _Toc199816845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Reports by conciliator</w:t>
      </w:r>
      <w:r>
        <w:tab/>
      </w:r>
      <w:r>
        <w:fldChar w:fldCharType="begin"/>
      </w:r>
      <w:r>
        <w:instrText xml:space="preserve"> PAGEREF _Toc199816846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Parties may resolve matter</w:t>
      </w:r>
      <w:r>
        <w:tab/>
      </w:r>
      <w:r>
        <w:fldChar w:fldCharType="begin"/>
      </w:r>
      <w:r>
        <w:instrText xml:space="preserve"> PAGEREF _Toc199816847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Protection of statements made</w:t>
      </w:r>
      <w:r>
        <w:tab/>
      </w:r>
      <w:r>
        <w:fldChar w:fldCharType="begin"/>
      </w:r>
      <w:r>
        <w:instrText xml:space="preserve"> PAGEREF _Toc199816848 \h </w:instrText>
      </w:r>
      <w:r>
        <w:fldChar w:fldCharType="separate"/>
      </w:r>
      <w:r>
        <w:t>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Subsequent action</w:t>
      </w:r>
    </w:p>
    <w:p>
      <w:pPr>
        <w:pStyle w:val="TOC8"/>
        <w:rPr>
          <w:sz w:val="24"/>
          <w:szCs w:val="24"/>
        </w:rPr>
      </w:pPr>
      <w:r>
        <w:rPr>
          <w:szCs w:val="24"/>
        </w:rPr>
        <w:t>43</w:t>
      </w:r>
      <w:r>
        <w:rPr>
          <w:snapToGrid w:val="0"/>
          <w:szCs w:val="24"/>
        </w:rPr>
        <w:t>.</w:t>
      </w:r>
      <w:r>
        <w:rPr>
          <w:snapToGrid w:val="0"/>
          <w:szCs w:val="24"/>
        </w:rPr>
        <w:tab/>
        <w:t>Action to be taken by Director</w:t>
      </w:r>
      <w:r>
        <w:tab/>
      </w:r>
      <w:r>
        <w:fldChar w:fldCharType="begin"/>
      </w:r>
      <w:r>
        <w:instrText xml:space="preserve"> PAGEREF _Toc199816850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When Director may investigate complaint</w:t>
      </w:r>
      <w:r>
        <w:tab/>
      </w:r>
      <w:r>
        <w:fldChar w:fldCharType="begin"/>
      </w:r>
      <w:r>
        <w:instrText xml:space="preserve"> PAGEREF _Toc199816851 \h </w:instrText>
      </w:r>
      <w:r>
        <w:fldChar w:fldCharType="separate"/>
      </w:r>
      <w:r>
        <w:t>26</w:t>
      </w:r>
      <w:r>
        <w:fldChar w:fldCharType="end"/>
      </w:r>
    </w:p>
    <w:p>
      <w:pPr>
        <w:pStyle w:val="TOC8"/>
        <w:rPr>
          <w:sz w:val="24"/>
          <w:szCs w:val="24"/>
        </w:rPr>
      </w:pPr>
      <w:r>
        <w:rPr>
          <w:szCs w:val="24"/>
        </w:rPr>
        <w:t>45</w:t>
      </w:r>
      <w:r>
        <w:rPr>
          <w:snapToGrid w:val="0"/>
          <w:szCs w:val="24"/>
        </w:rPr>
        <w:t>.</w:t>
      </w:r>
      <w:r>
        <w:rPr>
          <w:snapToGrid w:val="0"/>
          <w:szCs w:val="24"/>
        </w:rPr>
        <w:tab/>
        <w:t>Further power to investigate</w:t>
      </w:r>
      <w:r>
        <w:tab/>
      </w:r>
      <w:r>
        <w:fldChar w:fldCharType="begin"/>
      </w:r>
      <w:r>
        <w:instrText xml:space="preserve"> PAGEREF _Toc199816852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Investigation of complaints referred to a registration board</w:t>
      </w:r>
      <w:r>
        <w:tab/>
      </w:r>
      <w:r>
        <w:fldChar w:fldCharType="begin"/>
      </w:r>
      <w:r>
        <w:instrText xml:space="preserve"> PAGEREF _Toc199816853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Conciliator must not investigate</w:t>
      </w:r>
      <w:r>
        <w:tab/>
      </w:r>
      <w:r>
        <w:fldChar w:fldCharType="begin"/>
      </w:r>
      <w:r>
        <w:instrText xml:space="preserve"> PAGEREF _Toc199816854 \h </w:instrText>
      </w:r>
      <w:r>
        <w:fldChar w:fldCharType="separate"/>
      </w:r>
      <w:r>
        <w:t>27</w:t>
      </w:r>
      <w:r>
        <w:fldChar w:fldCharType="end"/>
      </w:r>
    </w:p>
    <w:p>
      <w:pPr>
        <w:pStyle w:val="TOC8"/>
        <w:rPr>
          <w:sz w:val="24"/>
          <w:szCs w:val="24"/>
        </w:rPr>
      </w:pPr>
      <w:r>
        <w:rPr>
          <w:szCs w:val="24"/>
        </w:rPr>
        <w:t>48</w:t>
      </w:r>
      <w:r>
        <w:rPr>
          <w:snapToGrid w:val="0"/>
          <w:szCs w:val="24"/>
        </w:rPr>
        <w:t>.</w:t>
      </w:r>
      <w:r>
        <w:rPr>
          <w:snapToGrid w:val="0"/>
          <w:szCs w:val="24"/>
        </w:rPr>
        <w:tab/>
        <w:t>Purpose of investigation, and procedure</w:t>
      </w:r>
      <w:r>
        <w:tab/>
      </w:r>
      <w:r>
        <w:fldChar w:fldCharType="begin"/>
      </w:r>
      <w:r>
        <w:instrText xml:space="preserve"> PAGEREF _Toc199816855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Information may be given to registration boards</w:t>
      </w:r>
      <w:r>
        <w:tab/>
      </w:r>
      <w:r>
        <w:fldChar w:fldCharType="begin"/>
      </w:r>
      <w:r>
        <w:instrText xml:space="preserve"> PAGEREF _Toc199816856 \h </w:instrText>
      </w:r>
      <w:r>
        <w:fldChar w:fldCharType="separate"/>
      </w:r>
      <w:r>
        <w:t>28</w:t>
      </w:r>
      <w:r>
        <w:fldChar w:fldCharType="end"/>
      </w:r>
    </w:p>
    <w:p>
      <w:pPr>
        <w:pStyle w:val="TOC8"/>
        <w:rPr>
          <w:sz w:val="24"/>
          <w:szCs w:val="24"/>
        </w:rPr>
      </w:pPr>
      <w:r>
        <w:rPr>
          <w:szCs w:val="24"/>
        </w:rPr>
        <w:t>50</w:t>
      </w:r>
      <w:r>
        <w:rPr>
          <w:snapToGrid w:val="0"/>
          <w:szCs w:val="24"/>
        </w:rPr>
        <w:t>.</w:t>
      </w:r>
      <w:r>
        <w:rPr>
          <w:snapToGrid w:val="0"/>
          <w:szCs w:val="24"/>
        </w:rPr>
        <w:tab/>
        <w:t>Remedial action where complaint justified</w:t>
      </w:r>
      <w:r>
        <w:tab/>
      </w:r>
      <w:r>
        <w:fldChar w:fldCharType="begin"/>
      </w:r>
      <w:r>
        <w:instrText xml:space="preserve"> PAGEREF _Toc199816857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Provider must report on remedial action</w:t>
      </w:r>
      <w:r>
        <w:tab/>
      </w:r>
      <w:r>
        <w:fldChar w:fldCharType="begin"/>
      </w:r>
      <w:r>
        <w:instrText xml:space="preserve"> PAGEREF _Toc199816858 \h </w:instrText>
      </w:r>
      <w:r>
        <w:fldChar w:fldCharType="separate"/>
      </w:r>
      <w:r>
        <w:t>29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52</w:t>
      </w:r>
      <w:r>
        <w:rPr>
          <w:snapToGrid w:val="0"/>
          <w:szCs w:val="24"/>
        </w:rPr>
        <w:t>.</w:t>
      </w:r>
      <w:r>
        <w:rPr>
          <w:snapToGrid w:val="0"/>
          <w:szCs w:val="24"/>
        </w:rPr>
        <w:tab/>
        <w:t>Director’s duty to stop proceedings</w:t>
      </w:r>
      <w:r>
        <w:tab/>
      </w:r>
      <w:r>
        <w:fldChar w:fldCharType="begin"/>
      </w:r>
      <w:r>
        <w:instrText xml:space="preserve"> PAGEREF _Toc199816860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Complaint to registration board may be dealt with under this Act</w:t>
      </w:r>
      <w:r>
        <w:tab/>
      </w:r>
      <w:r>
        <w:fldChar w:fldCharType="begin"/>
      </w:r>
      <w:r>
        <w:instrText xml:space="preserve"> PAGEREF _Toc199816861 \h </w:instrText>
      </w:r>
      <w:r>
        <w:fldChar w:fldCharType="separate"/>
      </w:r>
      <w:r>
        <w:t>30</w:t>
      </w:r>
      <w:r>
        <w:fldChar w:fldCharType="end"/>
      </w:r>
    </w:p>
    <w:p>
      <w:pPr>
        <w:pStyle w:val="TOC8"/>
        <w:rPr>
          <w:sz w:val="24"/>
          <w:szCs w:val="24"/>
        </w:rPr>
      </w:pPr>
      <w:r>
        <w:rPr>
          <w:szCs w:val="24"/>
        </w:rPr>
        <w:t>54</w:t>
      </w:r>
      <w:r>
        <w:rPr>
          <w:snapToGrid w:val="0"/>
          <w:szCs w:val="24"/>
        </w:rPr>
        <w:t>.</w:t>
      </w:r>
      <w:r>
        <w:rPr>
          <w:snapToGrid w:val="0"/>
          <w:szCs w:val="24"/>
        </w:rPr>
        <w:tab/>
        <w:t>Registration board to act on complaint referred by Director</w:t>
      </w:r>
      <w:r>
        <w:tab/>
      </w:r>
      <w:r>
        <w:fldChar w:fldCharType="begin"/>
      </w:r>
      <w:r>
        <w:instrText xml:space="preserve"> PAGEREF _Toc199816862 \h </w:instrText>
      </w:r>
      <w:r>
        <w:fldChar w:fldCharType="separate"/>
      </w:r>
      <w:r>
        <w:t>31</w:t>
      </w:r>
      <w:r>
        <w:fldChar w:fldCharType="end"/>
      </w:r>
    </w:p>
    <w:p>
      <w:pPr>
        <w:pStyle w:val="TOC8"/>
        <w:rPr>
          <w:sz w:val="24"/>
          <w:szCs w:val="24"/>
        </w:rPr>
      </w:pPr>
      <w:r>
        <w:rPr>
          <w:szCs w:val="24"/>
        </w:rPr>
        <w:t>55</w:t>
      </w:r>
      <w:r>
        <w:rPr>
          <w:snapToGrid w:val="0"/>
          <w:szCs w:val="24"/>
        </w:rPr>
        <w:t>.</w:t>
      </w:r>
      <w:r>
        <w:rPr>
          <w:snapToGrid w:val="0"/>
          <w:szCs w:val="24"/>
        </w:rPr>
        <w:tab/>
        <w:t>Registration board to report as required by Director</w:t>
      </w:r>
      <w:r>
        <w:tab/>
      </w:r>
      <w:r>
        <w:fldChar w:fldCharType="begin"/>
      </w:r>
      <w:r>
        <w:instrText xml:space="preserve"> PAGEREF _Toc199816863 \h </w:instrText>
      </w:r>
      <w:r>
        <w:fldChar w:fldCharType="separate"/>
      </w:r>
      <w:r>
        <w:t>31</w:t>
      </w:r>
      <w:r>
        <w:fldChar w:fldCharType="end"/>
      </w:r>
    </w:p>
    <w:p>
      <w:pPr>
        <w:pStyle w:val="TOC8"/>
        <w:rPr>
          <w:sz w:val="24"/>
          <w:szCs w:val="24"/>
        </w:rPr>
      </w:pPr>
      <w:r>
        <w:rPr>
          <w:szCs w:val="24"/>
        </w:rPr>
        <w:t>56</w:t>
      </w:r>
      <w:r>
        <w:rPr>
          <w:snapToGrid w:val="0"/>
          <w:szCs w:val="24"/>
        </w:rPr>
        <w:t>.</w:t>
      </w:r>
      <w:r>
        <w:rPr>
          <w:snapToGrid w:val="0"/>
          <w:szCs w:val="24"/>
        </w:rPr>
        <w:tab/>
        <w:t>Reports to, and at the request of, Parliament</w:t>
      </w:r>
      <w:r>
        <w:tab/>
      </w:r>
      <w:r>
        <w:fldChar w:fldCharType="begin"/>
      </w:r>
      <w:r>
        <w:instrText xml:space="preserve"> PAGEREF _Toc199816864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Action if a House not sitting</w:t>
      </w:r>
      <w:r>
        <w:tab/>
      </w:r>
      <w:r>
        <w:fldChar w:fldCharType="begin"/>
      </w:r>
      <w:r>
        <w:instrText xml:space="preserve"> PAGEREF _Toc199816865 \h </w:instrText>
      </w:r>
      <w:r>
        <w:fldChar w:fldCharType="separate"/>
      </w:r>
      <w:r>
        <w:t>33</w:t>
      </w:r>
      <w:r>
        <w:fldChar w:fldCharType="end"/>
      </w:r>
    </w:p>
    <w:p>
      <w:pPr>
        <w:pStyle w:val="TOC8"/>
        <w:rPr>
          <w:sz w:val="24"/>
          <w:szCs w:val="24"/>
        </w:rPr>
      </w:pPr>
      <w:r>
        <w:rPr>
          <w:szCs w:val="24"/>
        </w:rPr>
        <w:t>58</w:t>
      </w:r>
      <w:r>
        <w:rPr>
          <w:snapToGrid w:val="0"/>
          <w:szCs w:val="24"/>
        </w:rPr>
        <w:t>.</w:t>
      </w:r>
      <w:r>
        <w:rPr>
          <w:snapToGrid w:val="0"/>
          <w:szCs w:val="24"/>
        </w:rPr>
        <w:tab/>
        <w:t>Saving</w:t>
      </w:r>
      <w:r>
        <w:tab/>
      </w:r>
      <w:r>
        <w:fldChar w:fldCharType="begin"/>
      </w:r>
      <w:r>
        <w:instrText xml:space="preserve"> PAGEREF _Toc199816866 \h </w:instrText>
      </w:r>
      <w:r>
        <w:fldChar w:fldCharType="separate"/>
      </w:r>
      <w:r>
        <w:t>33</w:t>
      </w:r>
      <w:r>
        <w:fldChar w:fldCharType="end"/>
      </w:r>
    </w:p>
    <w:p>
      <w:pPr>
        <w:pStyle w:val="TOC2"/>
        <w:tabs>
          <w:tab w:val="right" w:leader="dot" w:pos="7086"/>
        </w:tabs>
        <w:rPr>
          <w:b w:val="0"/>
          <w:sz w:val="24"/>
          <w:szCs w:val="24"/>
        </w:rPr>
      </w:pPr>
      <w:r>
        <w:rPr>
          <w:szCs w:val="30"/>
        </w:rPr>
        <w:t>Part 4 — Director’s powers to obtain information and entry to premises</w:t>
      </w:r>
    </w:p>
    <w:p>
      <w:pPr>
        <w:pStyle w:val="TOC8"/>
        <w:rPr>
          <w:sz w:val="24"/>
          <w:szCs w:val="24"/>
        </w:rPr>
      </w:pPr>
      <w:r>
        <w:rPr>
          <w:szCs w:val="24"/>
        </w:rPr>
        <w:t>59</w:t>
      </w:r>
      <w:r>
        <w:rPr>
          <w:snapToGrid w:val="0"/>
          <w:szCs w:val="24"/>
        </w:rPr>
        <w:t>.</w:t>
      </w:r>
      <w:r>
        <w:rPr>
          <w:snapToGrid w:val="0"/>
          <w:szCs w:val="24"/>
        </w:rPr>
        <w:tab/>
        <w:t>Restriction on powers</w:t>
      </w:r>
      <w:r>
        <w:tab/>
      </w:r>
      <w:r>
        <w:fldChar w:fldCharType="begin"/>
      </w:r>
      <w:r>
        <w:instrText xml:space="preserve"> PAGEREF _Toc199816868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Power to summons etc.</w:t>
      </w:r>
      <w:r>
        <w:tab/>
      </w:r>
      <w:r>
        <w:fldChar w:fldCharType="begin"/>
      </w:r>
      <w:r>
        <w:instrText xml:space="preserve"> PAGEREF _Toc199816869 \h </w:instrText>
      </w:r>
      <w:r>
        <w:fldChar w:fldCharType="separate"/>
      </w:r>
      <w:r>
        <w:t>34</w:t>
      </w:r>
      <w:r>
        <w:fldChar w:fldCharType="end"/>
      </w:r>
    </w:p>
    <w:p>
      <w:pPr>
        <w:pStyle w:val="TOC8"/>
        <w:rPr>
          <w:sz w:val="24"/>
          <w:szCs w:val="24"/>
        </w:rPr>
      </w:pPr>
      <w:r>
        <w:rPr>
          <w:szCs w:val="24"/>
        </w:rPr>
        <w:t>61</w:t>
      </w:r>
      <w:r>
        <w:rPr>
          <w:snapToGrid w:val="0"/>
          <w:szCs w:val="24"/>
        </w:rPr>
        <w:t>.</w:t>
      </w:r>
      <w:r>
        <w:rPr>
          <w:snapToGrid w:val="0"/>
          <w:szCs w:val="24"/>
        </w:rPr>
        <w:tab/>
        <w:t>False statements</w:t>
      </w:r>
      <w:r>
        <w:tab/>
      </w:r>
      <w:r>
        <w:fldChar w:fldCharType="begin"/>
      </w:r>
      <w:r>
        <w:instrText xml:space="preserve"> PAGEREF _Toc199816870 \h </w:instrText>
      </w:r>
      <w:r>
        <w:fldChar w:fldCharType="separate"/>
      </w:r>
      <w:r>
        <w:t>34</w:t>
      </w:r>
      <w:r>
        <w:fldChar w:fldCharType="end"/>
      </w:r>
    </w:p>
    <w:p>
      <w:pPr>
        <w:pStyle w:val="TOC8"/>
        <w:rPr>
          <w:sz w:val="24"/>
          <w:szCs w:val="24"/>
        </w:rPr>
      </w:pPr>
      <w:r>
        <w:rPr>
          <w:szCs w:val="24"/>
        </w:rPr>
        <w:t>62</w:t>
      </w:r>
      <w:r>
        <w:rPr>
          <w:snapToGrid w:val="0"/>
          <w:szCs w:val="24"/>
        </w:rPr>
        <w:t>.</w:t>
      </w:r>
      <w:r>
        <w:rPr>
          <w:snapToGrid w:val="0"/>
          <w:szCs w:val="24"/>
        </w:rPr>
        <w:tab/>
        <w:t>Failure to attend, take oath etc.</w:t>
      </w:r>
      <w:r>
        <w:tab/>
      </w:r>
      <w:r>
        <w:fldChar w:fldCharType="begin"/>
      </w:r>
      <w:r>
        <w:instrText xml:space="preserve"> PAGEREF _Toc199816871 \h </w:instrText>
      </w:r>
      <w:r>
        <w:fldChar w:fldCharType="separate"/>
      </w:r>
      <w:r>
        <w:t>35</w:t>
      </w:r>
      <w:r>
        <w:fldChar w:fldCharType="end"/>
      </w:r>
    </w:p>
    <w:p>
      <w:pPr>
        <w:pStyle w:val="TOC8"/>
        <w:rPr>
          <w:sz w:val="24"/>
          <w:szCs w:val="24"/>
        </w:rPr>
      </w:pPr>
      <w:r>
        <w:rPr>
          <w:szCs w:val="24"/>
        </w:rPr>
        <w:t>63</w:t>
      </w:r>
      <w:r>
        <w:rPr>
          <w:snapToGrid w:val="0"/>
          <w:szCs w:val="24"/>
        </w:rPr>
        <w:t>.</w:t>
      </w:r>
      <w:r>
        <w:rPr>
          <w:snapToGrid w:val="0"/>
          <w:szCs w:val="24"/>
        </w:rPr>
        <w:tab/>
        <w:t>Application for warrant to enter premises etc.</w:t>
      </w:r>
      <w:r>
        <w:tab/>
      </w:r>
      <w:r>
        <w:fldChar w:fldCharType="begin"/>
      </w:r>
      <w:r>
        <w:instrText xml:space="preserve"> PAGEREF _Toc199816872 \h </w:instrText>
      </w:r>
      <w:r>
        <w:fldChar w:fldCharType="separate"/>
      </w:r>
      <w:r>
        <w:t>35</w:t>
      </w:r>
      <w:r>
        <w:fldChar w:fldCharType="end"/>
      </w:r>
    </w:p>
    <w:p>
      <w:pPr>
        <w:pStyle w:val="TOC8"/>
        <w:rPr>
          <w:sz w:val="24"/>
          <w:szCs w:val="24"/>
        </w:rPr>
      </w:pPr>
      <w:r>
        <w:rPr>
          <w:szCs w:val="24"/>
        </w:rPr>
        <w:t>64</w:t>
      </w:r>
      <w:r>
        <w:rPr>
          <w:snapToGrid w:val="0"/>
          <w:szCs w:val="24"/>
        </w:rPr>
        <w:t>.</w:t>
      </w:r>
      <w:r>
        <w:rPr>
          <w:snapToGrid w:val="0"/>
          <w:szCs w:val="24"/>
        </w:rPr>
        <w:tab/>
        <w:t>Issue of warrant</w:t>
      </w:r>
      <w:r>
        <w:tab/>
      </w:r>
      <w:r>
        <w:fldChar w:fldCharType="begin"/>
      </w:r>
      <w:r>
        <w:instrText xml:space="preserve"> PAGEREF _Toc199816873 \h </w:instrText>
      </w:r>
      <w:r>
        <w:fldChar w:fldCharType="separate"/>
      </w:r>
      <w:r>
        <w:t>36</w:t>
      </w:r>
      <w:r>
        <w:fldChar w:fldCharType="end"/>
      </w:r>
    </w:p>
    <w:p>
      <w:pPr>
        <w:pStyle w:val="TOC8"/>
        <w:rPr>
          <w:sz w:val="24"/>
          <w:szCs w:val="24"/>
        </w:rPr>
      </w:pPr>
      <w:r>
        <w:rPr>
          <w:szCs w:val="24"/>
        </w:rPr>
        <w:t>65</w:t>
      </w:r>
      <w:r>
        <w:rPr>
          <w:snapToGrid w:val="0"/>
          <w:szCs w:val="24"/>
        </w:rPr>
        <w:t>.</w:t>
      </w:r>
      <w:r>
        <w:rPr>
          <w:snapToGrid w:val="0"/>
          <w:szCs w:val="24"/>
        </w:rPr>
        <w:tab/>
        <w:t>Execution of warrant</w:t>
      </w:r>
      <w:r>
        <w:tab/>
      </w:r>
      <w:r>
        <w:fldChar w:fldCharType="begin"/>
      </w:r>
      <w:r>
        <w:instrText xml:space="preserve"> PAGEREF _Toc199816874 \h </w:instrText>
      </w:r>
      <w:r>
        <w:fldChar w:fldCharType="separate"/>
      </w:r>
      <w:r>
        <w:t>37</w:t>
      </w:r>
      <w:r>
        <w:fldChar w:fldCharType="end"/>
      </w:r>
    </w:p>
    <w:p>
      <w:pPr>
        <w:pStyle w:val="TOC8"/>
        <w:rPr>
          <w:sz w:val="24"/>
          <w:szCs w:val="24"/>
        </w:rPr>
      </w:pPr>
      <w:r>
        <w:rPr>
          <w:szCs w:val="24"/>
        </w:rPr>
        <w:t>66</w:t>
      </w:r>
      <w:r>
        <w:rPr>
          <w:snapToGrid w:val="0"/>
          <w:szCs w:val="24"/>
        </w:rPr>
        <w:t>.</w:t>
      </w:r>
      <w:r>
        <w:rPr>
          <w:snapToGrid w:val="0"/>
          <w:szCs w:val="24"/>
        </w:rPr>
        <w:tab/>
        <w:t>Offences relating to warrants</w:t>
      </w:r>
      <w:r>
        <w:tab/>
      </w:r>
      <w:r>
        <w:fldChar w:fldCharType="begin"/>
      </w:r>
      <w:r>
        <w:instrText xml:space="preserve"> PAGEREF _Toc199816875 \h </w:instrText>
      </w:r>
      <w:r>
        <w:fldChar w:fldCharType="separate"/>
      </w:r>
      <w:r>
        <w:t>37</w:t>
      </w:r>
      <w:r>
        <w:fldChar w:fldCharType="end"/>
      </w:r>
    </w:p>
    <w:p>
      <w:pPr>
        <w:pStyle w:val="TOC8"/>
        <w:rPr>
          <w:sz w:val="24"/>
          <w:szCs w:val="24"/>
        </w:rPr>
      </w:pPr>
      <w:r>
        <w:rPr>
          <w:szCs w:val="24"/>
        </w:rPr>
        <w:t>67</w:t>
      </w:r>
      <w:r>
        <w:rPr>
          <w:snapToGrid w:val="0"/>
          <w:szCs w:val="24"/>
        </w:rPr>
        <w:t>.</w:t>
      </w:r>
      <w:r>
        <w:rPr>
          <w:snapToGrid w:val="0"/>
          <w:szCs w:val="24"/>
        </w:rPr>
        <w:tab/>
        <w:t>Information etc. that may be withheld</w:t>
      </w:r>
      <w:r>
        <w:tab/>
      </w:r>
      <w:r>
        <w:fldChar w:fldCharType="begin"/>
      </w:r>
      <w:r>
        <w:instrText xml:space="preserve"> PAGEREF _Toc199816876 \h </w:instrText>
      </w:r>
      <w:r>
        <w:fldChar w:fldCharType="separate"/>
      </w:r>
      <w:r>
        <w:t>38</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68</w:t>
      </w:r>
      <w:r>
        <w:rPr>
          <w:snapToGrid w:val="0"/>
          <w:szCs w:val="24"/>
        </w:rPr>
        <w:t>.</w:t>
      </w:r>
      <w:r>
        <w:rPr>
          <w:snapToGrid w:val="0"/>
          <w:szCs w:val="24"/>
        </w:rPr>
        <w:tab/>
        <w:t>Register</w:t>
      </w:r>
      <w:r>
        <w:tab/>
      </w:r>
      <w:r>
        <w:fldChar w:fldCharType="begin"/>
      </w:r>
      <w:r>
        <w:instrText xml:space="preserve"> PAGEREF _Toc199816878 \h </w:instrText>
      </w:r>
      <w:r>
        <w:fldChar w:fldCharType="separate"/>
      </w:r>
      <w:r>
        <w:t>40</w:t>
      </w:r>
      <w:r>
        <w:fldChar w:fldCharType="end"/>
      </w:r>
    </w:p>
    <w:p>
      <w:pPr>
        <w:pStyle w:val="TOC8"/>
        <w:rPr>
          <w:sz w:val="24"/>
          <w:szCs w:val="24"/>
        </w:rPr>
      </w:pPr>
      <w:r>
        <w:rPr>
          <w:szCs w:val="24"/>
        </w:rPr>
        <w:t>69</w:t>
      </w:r>
      <w:r>
        <w:rPr>
          <w:snapToGrid w:val="0"/>
          <w:szCs w:val="24"/>
        </w:rPr>
        <w:t>.</w:t>
      </w:r>
      <w:r>
        <w:rPr>
          <w:snapToGrid w:val="0"/>
          <w:szCs w:val="24"/>
        </w:rPr>
        <w:tab/>
        <w:t>Protection of Director etc.</w:t>
      </w:r>
      <w:r>
        <w:tab/>
      </w:r>
      <w:r>
        <w:fldChar w:fldCharType="begin"/>
      </w:r>
      <w:r>
        <w:instrText xml:space="preserve"> PAGEREF _Toc199816879 \h </w:instrText>
      </w:r>
      <w:r>
        <w:fldChar w:fldCharType="separate"/>
      </w:r>
      <w:r>
        <w:t>40</w:t>
      </w:r>
      <w:r>
        <w:fldChar w:fldCharType="end"/>
      </w:r>
    </w:p>
    <w:p>
      <w:pPr>
        <w:pStyle w:val="TOC8"/>
        <w:rPr>
          <w:sz w:val="24"/>
          <w:szCs w:val="24"/>
        </w:rPr>
      </w:pPr>
      <w:r>
        <w:rPr>
          <w:szCs w:val="24"/>
        </w:rPr>
        <w:t>70</w:t>
      </w:r>
      <w:r>
        <w:rPr>
          <w:snapToGrid w:val="0"/>
          <w:szCs w:val="24"/>
        </w:rPr>
        <w:t>.</w:t>
      </w:r>
      <w:r>
        <w:rPr>
          <w:snapToGrid w:val="0"/>
          <w:szCs w:val="24"/>
        </w:rPr>
        <w:tab/>
        <w:t>Protection of other persons</w:t>
      </w:r>
      <w:r>
        <w:tab/>
      </w:r>
      <w:r>
        <w:fldChar w:fldCharType="begin"/>
      </w:r>
      <w:r>
        <w:instrText xml:space="preserve"> PAGEREF _Toc199816880 \h </w:instrText>
      </w:r>
      <w:r>
        <w:fldChar w:fldCharType="separate"/>
      </w:r>
      <w:r>
        <w:t>41</w:t>
      </w:r>
      <w:r>
        <w:fldChar w:fldCharType="end"/>
      </w:r>
    </w:p>
    <w:p>
      <w:pPr>
        <w:pStyle w:val="TOC8"/>
        <w:rPr>
          <w:sz w:val="24"/>
          <w:szCs w:val="24"/>
        </w:rPr>
      </w:pPr>
      <w:r>
        <w:rPr>
          <w:szCs w:val="24"/>
        </w:rPr>
        <w:t>71</w:t>
      </w:r>
      <w:r>
        <w:rPr>
          <w:snapToGrid w:val="0"/>
          <w:szCs w:val="24"/>
        </w:rPr>
        <w:t>.</w:t>
      </w:r>
      <w:r>
        <w:rPr>
          <w:snapToGrid w:val="0"/>
          <w:szCs w:val="24"/>
        </w:rPr>
        <w:tab/>
        <w:t>Confidentiality</w:t>
      </w:r>
      <w:r>
        <w:tab/>
      </w:r>
      <w:r>
        <w:fldChar w:fldCharType="begin"/>
      </w:r>
      <w:r>
        <w:instrText xml:space="preserve"> PAGEREF _Toc199816881 \h </w:instrText>
      </w:r>
      <w:r>
        <w:fldChar w:fldCharType="separate"/>
      </w:r>
      <w:r>
        <w:t>41</w:t>
      </w:r>
      <w:r>
        <w:fldChar w:fldCharType="end"/>
      </w:r>
    </w:p>
    <w:p>
      <w:pPr>
        <w:pStyle w:val="TOC8"/>
        <w:rPr>
          <w:sz w:val="24"/>
          <w:szCs w:val="24"/>
        </w:rPr>
      </w:pPr>
      <w:r>
        <w:rPr>
          <w:szCs w:val="24"/>
        </w:rPr>
        <w:t>72</w:t>
      </w:r>
      <w:r>
        <w:rPr>
          <w:snapToGrid w:val="0"/>
          <w:szCs w:val="24"/>
        </w:rPr>
        <w:t>.</w:t>
      </w:r>
      <w:r>
        <w:rPr>
          <w:snapToGrid w:val="0"/>
          <w:szCs w:val="24"/>
        </w:rPr>
        <w:tab/>
        <w:t>False statements</w:t>
      </w:r>
      <w:r>
        <w:tab/>
      </w:r>
      <w:r>
        <w:fldChar w:fldCharType="begin"/>
      </w:r>
      <w:r>
        <w:instrText xml:space="preserve"> PAGEREF _Toc199816882 \h </w:instrText>
      </w:r>
      <w:r>
        <w:fldChar w:fldCharType="separate"/>
      </w:r>
      <w:r>
        <w:t>42</w:t>
      </w:r>
      <w:r>
        <w:fldChar w:fldCharType="end"/>
      </w:r>
    </w:p>
    <w:p>
      <w:pPr>
        <w:pStyle w:val="TOC8"/>
        <w:rPr>
          <w:sz w:val="24"/>
          <w:szCs w:val="24"/>
        </w:rPr>
      </w:pPr>
      <w:r>
        <w:rPr>
          <w:szCs w:val="24"/>
        </w:rPr>
        <w:t>73</w:t>
      </w:r>
      <w:r>
        <w:rPr>
          <w:snapToGrid w:val="0"/>
          <w:szCs w:val="24"/>
        </w:rPr>
        <w:t>.</w:t>
      </w:r>
      <w:r>
        <w:rPr>
          <w:snapToGrid w:val="0"/>
          <w:szCs w:val="24"/>
        </w:rPr>
        <w:tab/>
        <w:t>Person not to be penalised because of complaining to Director</w:t>
      </w:r>
      <w:r>
        <w:tab/>
      </w:r>
      <w:r>
        <w:fldChar w:fldCharType="begin"/>
      </w:r>
      <w:r>
        <w:instrText xml:space="preserve"> PAGEREF _Toc199816883 \h </w:instrText>
      </w:r>
      <w:r>
        <w:fldChar w:fldCharType="separate"/>
      </w:r>
      <w:r>
        <w:t>42</w:t>
      </w:r>
      <w:r>
        <w:fldChar w:fldCharType="end"/>
      </w:r>
    </w:p>
    <w:p>
      <w:pPr>
        <w:pStyle w:val="TOC8"/>
        <w:rPr>
          <w:sz w:val="24"/>
          <w:szCs w:val="24"/>
        </w:rPr>
      </w:pPr>
      <w:r>
        <w:rPr>
          <w:szCs w:val="24"/>
        </w:rPr>
        <w:t>74</w:t>
      </w:r>
      <w:r>
        <w:rPr>
          <w:snapToGrid w:val="0"/>
          <w:szCs w:val="24"/>
        </w:rPr>
        <w:t>.</w:t>
      </w:r>
      <w:r>
        <w:rPr>
          <w:snapToGrid w:val="0"/>
          <w:szCs w:val="24"/>
        </w:rPr>
        <w:tab/>
        <w:t>Avoidance of doubt</w:t>
      </w:r>
      <w:r>
        <w:tab/>
      </w:r>
      <w:r>
        <w:fldChar w:fldCharType="begin"/>
      </w:r>
      <w:r>
        <w:instrText xml:space="preserve"> PAGEREF _Toc199816884 \h </w:instrText>
      </w:r>
      <w:r>
        <w:fldChar w:fldCharType="separate"/>
      </w:r>
      <w:r>
        <w:t>43</w:t>
      </w:r>
      <w:r>
        <w:fldChar w:fldCharType="end"/>
      </w:r>
    </w:p>
    <w:p>
      <w:pPr>
        <w:pStyle w:val="TOC8"/>
        <w:rPr>
          <w:sz w:val="24"/>
          <w:szCs w:val="24"/>
        </w:rPr>
      </w:pPr>
      <w:r>
        <w:rPr>
          <w:szCs w:val="24"/>
        </w:rPr>
        <w:t>75</w:t>
      </w:r>
      <w:r>
        <w:rPr>
          <w:snapToGrid w:val="0"/>
          <w:szCs w:val="24"/>
        </w:rPr>
        <w:t>.</w:t>
      </w:r>
      <w:r>
        <w:rPr>
          <w:snapToGrid w:val="0"/>
          <w:szCs w:val="24"/>
        </w:rPr>
        <w:tab/>
        <w:t>Prescribed provider must give certain information</w:t>
      </w:r>
      <w:r>
        <w:tab/>
      </w:r>
      <w:r>
        <w:fldChar w:fldCharType="begin"/>
      </w:r>
      <w:r>
        <w:instrText xml:space="preserve"> PAGEREF _Toc199816885 \h </w:instrText>
      </w:r>
      <w:r>
        <w:fldChar w:fldCharType="separate"/>
      </w:r>
      <w:r>
        <w:t>43</w:t>
      </w:r>
      <w:r>
        <w:fldChar w:fldCharType="end"/>
      </w:r>
    </w:p>
    <w:p>
      <w:pPr>
        <w:pStyle w:val="TOC8"/>
        <w:rPr>
          <w:sz w:val="24"/>
          <w:szCs w:val="24"/>
        </w:rPr>
      </w:pPr>
      <w:r>
        <w:rPr>
          <w:szCs w:val="24"/>
        </w:rPr>
        <w:t>76</w:t>
      </w:r>
      <w:r>
        <w:rPr>
          <w:snapToGrid w:val="0"/>
          <w:szCs w:val="24"/>
        </w:rPr>
        <w:t>.</w:t>
      </w:r>
      <w:r>
        <w:rPr>
          <w:snapToGrid w:val="0"/>
          <w:szCs w:val="24"/>
        </w:rPr>
        <w:tab/>
        <w:t>Prosecutions</w:t>
      </w:r>
      <w:r>
        <w:tab/>
      </w:r>
      <w:r>
        <w:fldChar w:fldCharType="begin"/>
      </w:r>
      <w:r>
        <w:instrText xml:space="preserve"> PAGEREF _Toc199816886 \h </w:instrText>
      </w:r>
      <w:r>
        <w:fldChar w:fldCharType="separate"/>
      </w:r>
      <w:r>
        <w:t>43</w:t>
      </w:r>
      <w:r>
        <w:fldChar w:fldCharType="end"/>
      </w:r>
    </w:p>
    <w:p>
      <w:pPr>
        <w:pStyle w:val="TOC8"/>
        <w:rPr>
          <w:sz w:val="24"/>
          <w:szCs w:val="24"/>
        </w:rPr>
      </w:pPr>
      <w:r>
        <w:rPr>
          <w:szCs w:val="24"/>
        </w:rPr>
        <w:t>77</w:t>
      </w:r>
      <w:r>
        <w:rPr>
          <w:snapToGrid w:val="0"/>
          <w:szCs w:val="24"/>
        </w:rPr>
        <w:t>.</w:t>
      </w:r>
      <w:r>
        <w:rPr>
          <w:snapToGrid w:val="0"/>
          <w:szCs w:val="24"/>
        </w:rPr>
        <w:tab/>
        <w:t>Regulations</w:t>
      </w:r>
      <w:r>
        <w:tab/>
      </w:r>
      <w:r>
        <w:fldChar w:fldCharType="begin"/>
      </w:r>
      <w:r>
        <w:instrText xml:space="preserve"> PAGEREF _Toc199816887 \h </w:instrText>
      </w:r>
      <w:r>
        <w:fldChar w:fldCharType="separate"/>
      </w:r>
      <w:r>
        <w:t>44</w:t>
      </w:r>
      <w:r>
        <w:fldChar w:fldCharType="end"/>
      </w:r>
    </w:p>
    <w:p>
      <w:pPr>
        <w:pStyle w:val="TOC8"/>
        <w:rPr>
          <w:sz w:val="24"/>
          <w:szCs w:val="24"/>
        </w:rPr>
      </w:pPr>
      <w:r>
        <w:rPr>
          <w:szCs w:val="24"/>
        </w:rPr>
        <w:t>78</w:t>
      </w:r>
      <w:r>
        <w:rPr>
          <w:snapToGrid w:val="0"/>
          <w:szCs w:val="24"/>
        </w:rPr>
        <w:t>.</w:t>
      </w:r>
      <w:r>
        <w:rPr>
          <w:snapToGrid w:val="0"/>
          <w:szCs w:val="24"/>
        </w:rPr>
        <w:tab/>
        <w:t>Transitional provision</w:t>
      </w:r>
      <w:r>
        <w:tab/>
      </w:r>
      <w:r>
        <w:fldChar w:fldCharType="begin"/>
      </w:r>
      <w:r>
        <w:instrText xml:space="preserve"> PAGEREF _Toc199816888 \h </w:instrText>
      </w:r>
      <w:r>
        <w:fldChar w:fldCharType="separate"/>
      </w:r>
      <w:r>
        <w:t>44</w:t>
      </w:r>
      <w:r>
        <w:fldChar w:fldCharType="end"/>
      </w:r>
    </w:p>
    <w:p>
      <w:pPr>
        <w:pStyle w:val="TOC8"/>
        <w:rPr>
          <w:sz w:val="24"/>
          <w:szCs w:val="24"/>
        </w:rPr>
      </w:pPr>
      <w:r>
        <w:rPr>
          <w:szCs w:val="24"/>
        </w:rPr>
        <w:t>79</w:t>
      </w:r>
      <w:r>
        <w:rPr>
          <w:snapToGrid w:val="0"/>
          <w:szCs w:val="24"/>
        </w:rPr>
        <w:t>.</w:t>
      </w:r>
      <w:r>
        <w:rPr>
          <w:snapToGrid w:val="0"/>
          <w:szCs w:val="24"/>
        </w:rPr>
        <w:tab/>
        <w:t>Review</w:t>
      </w:r>
      <w:r>
        <w:tab/>
      </w:r>
      <w:r>
        <w:fldChar w:fldCharType="begin"/>
      </w:r>
      <w:r>
        <w:instrText xml:space="preserve"> PAGEREF _Toc199816889 \h </w:instrText>
      </w:r>
      <w:r>
        <w:fldChar w:fldCharType="separate"/>
      </w:r>
      <w:r>
        <w:t>44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Registration Boards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bCs/>
          <w:szCs w:val="28"/>
        </w:rPr>
        <w:t>Tenure, salary, conditions of service, etc., of Director</w:t>
      </w:r>
    </w:p>
    <w:p>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_Toc199816894 \h </w:instrText>
      </w:r>
      <w:r>
        <w:fldChar w:fldCharType="separate"/>
      </w:r>
      <w:r>
        <w:t>46</w:t>
      </w:r>
      <w:r>
        <w:fldChar w:fldCharType="end"/>
      </w:r>
    </w:p>
    <w:p>
      <w:pPr>
        <w:pStyle w:val="TOC8"/>
        <w:rPr>
          <w:sz w:val="24"/>
          <w:szCs w:val="24"/>
        </w:rPr>
      </w:pPr>
      <w:r>
        <w:rPr>
          <w:szCs w:val="22"/>
        </w:rPr>
        <w:t>2</w:t>
      </w:r>
      <w:r>
        <w:rPr>
          <w:snapToGrid w:val="0"/>
          <w:szCs w:val="22"/>
        </w:rPr>
        <w:t>.</w:t>
      </w:r>
      <w:r>
        <w:rPr>
          <w:snapToGrid w:val="0"/>
          <w:szCs w:val="22"/>
        </w:rPr>
        <w:tab/>
        <w:t>Salary and entitlements</w:t>
      </w:r>
      <w:r>
        <w:tab/>
      </w:r>
      <w:r>
        <w:fldChar w:fldCharType="begin"/>
      </w:r>
      <w:r>
        <w:instrText xml:space="preserve"> PAGEREF _Toc199816895 \h </w:instrText>
      </w:r>
      <w:r>
        <w:fldChar w:fldCharType="separate"/>
      </w:r>
      <w:r>
        <w:t>46</w:t>
      </w:r>
      <w:r>
        <w:fldChar w:fldCharType="end"/>
      </w:r>
    </w:p>
    <w:p>
      <w:pPr>
        <w:pStyle w:val="TOC8"/>
        <w:rPr>
          <w:sz w:val="24"/>
          <w:szCs w:val="24"/>
        </w:rPr>
      </w:pPr>
      <w:r>
        <w:rPr>
          <w:szCs w:val="22"/>
        </w:rPr>
        <w:t>3</w:t>
      </w:r>
      <w:r>
        <w:rPr>
          <w:snapToGrid w:val="0"/>
          <w:szCs w:val="22"/>
        </w:rPr>
        <w:t>.</w:t>
      </w:r>
      <w:r>
        <w:rPr>
          <w:snapToGrid w:val="0"/>
          <w:szCs w:val="22"/>
        </w:rPr>
        <w:tab/>
        <w:t>Superannuation</w:t>
      </w:r>
      <w:r>
        <w:tab/>
      </w:r>
      <w:r>
        <w:fldChar w:fldCharType="begin"/>
      </w:r>
      <w:r>
        <w:instrText xml:space="preserve"> PAGEREF _Toc199816896 \h </w:instrText>
      </w:r>
      <w:r>
        <w:fldChar w:fldCharType="separate"/>
      </w:r>
      <w:r>
        <w:t>46</w:t>
      </w:r>
      <w:r>
        <w:fldChar w:fldCharType="end"/>
      </w:r>
    </w:p>
    <w:p>
      <w:pPr>
        <w:pStyle w:val="TOC8"/>
        <w:rPr>
          <w:sz w:val="24"/>
          <w:szCs w:val="24"/>
        </w:rPr>
      </w:pPr>
      <w:r>
        <w:rPr>
          <w:szCs w:val="22"/>
        </w:rPr>
        <w:t>4</w:t>
      </w:r>
      <w:r>
        <w:rPr>
          <w:snapToGrid w:val="0"/>
          <w:szCs w:val="22"/>
        </w:rPr>
        <w:t>.</w:t>
      </w:r>
      <w:r>
        <w:rPr>
          <w:snapToGrid w:val="0"/>
          <w:szCs w:val="22"/>
        </w:rPr>
        <w:tab/>
        <w:t>Appointment of public service officer</w:t>
      </w:r>
      <w:r>
        <w:tab/>
      </w:r>
      <w:r>
        <w:fldChar w:fldCharType="begin"/>
      </w:r>
      <w:r>
        <w:instrText xml:space="preserve"> PAGEREF _Toc199816897 \h </w:instrText>
      </w:r>
      <w:r>
        <w:fldChar w:fldCharType="separate"/>
      </w:r>
      <w:r>
        <w:t>47</w:t>
      </w:r>
      <w:r>
        <w:fldChar w:fldCharType="end"/>
      </w:r>
    </w:p>
    <w:p>
      <w:pPr>
        <w:pStyle w:val="TOC8"/>
        <w:rPr>
          <w:sz w:val="24"/>
          <w:szCs w:val="24"/>
        </w:rPr>
      </w:pPr>
      <w:r>
        <w:rPr>
          <w:szCs w:val="22"/>
        </w:rPr>
        <w:t>5</w:t>
      </w:r>
      <w:r>
        <w:rPr>
          <w:snapToGrid w:val="0"/>
          <w:szCs w:val="22"/>
        </w:rPr>
        <w:t>.</w:t>
      </w:r>
      <w:r>
        <w:rPr>
          <w:snapToGrid w:val="0"/>
          <w:szCs w:val="22"/>
        </w:rPr>
        <w:tab/>
        <w:t>Removal from office</w:t>
      </w:r>
      <w:r>
        <w:tab/>
      </w:r>
      <w:r>
        <w:fldChar w:fldCharType="begin"/>
      </w:r>
      <w:r>
        <w:instrText xml:space="preserve"> PAGEREF _Toc199816898 \h </w:instrText>
      </w:r>
      <w:r>
        <w:fldChar w:fldCharType="separate"/>
      </w:r>
      <w:r>
        <w:t>47</w:t>
      </w:r>
      <w:r>
        <w:fldChar w:fldCharType="end"/>
      </w:r>
    </w:p>
    <w:p>
      <w:pPr>
        <w:pStyle w:val="TOC8"/>
        <w:rPr>
          <w:sz w:val="24"/>
          <w:szCs w:val="24"/>
        </w:rPr>
      </w:pPr>
      <w:r>
        <w:rPr>
          <w:szCs w:val="22"/>
        </w:rPr>
        <w:t>6</w:t>
      </w:r>
      <w:r>
        <w:rPr>
          <w:snapToGrid w:val="0"/>
          <w:szCs w:val="22"/>
        </w:rPr>
        <w:t>.</w:t>
      </w:r>
      <w:r>
        <w:rPr>
          <w:snapToGrid w:val="0"/>
          <w:szCs w:val="22"/>
        </w:rPr>
        <w:tab/>
        <w:t>Other conditions of service</w:t>
      </w:r>
      <w:r>
        <w:tab/>
      </w:r>
      <w:r>
        <w:fldChar w:fldCharType="begin"/>
      </w:r>
      <w:r>
        <w:instrText xml:space="preserve"> PAGEREF _Toc199816899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_Toc199816901 \h </w:instrText>
      </w:r>
      <w:r>
        <w:fldChar w:fldCharType="separate"/>
      </w:r>
      <w:r>
        <w:t>49</w:t>
      </w:r>
      <w:r>
        <w:fldChar w:fldCharType="end"/>
      </w:r>
    </w:p>
    <w:p>
      <w:pPr>
        <w:pStyle w:val="TOC8"/>
        <w:rPr>
          <w:sz w:val="24"/>
        </w:rPr>
      </w:pPr>
      <w:r>
        <w:rPr>
          <w:snapToGrid w:val="0"/>
        </w:rPr>
        <w:tab/>
        <w:t>Provisions that have not come into operation</w:t>
      </w:r>
      <w:r>
        <w:tab/>
      </w:r>
      <w:r>
        <w:fldChar w:fldCharType="begin"/>
      </w:r>
      <w:r>
        <w:instrText xml:space="preserve"> PAGEREF _Toc199816902 \h </w:instrText>
      </w:r>
      <w:r>
        <w:fldChar w:fldCharType="separate"/>
      </w:r>
      <w:r>
        <w:t>51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ind w:left="539" w:right="607"/>
      </w:pPr>
      <w:r>
        <w:t>Health Services (Conciliation and Review) Act 1995</w:t>
      </w:r>
    </w:p>
    <w:p>
      <w:pPr>
        <w:pStyle w:val="LongTitle"/>
        <w:rPr>
          <w:snapToGrid w:val="0"/>
        </w:rPr>
      </w:pPr>
      <w:r>
        <w:rPr>
          <w:snapToGrid w:val="0"/>
        </w:rPr>
        <w:t xml:space="preserve">An Act to establish an agency as a readily accessible means of having complaints about the provision of health services reviewed, conciliated and dealt with in confidence, and for related purposes. </w:t>
      </w:r>
    </w:p>
    <w:p>
      <w:pPr>
        <w:pStyle w:val="Heading2"/>
      </w:pPr>
      <w:bookmarkStart w:id="1" w:name="_Toc90797583"/>
      <w:bookmarkStart w:id="2" w:name="_Toc90953184"/>
      <w:bookmarkStart w:id="3" w:name="_Toc90953286"/>
      <w:bookmarkStart w:id="4" w:name="_Toc92857560"/>
      <w:bookmarkStart w:id="5" w:name="_Toc93118483"/>
      <w:bookmarkStart w:id="6" w:name="_Toc97009325"/>
      <w:bookmarkStart w:id="7" w:name="_Toc97018899"/>
      <w:bookmarkStart w:id="8" w:name="_Toc97713278"/>
      <w:bookmarkStart w:id="9" w:name="_Toc98044321"/>
      <w:bookmarkStart w:id="10" w:name="_Toc100627303"/>
      <w:bookmarkStart w:id="11" w:name="_Toc106763707"/>
      <w:bookmarkStart w:id="12" w:name="_Toc122254830"/>
      <w:bookmarkStart w:id="13" w:name="_Toc122254930"/>
      <w:bookmarkStart w:id="14" w:name="_Toc122255030"/>
      <w:bookmarkStart w:id="15" w:name="_Toc122255135"/>
      <w:bookmarkStart w:id="16" w:name="_Toc122326595"/>
      <w:bookmarkStart w:id="17" w:name="_Toc122854456"/>
      <w:bookmarkStart w:id="18" w:name="_Toc122927324"/>
      <w:bookmarkStart w:id="19" w:name="_Toc122940567"/>
      <w:bookmarkStart w:id="20" w:name="_Toc122946798"/>
      <w:bookmarkStart w:id="21" w:name="_Toc137973399"/>
      <w:bookmarkStart w:id="22" w:name="_Toc157913038"/>
      <w:bookmarkStart w:id="23" w:name="_Toc159747680"/>
      <w:bookmarkStart w:id="24" w:name="_Toc162940289"/>
      <w:bookmarkStart w:id="25" w:name="_Toc165447450"/>
      <w:bookmarkStart w:id="26" w:name="_Toc165960059"/>
      <w:bookmarkStart w:id="27" w:name="_Toc165969715"/>
      <w:bookmarkStart w:id="28" w:name="_Toc168128548"/>
      <w:bookmarkStart w:id="29" w:name="_Toc170788229"/>
      <w:bookmarkStart w:id="30" w:name="_Toc173644901"/>
      <w:bookmarkStart w:id="31" w:name="_Toc173731251"/>
      <w:bookmarkStart w:id="32" w:name="_Toc175450414"/>
      <w:bookmarkStart w:id="33" w:name="_Toc175457076"/>
      <w:bookmarkStart w:id="34" w:name="_Toc180209348"/>
      <w:bookmarkStart w:id="35" w:name="_Toc180209752"/>
      <w:bookmarkStart w:id="36" w:name="_Toc180209855"/>
      <w:bookmarkStart w:id="37" w:name="_Toc182020011"/>
      <w:bookmarkStart w:id="38" w:name="_Toc199740679"/>
      <w:bookmarkStart w:id="39" w:name="_Toc19981680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511182622"/>
      <w:bookmarkStart w:id="41" w:name="_Toc514053073"/>
      <w:bookmarkStart w:id="42" w:name="_Toc100627304"/>
      <w:bookmarkStart w:id="43" w:name="_Toc122255031"/>
      <w:bookmarkStart w:id="44" w:name="_Toc199816802"/>
      <w:r>
        <w:rPr>
          <w:rStyle w:val="CharSectno"/>
        </w:rPr>
        <w:t>1</w:t>
      </w:r>
      <w:r>
        <w:rPr>
          <w:snapToGrid w:val="0"/>
        </w:rPr>
        <w:t>.</w:t>
      </w:r>
      <w:r>
        <w:rPr>
          <w:snapToGrid w:val="0"/>
        </w:rPr>
        <w:tab/>
        <w:t>Short title</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45" w:name="_Toc511182623"/>
      <w:bookmarkStart w:id="46" w:name="_Toc514053074"/>
      <w:bookmarkStart w:id="47" w:name="_Toc100627305"/>
      <w:bookmarkStart w:id="48" w:name="_Toc122255032"/>
      <w:bookmarkStart w:id="49" w:name="_Toc199816803"/>
      <w:r>
        <w:rPr>
          <w:rStyle w:val="CharSectno"/>
        </w:rPr>
        <w:t>2</w:t>
      </w:r>
      <w:r>
        <w:rPr>
          <w:snapToGrid w:val="0"/>
        </w:rPr>
        <w:t>.</w:t>
      </w:r>
      <w:r>
        <w:rPr>
          <w:snapToGrid w:val="0"/>
        </w:rPr>
        <w:tab/>
        <w:t>Commencement</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50" w:name="_Toc511182624"/>
      <w:bookmarkStart w:id="51" w:name="_Toc514053075"/>
      <w:bookmarkStart w:id="52" w:name="_Toc100627306"/>
      <w:bookmarkStart w:id="53" w:name="_Toc122255033"/>
      <w:bookmarkStart w:id="54" w:name="_Toc199816804"/>
      <w:r>
        <w:rPr>
          <w:rStyle w:val="CharSectno"/>
        </w:rPr>
        <w:t>3</w:t>
      </w:r>
      <w:r>
        <w:rPr>
          <w:snapToGrid w:val="0"/>
        </w:rPr>
        <w:t>.</w:t>
      </w:r>
      <w:r>
        <w:rPr>
          <w:snapToGrid w:val="0"/>
        </w:rPr>
        <w:tab/>
      </w:r>
      <w:bookmarkEnd w:id="50"/>
      <w:bookmarkEnd w:id="51"/>
      <w:bookmarkEnd w:id="52"/>
      <w:bookmarkEnd w:id="53"/>
      <w:r>
        <w:rPr>
          <w:snapToGrid w:val="0"/>
        </w:rPr>
        <w:t>Terms used in this Act</w:t>
      </w:r>
      <w:bookmarkEnd w:id="54"/>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pPr>
        <w:pStyle w:val="Defstart"/>
      </w:pPr>
      <w:r>
        <w:tab/>
      </w:r>
      <w:r>
        <w:rPr>
          <w:rStyle w:val="CharDefText"/>
        </w:rPr>
        <w:t>conciliator</w:t>
      </w:r>
      <w:r>
        <w:t xml:space="preserve"> means a person to whom the task of conciliation is assigned under section 36 and includes persons assigned to be joint conciliators;</w:t>
      </w:r>
    </w:p>
    <w:p>
      <w:pPr>
        <w:pStyle w:val="Defstart"/>
      </w:pPr>
      <w:r>
        <w:tab/>
      </w:r>
      <w:r>
        <w:rPr>
          <w:rStyle w:val="CharDefText"/>
        </w:rPr>
        <w:t>Director</w:t>
      </w:r>
      <w:r>
        <w:t xml:space="preserve"> means a person appointed as Director under section 7(1);</w:t>
      </w:r>
    </w:p>
    <w:p>
      <w:pPr>
        <w:pStyle w:val="Defstart"/>
      </w:pPr>
      <w:r>
        <w:tab/>
      </w:r>
      <w:r>
        <w:rPr>
          <w:rStyle w:val="CharDefText"/>
        </w:rPr>
        <w:t>excluded service</w:t>
      </w:r>
      <w:r>
        <w:t xml:space="preserve"> means a health service that is provided without remuneration in a rescue or emergency situation;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keepNext/>
      </w:pPr>
      <w:r>
        <w:rPr>
          <w:b/>
        </w:rPr>
        <w:tab/>
      </w:r>
      <w:r>
        <w:rPr>
          <w:rStyle w:val="CharDefText"/>
        </w:rPr>
        <w:t>health service</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t>but does not include an excluded service;</w:t>
      </w:r>
    </w:p>
    <w:p>
      <w:pPr>
        <w:pStyle w:val="Defstart"/>
        <w:keepNext/>
      </w:pPr>
      <w:r>
        <w:rPr>
          <w:b/>
        </w:rPr>
        <w:tab/>
      </w:r>
      <w:r>
        <w:rPr>
          <w:rStyle w:val="CharDefText"/>
        </w:rPr>
        <w:t>industrial tribunal</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pPr>
        <w:pStyle w:val="Defstart"/>
      </w:pPr>
      <w:r>
        <w:rPr>
          <w:b/>
        </w:rPr>
        <w:tab/>
      </w:r>
      <w:r>
        <w:rPr>
          <w:rStyle w:val="CharDefText"/>
        </w:rPr>
        <w:t>Office</w:t>
      </w:r>
      <w:r>
        <w:t xml:space="preserve"> means the Office of Health Review established by section 6(1);</w:t>
      </w:r>
    </w:p>
    <w:p>
      <w:pPr>
        <w:pStyle w:val="Defstart"/>
      </w:pPr>
      <w:r>
        <w:rPr>
          <w:b/>
        </w:rPr>
        <w:tab/>
      </w:r>
      <w:r>
        <w:rPr>
          <w:rStyle w:val="CharDefText"/>
        </w:rPr>
        <w:t>provide</w:t>
      </w:r>
      <w:r>
        <w:t>, in relation to a health service, includes the carrying out of medical or epidemiological research;</w:t>
      </w:r>
    </w:p>
    <w:p>
      <w:pPr>
        <w:pStyle w:val="Defstart"/>
        <w:keepNext/>
      </w:pPr>
      <w:r>
        <w:rPr>
          <w:b/>
        </w:rPr>
        <w:tab/>
      </w:r>
      <w:r>
        <w:rPr>
          <w:rStyle w:val="CharDefText"/>
        </w:rPr>
        <w:t>provider</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r>
      <w:r>
        <w:rPr>
          <w:rStyle w:val="CharDefText"/>
        </w:rPr>
        <w:t>public provider</w:t>
      </w:r>
      <w:r>
        <w:t xml:space="preserve"> means a provider that represents the Crown, and includes any person acting on behalf of a representative of the Crown;</w:t>
      </w:r>
    </w:p>
    <w:p>
      <w:pPr>
        <w:pStyle w:val="Defstart"/>
      </w:pPr>
      <w:r>
        <w:rPr>
          <w:b/>
        </w:rPr>
        <w:tab/>
      </w:r>
      <w:r>
        <w:rPr>
          <w:rStyle w:val="CharDefText"/>
        </w:rPr>
        <w:t>registered provider</w:t>
      </w:r>
      <w:r>
        <w:t xml:space="preserve"> means a person licensed, registered or certificated by a registration board;</w:t>
      </w:r>
    </w:p>
    <w:p>
      <w:pPr>
        <w:pStyle w:val="Defstart"/>
      </w:pPr>
      <w:r>
        <w:rPr>
          <w:b/>
        </w:rPr>
        <w:tab/>
      </w:r>
      <w:r>
        <w:rPr>
          <w:rStyle w:val="CharDefText"/>
        </w:rPr>
        <w:t>registration board</w:t>
      </w:r>
      <w:r>
        <w:t xml:space="preserve"> means a body that is listed in Schedule 1;</w:t>
      </w:r>
    </w:p>
    <w:p>
      <w:pPr>
        <w:pStyle w:val="Defstart"/>
        <w:keepNext/>
      </w:pPr>
      <w:r>
        <w:rPr>
          <w:b/>
        </w:rPr>
        <w:tab/>
      </w:r>
      <w:r>
        <w:rPr>
          <w:rStyle w:val="CharDefText"/>
        </w:rPr>
        <w:t>user</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w:t>
      </w:r>
    </w:p>
    <w:p>
      <w:pPr>
        <w:pStyle w:val="Heading5"/>
        <w:rPr>
          <w:snapToGrid w:val="0"/>
        </w:rPr>
      </w:pPr>
      <w:bookmarkStart w:id="55" w:name="_Toc511182625"/>
      <w:bookmarkStart w:id="56" w:name="_Toc514053076"/>
      <w:bookmarkStart w:id="57" w:name="_Toc100627307"/>
      <w:bookmarkStart w:id="58" w:name="_Toc122255034"/>
      <w:bookmarkStart w:id="59" w:name="_Toc199816805"/>
      <w:r>
        <w:rPr>
          <w:rStyle w:val="CharSectno"/>
        </w:rPr>
        <w:t>4</w:t>
      </w:r>
      <w:r>
        <w:rPr>
          <w:snapToGrid w:val="0"/>
        </w:rPr>
        <w:t>.</w:t>
      </w:r>
      <w:r>
        <w:rPr>
          <w:snapToGrid w:val="0"/>
        </w:rPr>
        <w:tab/>
        <w:t>Guiding principles for the provision of health services</w:t>
      </w:r>
      <w:bookmarkEnd w:id="55"/>
      <w:bookmarkEnd w:id="56"/>
      <w:bookmarkEnd w:id="57"/>
      <w:bookmarkEnd w:id="58"/>
      <w:bookmarkEnd w:id="59"/>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60" w:name="_Toc511182626"/>
      <w:bookmarkStart w:id="61" w:name="_Toc514053077"/>
      <w:bookmarkStart w:id="62" w:name="_Toc100627308"/>
      <w:bookmarkStart w:id="63" w:name="_Toc122255035"/>
      <w:bookmarkStart w:id="64" w:name="_Toc199816806"/>
      <w:r>
        <w:rPr>
          <w:rStyle w:val="CharSectno"/>
        </w:rPr>
        <w:t>5</w:t>
      </w:r>
      <w:r>
        <w:rPr>
          <w:snapToGrid w:val="0"/>
        </w:rPr>
        <w:t>.</w:t>
      </w:r>
      <w:r>
        <w:rPr>
          <w:snapToGrid w:val="0"/>
        </w:rPr>
        <w:tab/>
        <w:t>Crown bound</w:t>
      </w:r>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5" w:name="_Toc90797589"/>
      <w:bookmarkStart w:id="66" w:name="_Toc90953190"/>
      <w:bookmarkStart w:id="67" w:name="_Toc90953292"/>
      <w:bookmarkStart w:id="68" w:name="_Toc92857566"/>
      <w:bookmarkStart w:id="69" w:name="_Toc93118489"/>
      <w:bookmarkStart w:id="70" w:name="_Toc97009331"/>
      <w:bookmarkStart w:id="71" w:name="_Toc97018905"/>
      <w:bookmarkStart w:id="72" w:name="_Toc97713284"/>
      <w:bookmarkStart w:id="73" w:name="_Toc98044327"/>
      <w:bookmarkStart w:id="74" w:name="_Toc100627309"/>
      <w:bookmarkStart w:id="75" w:name="_Toc106763713"/>
      <w:bookmarkStart w:id="76" w:name="_Toc122254836"/>
      <w:bookmarkStart w:id="77" w:name="_Toc122254936"/>
      <w:bookmarkStart w:id="78" w:name="_Toc122255036"/>
      <w:bookmarkStart w:id="79" w:name="_Toc122255141"/>
      <w:bookmarkStart w:id="80" w:name="_Toc122326601"/>
      <w:bookmarkStart w:id="81" w:name="_Toc122854462"/>
      <w:bookmarkStart w:id="82" w:name="_Toc122927330"/>
      <w:bookmarkStart w:id="83" w:name="_Toc122940573"/>
      <w:bookmarkStart w:id="84" w:name="_Toc122946804"/>
      <w:bookmarkStart w:id="85" w:name="_Toc137973405"/>
      <w:bookmarkStart w:id="86" w:name="_Toc157913044"/>
      <w:bookmarkStart w:id="87" w:name="_Toc159747686"/>
      <w:bookmarkStart w:id="88" w:name="_Toc162940295"/>
      <w:bookmarkStart w:id="89" w:name="_Toc165447456"/>
      <w:bookmarkStart w:id="90" w:name="_Toc165960065"/>
      <w:bookmarkStart w:id="91" w:name="_Toc165969721"/>
      <w:bookmarkStart w:id="92" w:name="_Toc168128554"/>
      <w:bookmarkStart w:id="93" w:name="_Toc170788235"/>
      <w:bookmarkStart w:id="94" w:name="_Toc173644907"/>
      <w:bookmarkStart w:id="95" w:name="_Toc173731257"/>
      <w:bookmarkStart w:id="96" w:name="_Toc175450420"/>
      <w:bookmarkStart w:id="97" w:name="_Toc175457082"/>
      <w:bookmarkStart w:id="98" w:name="_Toc180209354"/>
      <w:bookmarkStart w:id="99" w:name="_Toc180209758"/>
      <w:bookmarkStart w:id="100" w:name="_Toc180209861"/>
      <w:bookmarkStart w:id="101" w:name="_Toc182020017"/>
      <w:bookmarkStart w:id="102" w:name="_Toc199740685"/>
      <w:bookmarkStart w:id="103" w:name="_Toc199816807"/>
      <w:r>
        <w:rPr>
          <w:rStyle w:val="CharPartNo"/>
        </w:rPr>
        <w:t>Part 2</w:t>
      </w:r>
      <w:r>
        <w:rPr>
          <w:rStyle w:val="CharDivNo"/>
        </w:rPr>
        <w:t> </w:t>
      </w:r>
      <w:r>
        <w:t>—</w:t>
      </w:r>
      <w:r>
        <w:rPr>
          <w:rStyle w:val="CharDivText"/>
        </w:rPr>
        <w:t> </w:t>
      </w:r>
      <w:r>
        <w:rPr>
          <w:rStyle w:val="CharPartText"/>
        </w:rPr>
        <w:t>Administrative arrangements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PartText"/>
        </w:rPr>
        <w:t xml:space="preserve"> </w:t>
      </w:r>
    </w:p>
    <w:p>
      <w:pPr>
        <w:pStyle w:val="Heading5"/>
        <w:rPr>
          <w:snapToGrid w:val="0"/>
        </w:rPr>
      </w:pPr>
      <w:bookmarkStart w:id="104" w:name="_Toc511182627"/>
      <w:bookmarkStart w:id="105" w:name="_Toc514053078"/>
      <w:bookmarkStart w:id="106" w:name="_Toc100627310"/>
      <w:bookmarkStart w:id="107" w:name="_Toc122255037"/>
      <w:bookmarkStart w:id="108" w:name="_Toc199816808"/>
      <w:r>
        <w:rPr>
          <w:rStyle w:val="CharSectno"/>
        </w:rPr>
        <w:t>6</w:t>
      </w:r>
      <w:r>
        <w:rPr>
          <w:snapToGrid w:val="0"/>
        </w:rPr>
        <w:t>.</w:t>
      </w:r>
      <w:r>
        <w:rPr>
          <w:snapToGrid w:val="0"/>
        </w:rPr>
        <w:tab/>
        <w:t>Office established</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109" w:name="_Toc511182628"/>
      <w:bookmarkStart w:id="110" w:name="_Toc514053079"/>
      <w:bookmarkStart w:id="111" w:name="_Toc100627311"/>
      <w:bookmarkStart w:id="112" w:name="_Toc122255038"/>
      <w:bookmarkStart w:id="113" w:name="_Toc199816809"/>
      <w:r>
        <w:rPr>
          <w:rStyle w:val="CharSectno"/>
        </w:rPr>
        <w:t>7</w:t>
      </w:r>
      <w:r>
        <w:rPr>
          <w:snapToGrid w:val="0"/>
        </w:rPr>
        <w:t>.</w:t>
      </w:r>
      <w:r>
        <w:rPr>
          <w:snapToGrid w:val="0"/>
        </w:rPr>
        <w:tab/>
        <w:t>Director</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114" w:name="_Toc511182629"/>
      <w:bookmarkStart w:id="115" w:name="_Toc514053080"/>
      <w:bookmarkStart w:id="116" w:name="_Toc100627312"/>
      <w:bookmarkStart w:id="117" w:name="_Toc122255039"/>
      <w:bookmarkStart w:id="118" w:name="_Toc199816810"/>
      <w:r>
        <w:rPr>
          <w:rStyle w:val="CharSectno"/>
        </w:rPr>
        <w:t>8</w:t>
      </w:r>
      <w:r>
        <w:rPr>
          <w:snapToGrid w:val="0"/>
        </w:rPr>
        <w:t>.</w:t>
      </w:r>
      <w:r>
        <w:rPr>
          <w:snapToGrid w:val="0"/>
        </w:rPr>
        <w:tab/>
        <w:t>Tenure, salary etc.</w:t>
      </w:r>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119" w:name="_Toc511182630"/>
      <w:bookmarkStart w:id="120" w:name="_Toc514053081"/>
      <w:bookmarkStart w:id="121" w:name="_Toc100627313"/>
      <w:bookmarkStart w:id="122" w:name="_Toc122255040"/>
      <w:bookmarkStart w:id="123" w:name="_Toc199816811"/>
      <w:r>
        <w:rPr>
          <w:rStyle w:val="CharSectno"/>
        </w:rPr>
        <w:t>9</w:t>
      </w:r>
      <w:r>
        <w:rPr>
          <w:snapToGrid w:val="0"/>
        </w:rPr>
        <w:t>.</w:t>
      </w:r>
      <w:r>
        <w:rPr>
          <w:snapToGrid w:val="0"/>
        </w:rPr>
        <w:tab/>
        <w:t>Judicial notice of appointment and signature</w:t>
      </w:r>
      <w:bookmarkEnd w:id="119"/>
      <w:bookmarkEnd w:id="120"/>
      <w:bookmarkEnd w:id="121"/>
      <w:bookmarkEnd w:id="122"/>
      <w:bookmarkEnd w:id="123"/>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24" w:name="_Toc511182631"/>
      <w:bookmarkStart w:id="125" w:name="_Toc514053082"/>
      <w:bookmarkStart w:id="126" w:name="_Toc100627314"/>
      <w:bookmarkStart w:id="127" w:name="_Toc122255041"/>
      <w:bookmarkStart w:id="128" w:name="_Toc199816812"/>
      <w:r>
        <w:rPr>
          <w:rStyle w:val="CharSectno"/>
        </w:rPr>
        <w:t>10</w:t>
      </w:r>
      <w:r>
        <w:rPr>
          <w:snapToGrid w:val="0"/>
        </w:rPr>
        <w:t>.</w:t>
      </w:r>
      <w:r>
        <w:rPr>
          <w:snapToGrid w:val="0"/>
        </w:rPr>
        <w:tab/>
        <w:t>Functions and powers of Director</w:t>
      </w:r>
      <w:bookmarkEnd w:id="124"/>
      <w:bookmarkEnd w:id="125"/>
      <w:bookmarkEnd w:id="126"/>
      <w:bookmarkEnd w:id="127"/>
      <w:bookmarkEnd w:id="128"/>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129" w:name="_Toc511182632"/>
      <w:bookmarkStart w:id="130" w:name="_Toc514053083"/>
      <w:bookmarkStart w:id="131" w:name="_Toc100627315"/>
      <w:bookmarkStart w:id="132" w:name="_Toc122255042"/>
      <w:bookmarkStart w:id="133" w:name="_Toc199816813"/>
      <w:r>
        <w:rPr>
          <w:rStyle w:val="CharSectno"/>
        </w:rPr>
        <w:t>11</w:t>
      </w:r>
      <w:r>
        <w:rPr>
          <w:snapToGrid w:val="0"/>
        </w:rPr>
        <w:t>.</w:t>
      </w:r>
      <w:r>
        <w:rPr>
          <w:snapToGrid w:val="0"/>
        </w:rPr>
        <w:tab/>
        <w:t>Minister may give directions</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or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bookmarkStart w:id="134" w:name="_Toc511182633"/>
      <w:bookmarkStart w:id="135" w:name="_Toc514053084"/>
      <w:r>
        <w:tab/>
        <w:t>(4)</w:t>
      </w:r>
      <w:r>
        <w:tab/>
        <w:t xml:space="preserve">In subsection (1) — </w:t>
      </w:r>
    </w:p>
    <w:p>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pPr>
        <w:pStyle w:val="Footnotesection"/>
      </w:pPr>
      <w:r>
        <w:tab/>
        <w:t>[Section 11 amended by No. 57 of 2004 s. 36; No. 77 of 2006 s. 17.]</w:t>
      </w:r>
    </w:p>
    <w:p>
      <w:pPr>
        <w:pStyle w:val="Heading5"/>
        <w:rPr>
          <w:snapToGrid w:val="0"/>
        </w:rPr>
      </w:pPr>
      <w:bookmarkStart w:id="136" w:name="_Toc100627316"/>
      <w:bookmarkStart w:id="137" w:name="_Toc122255043"/>
      <w:bookmarkStart w:id="138" w:name="_Toc199816814"/>
      <w:r>
        <w:rPr>
          <w:rStyle w:val="CharSectno"/>
        </w:rPr>
        <w:t>12</w:t>
      </w:r>
      <w:r>
        <w:rPr>
          <w:snapToGrid w:val="0"/>
        </w:rPr>
        <w:t>.</w:t>
      </w:r>
      <w:r>
        <w:rPr>
          <w:snapToGrid w:val="0"/>
        </w:rPr>
        <w:tab/>
        <w:t>Minister to have access to information</w:t>
      </w:r>
      <w:bookmarkEnd w:id="134"/>
      <w:bookmarkEnd w:id="135"/>
      <w:bookmarkEnd w:id="136"/>
      <w:bookmarkEnd w:id="137"/>
      <w:bookmarkEnd w:id="138"/>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Heading5"/>
        <w:rPr>
          <w:snapToGrid w:val="0"/>
        </w:rPr>
      </w:pPr>
      <w:bookmarkStart w:id="139" w:name="_Toc511182634"/>
      <w:bookmarkStart w:id="140" w:name="_Toc514053085"/>
      <w:bookmarkStart w:id="141" w:name="_Toc100627317"/>
      <w:bookmarkStart w:id="142" w:name="_Toc122255044"/>
      <w:bookmarkStart w:id="143" w:name="_Toc199816815"/>
      <w:r>
        <w:rPr>
          <w:rStyle w:val="CharSectno"/>
        </w:rPr>
        <w:t>13</w:t>
      </w:r>
      <w:r>
        <w:rPr>
          <w:snapToGrid w:val="0"/>
        </w:rPr>
        <w:t>.</w:t>
      </w:r>
      <w:r>
        <w:rPr>
          <w:snapToGrid w:val="0"/>
        </w:rPr>
        <w:tab/>
        <w:t>Financial administration</w:t>
      </w:r>
      <w:bookmarkEnd w:id="139"/>
      <w:bookmarkEnd w:id="140"/>
      <w:bookmarkEnd w:id="141"/>
      <w:bookmarkEnd w:id="142"/>
      <w:bookmarkEnd w:id="143"/>
      <w:r>
        <w:rPr>
          <w:snapToGrid w:val="0"/>
        </w:rPr>
        <w:t xml:space="preserve"> </w:t>
      </w:r>
    </w:p>
    <w:p>
      <w:pPr>
        <w:pStyle w:val="Subsection"/>
      </w:pPr>
      <w:r>
        <w:tab/>
        <w:t>(1)</w:t>
      </w:r>
      <w:r>
        <w:tab/>
        <w:t xml:space="preserve">An agency special purpose account called the Office of Health Review Account </w:t>
      </w:r>
      <w:r>
        <w:rPr>
          <w:bCs/>
        </w:rPr>
        <w:t xml:space="preserve">is established under section 16 </w:t>
      </w:r>
      <w:r>
        <w:t xml:space="preserve">of the </w:t>
      </w:r>
      <w:r>
        <w:rPr>
          <w:i/>
          <w:iCs/>
        </w:rPr>
        <w:t>Financial Management Act 2006</w:t>
      </w:r>
      <w:r>
        <w:t xml:space="preserve"> to which — </w:t>
      </w:r>
    </w:p>
    <w:p>
      <w:pPr>
        <w:pStyle w:val="Indenta"/>
      </w:pPr>
      <w:r>
        <w:tab/>
        <w:t>(a)</w:t>
      </w:r>
      <w:r>
        <w:tab/>
        <w:t>all funds of the Office are to be credited; and</w:t>
      </w:r>
    </w:p>
    <w:p>
      <w:pPr>
        <w:pStyle w:val="Indenta"/>
      </w:pPr>
      <w:r>
        <w:tab/>
        <w:t>(b)</w:t>
      </w:r>
      <w:r>
        <w:tab/>
        <w:t>all expenditure incurred by the Office is to be charged.</w:t>
      </w:r>
    </w:p>
    <w:p>
      <w:pPr>
        <w:pStyle w:val="Ednotesubsection"/>
      </w:pPr>
      <w:r>
        <w:tab/>
        <w:t>[(2)</w:t>
      </w:r>
      <w:r>
        <w:tab/>
        <w:t>repealed]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 17.]</w:t>
      </w:r>
    </w:p>
    <w:p>
      <w:pPr>
        <w:pStyle w:val="Heading5"/>
        <w:rPr>
          <w:snapToGrid w:val="0"/>
        </w:rPr>
      </w:pPr>
      <w:bookmarkStart w:id="144" w:name="_Toc511182635"/>
      <w:bookmarkStart w:id="145" w:name="_Toc514053086"/>
      <w:bookmarkStart w:id="146" w:name="_Toc100627318"/>
      <w:bookmarkStart w:id="147" w:name="_Toc122255045"/>
      <w:bookmarkStart w:id="148" w:name="_Toc199816816"/>
      <w:r>
        <w:rPr>
          <w:rStyle w:val="CharSectno"/>
        </w:rPr>
        <w:t>14</w:t>
      </w:r>
      <w:r>
        <w:rPr>
          <w:snapToGrid w:val="0"/>
        </w:rPr>
        <w:t>.</w:t>
      </w:r>
      <w:r>
        <w:rPr>
          <w:snapToGrid w:val="0"/>
        </w:rPr>
        <w:tab/>
        <w:t>Staff</w:t>
      </w:r>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49" w:name="_Toc511182636"/>
      <w:bookmarkStart w:id="150" w:name="_Toc514053087"/>
      <w:bookmarkStart w:id="151" w:name="_Toc100627319"/>
      <w:bookmarkStart w:id="152" w:name="_Toc122255046"/>
      <w:bookmarkStart w:id="153" w:name="_Toc199816817"/>
      <w:r>
        <w:rPr>
          <w:rStyle w:val="CharSectno"/>
        </w:rPr>
        <w:t>15</w:t>
      </w:r>
      <w:r>
        <w:rPr>
          <w:snapToGrid w:val="0"/>
        </w:rPr>
        <w:t>.</w:t>
      </w:r>
      <w:r>
        <w:rPr>
          <w:snapToGrid w:val="0"/>
        </w:rPr>
        <w:tab/>
        <w:t>Consultants</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54" w:name="_Toc511182637"/>
      <w:bookmarkStart w:id="155" w:name="_Toc514053088"/>
      <w:bookmarkStart w:id="156" w:name="_Toc100627320"/>
      <w:bookmarkStart w:id="157" w:name="_Toc122255047"/>
      <w:bookmarkStart w:id="158" w:name="_Toc199816818"/>
      <w:r>
        <w:rPr>
          <w:rStyle w:val="CharSectno"/>
        </w:rPr>
        <w:t>16</w:t>
      </w:r>
      <w:r>
        <w:rPr>
          <w:snapToGrid w:val="0"/>
        </w:rPr>
        <w:t>.</w:t>
      </w:r>
      <w:r>
        <w:rPr>
          <w:snapToGrid w:val="0"/>
        </w:rPr>
        <w:tab/>
        <w:t>Use of other government staff etc.</w:t>
      </w:r>
      <w:bookmarkEnd w:id="154"/>
      <w:bookmarkEnd w:id="155"/>
      <w:bookmarkEnd w:id="156"/>
      <w:bookmarkEnd w:id="157"/>
      <w:bookmarkEnd w:id="158"/>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59" w:name="_Toc511182638"/>
      <w:bookmarkStart w:id="160" w:name="_Toc514053089"/>
      <w:bookmarkStart w:id="161" w:name="_Toc100627321"/>
      <w:bookmarkStart w:id="162" w:name="_Toc122255048"/>
      <w:bookmarkStart w:id="163" w:name="_Toc199816819"/>
      <w:r>
        <w:rPr>
          <w:rStyle w:val="CharSectno"/>
        </w:rPr>
        <w:t>17</w:t>
      </w:r>
      <w:r>
        <w:rPr>
          <w:snapToGrid w:val="0"/>
        </w:rPr>
        <w:t>.</w:t>
      </w:r>
      <w:r>
        <w:rPr>
          <w:snapToGrid w:val="0"/>
        </w:rPr>
        <w:tab/>
        <w:t>Oath of office</w:t>
      </w:r>
      <w:bookmarkEnd w:id="159"/>
      <w:bookmarkEnd w:id="160"/>
      <w:bookmarkEnd w:id="161"/>
      <w:bookmarkEnd w:id="162"/>
      <w:bookmarkEnd w:id="163"/>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64" w:name="_Toc511182639"/>
      <w:bookmarkStart w:id="165" w:name="_Toc514053090"/>
      <w:bookmarkStart w:id="166" w:name="_Toc100627322"/>
      <w:bookmarkStart w:id="167" w:name="_Toc122255049"/>
      <w:bookmarkStart w:id="168" w:name="_Toc199816820"/>
      <w:r>
        <w:rPr>
          <w:rStyle w:val="CharSectno"/>
        </w:rPr>
        <w:t>18</w:t>
      </w:r>
      <w:r>
        <w:rPr>
          <w:snapToGrid w:val="0"/>
        </w:rPr>
        <w:t>.</w:t>
      </w:r>
      <w:r>
        <w:rPr>
          <w:snapToGrid w:val="0"/>
        </w:rPr>
        <w:tab/>
        <w:t>Delegation</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69" w:name="_Toc90797603"/>
      <w:bookmarkStart w:id="170" w:name="_Toc90953204"/>
      <w:bookmarkStart w:id="171" w:name="_Toc90953306"/>
      <w:bookmarkStart w:id="172" w:name="_Toc92857580"/>
      <w:bookmarkStart w:id="173" w:name="_Toc93118503"/>
      <w:bookmarkStart w:id="174" w:name="_Toc97009345"/>
      <w:bookmarkStart w:id="175" w:name="_Toc97018919"/>
      <w:bookmarkStart w:id="176" w:name="_Toc97713298"/>
      <w:bookmarkStart w:id="177" w:name="_Toc98044341"/>
      <w:bookmarkStart w:id="178" w:name="_Toc100627323"/>
      <w:bookmarkStart w:id="179" w:name="_Toc106763727"/>
      <w:bookmarkStart w:id="180" w:name="_Toc122254850"/>
      <w:bookmarkStart w:id="181" w:name="_Toc122254950"/>
      <w:bookmarkStart w:id="182" w:name="_Toc122255050"/>
      <w:bookmarkStart w:id="183" w:name="_Toc122255155"/>
      <w:bookmarkStart w:id="184" w:name="_Toc122326615"/>
      <w:bookmarkStart w:id="185" w:name="_Toc122854476"/>
      <w:bookmarkStart w:id="186" w:name="_Toc122927344"/>
      <w:bookmarkStart w:id="187" w:name="_Toc122940587"/>
      <w:bookmarkStart w:id="188" w:name="_Toc122946818"/>
      <w:bookmarkStart w:id="189" w:name="_Toc137973419"/>
      <w:bookmarkStart w:id="190" w:name="_Toc157913058"/>
      <w:bookmarkStart w:id="191" w:name="_Toc159747700"/>
      <w:bookmarkStart w:id="192" w:name="_Toc162940309"/>
      <w:bookmarkStart w:id="193" w:name="_Toc165447470"/>
      <w:bookmarkStart w:id="194" w:name="_Toc165960079"/>
      <w:bookmarkStart w:id="195" w:name="_Toc165969735"/>
      <w:bookmarkStart w:id="196" w:name="_Toc168128568"/>
      <w:bookmarkStart w:id="197" w:name="_Toc170788249"/>
      <w:bookmarkStart w:id="198" w:name="_Toc173644921"/>
      <w:bookmarkStart w:id="199" w:name="_Toc173731271"/>
      <w:bookmarkStart w:id="200" w:name="_Toc175450434"/>
      <w:bookmarkStart w:id="201" w:name="_Toc175457096"/>
      <w:bookmarkStart w:id="202" w:name="_Toc180209368"/>
      <w:bookmarkStart w:id="203" w:name="_Toc180209772"/>
      <w:bookmarkStart w:id="204" w:name="_Toc180209875"/>
      <w:bookmarkStart w:id="205" w:name="_Toc182020031"/>
      <w:bookmarkStart w:id="206" w:name="_Toc199740699"/>
      <w:bookmarkStart w:id="207" w:name="_Toc199816821"/>
      <w:r>
        <w:rPr>
          <w:rStyle w:val="CharPartNo"/>
        </w:rPr>
        <w:t>Part 3</w:t>
      </w:r>
      <w:r>
        <w:t> — </w:t>
      </w:r>
      <w:r>
        <w:rPr>
          <w:rStyle w:val="CharPartText"/>
        </w:rPr>
        <w:t>Complaints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PartText"/>
        </w:rPr>
        <w:t xml:space="preserve"> </w:t>
      </w:r>
    </w:p>
    <w:p>
      <w:pPr>
        <w:pStyle w:val="Heading3"/>
        <w:rPr>
          <w:snapToGrid w:val="0"/>
        </w:rPr>
      </w:pPr>
      <w:bookmarkStart w:id="208" w:name="_Toc90797604"/>
      <w:bookmarkStart w:id="209" w:name="_Toc90953205"/>
      <w:bookmarkStart w:id="210" w:name="_Toc90953307"/>
      <w:bookmarkStart w:id="211" w:name="_Toc92857581"/>
      <w:bookmarkStart w:id="212" w:name="_Toc93118504"/>
      <w:bookmarkStart w:id="213" w:name="_Toc97009346"/>
      <w:bookmarkStart w:id="214" w:name="_Toc97018920"/>
      <w:bookmarkStart w:id="215" w:name="_Toc97713299"/>
      <w:bookmarkStart w:id="216" w:name="_Toc98044342"/>
      <w:bookmarkStart w:id="217" w:name="_Toc100627324"/>
      <w:bookmarkStart w:id="218" w:name="_Toc106763728"/>
      <w:bookmarkStart w:id="219" w:name="_Toc122254851"/>
      <w:bookmarkStart w:id="220" w:name="_Toc122254951"/>
      <w:bookmarkStart w:id="221" w:name="_Toc122255051"/>
      <w:bookmarkStart w:id="222" w:name="_Toc122255156"/>
      <w:bookmarkStart w:id="223" w:name="_Toc122326616"/>
      <w:bookmarkStart w:id="224" w:name="_Toc122854477"/>
      <w:bookmarkStart w:id="225" w:name="_Toc122927345"/>
      <w:bookmarkStart w:id="226" w:name="_Toc122940588"/>
      <w:bookmarkStart w:id="227" w:name="_Toc122946819"/>
      <w:bookmarkStart w:id="228" w:name="_Toc137973420"/>
      <w:bookmarkStart w:id="229" w:name="_Toc157913059"/>
      <w:bookmarkStart w:id="230" w:name="_Toc159747701"/>
      <w:bookmarkStart w:id="231" w:name="_Toc162940310"/>
      <w:bookmarkStart w:id="232" w:name="_Toc165447471"/>
      <w:bookmarkStart w:id="233" w:name="_Toc165960080"/>
      <w:bookmarkStart w:id="234" w:name="_Toc165969736"/>
      <w:bookmarkStart w:id="235" w:name="_Toc168128569"/>
      <w:bookmarkStart w:id="236" w:name="_Toc170788250"/>
      <w:bookmarkStart w:id="237" w:name="_Toc173644922"/>
      <w:bookmarkStart w:id="238" w:name="_Toc173731272"/>
      <w:bookmarkStart w:id="239" w:name="_Toc175450435"/>
      <w:bookmarkStart w:id="240" w:name="_Toc175457097"/>
      <w:bookmarkStart w:id="241" w:name="_Toc180209369"/>
      <w:bookmarkStart w:id="242" w:name="_Toc180209773"/>
      <w:bookmarkStart w:id="243" w:name="_Toc180209876"/>
      <w:bookmarkStart w:id="244" w:name="_Toc182020032"/>
      <w:bookmarkStart w:id="245" w:name="_Toc199740700"/>
      <w:bookmarkStart w:id="246" w:name="_Toc199816822"/>
      <w:r>
        <w:rPr>
          <w:rStyle w:val="CharDivNo"/>
        </w:rPr>
        <w:t>Division 1</w:t>
      </w:r>
      <w:r>
        <w:rPr>
          <w:snapToGrid w:val="0"/>
        </w:rPr>
        <w:t> — </w:t>
      </w:r>
      <w:r>
        <w:rPr>
          <w:rStyle w:val="CharDivText"/>
        </w:rPr>
        <w:t>Right to complain conferred</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DivText"/>
        </w:rPr>
        <w:t xml:space="preserve"> </w:t>
      </w:r>
    </w:p>
    <w:p>
      <w:pPr>
        <w:pStyle w:val="Heading5"/>
        <w:rPr>
          <w:snapToGrid w:val="0"/>
        </w:rPr>
      </w:pPr>
      <w:bookmarkStart w:id="247" w:name="_Toc511182640"/>
      <w:bookmarkStart w:id="248" w:name="_Toc514053091"/>
      <w:bookmarkStart w:id="249" w:name="_Toc100627325"/>
      <w:bookmarkStart w:id="250" w:name="_Toc122255052"/>
      <w:bookmarkStart w:id="251" w:name="_Toc199816823"/>
      <w:r>
        <w:rPr>
          <w:rStyle w:val="CharSectno"/>
        </w:rPr>
        <w:t>19</w:t>
      </w:r>
      <w:r>
        <w:rPr>
          <w:snapToGrid w:val="0"/>
        </w:rPr>
        <w:t>.</w:t>
      </w:r>
      <w:r>
        <w:rPr>
          <w:snapToGrid w:val="0"/>
        </w:rPr>
        <w:tab/>
        <w:t>Who may complain</w:t>
      </w:r>
      <w:bookmarkEnd w:id="247"/>
      <w:bookmarkEnd w:id="248"/>
      <w:bookmarkEnd w:id="249"/>
      <w:bookmarkEnd w:id="250"/>
      <w:bookmarkEnd w:id="251"/>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252" w:name="_Toc511182641"/>
      <w:bookmarkStart w:id="253"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254" w:name="_Toc100627326"/>
      <w:bookmarkStart w:id="255" w:name="_Toc122255053"/>
      <w:bookmarkStart w:id="256" w:name="_Toc199816824"/>
      <w:r>
        <w:rPr>
          <w:rStyle w:val="CharSectno"/>
        </w:rPr>
        <w:t>20</w:t>
      </w:r>
      <w:r>
        <w:rPr>
          <w:snapToGrid w:val="0"/>
        </w:rPr>
        <w:t>.</w:t>
      </w:r>
      <w:r>
        <w:rPr>
          <w:snapToGrid w:val="0"/>
        </w:rPr>
        <w:tab/>
        <w:t>Representatives</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257" w:name="_Toc511182642"/>
      <w:bookmarkStart w:id="258" w:name="_Toc514053093"/>
      <w:r>
        <w:tab/>
        <w:t>(4)</w:t>
      </w:r>
      <w:r>
        <w:tab/>
        <w:t xml:space="preserve">In subsection (3) — </w:t>
      </w:r>
    </w:p>
    <w:p>
      <w:pPr>
        <w:pStyle w:val="Defstart"/>
      </w:pPr>
      <w:r>
        <w:tab/>
      </w:r>
      <w:r>
        <w:rPr>
          <w:rStyle w:val="CharDefText"/>
        </w:rPr>
        <w:t>relative</w:t>
      </w:r>
      <w:r>
        <w:t>, in relation to a user, includes a de facto partner of the user.</w:t>
      </w:r>
    </w:p>
    <w:p>
      <w:pPr>
        <w:pStyle w:val="Footnotesection"/>
      </w:pPr>
      <w:r>
        <w:tab/>
        <w:t>[Section 20 amended by No. 28 of 2003 s. 79.]</w:t>
      </w:r>
    </w:p>
    <w:p>
      <w:pPr>
        <w:pStyle w:val="Heading5"/>
        <w:rPr>
          <w:snapToGrid w:val="0"/>
        </w:rPr>
      </w:pPr>
      <w:bookmarkStart w:id="259" w:name="_Toc100627327"/>
      <w:bookmarkStart w:id="260" w:name="_Toc122255054"/>
      <w:bookmarkStart w:id="261" w:name="_Toc199816825"/>
      <w:r>
        <w:rPr>
          <w:rStyle w:val="CharSectno"/>
        </w:rPr>
        <w:t>21</w:t>
      </w:r>
      <w:r>
        <w:rPr>
          <w:snapToGrid w:val="0"/>
        </w:rPr>
        <w:t>.</w:t>
      </w:r>
      <w:r>
        <w:rPr>
          <w:snapToGrid w:val="0"/>
        </w:rPr>
        <w:tab/>
        <w:t>Representative not to be paid</w:t>
      </w:r>
      <w:bookmarkEnd w:id="257"/>
      <w:bookmarkEnd w:id="258"/>
      <w:bookmarkEnd w:id="259"/>
      <w:bookmarkEnd w:id="260"/>
      <w:bookmarkEnd w:id="261"/>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262" w:name="_Toc511182643"/>
      <w:bookmarkStart w:id="263" w:name="_Toc514053094"/>
      <w:bookmarkStart w:id="264" w:name="_Toc100627328"/>
      <w:bookmarkStart w:id="265" w:name="_Toc122255055"/>
      <w:bookmarkStart w:id="266" w:name="_Toc199816826"/>
      <w:r>
        <w:rPr>
          <w:rStyle w:val="CharSectno"/>
        </w:rPr>
        <w:t>22</w:t>
      </w:r>
      <w:r>
        <w:rPr>
          <w:snapToGrid w:val="0"/>
        </w:rPr>
        <w:t>.</w:t>
      </w:r>
      <w:r>
        <w:rPr>
          <w:snapToGrid w:val="0"/>
        </w:rPr>
        <w:tab/>
        <w:t>Provider may complain for user</w:t>
      </w:r>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267" w:name="_Toc511182644"/>
      <w:bookmarkStart w:id="268" w:name="_Toc514053095"/>
      <w:bookmarkStart w:id="269" w:name="_Toc100627329"/>
      <w:bookmarkStart w:id="270" w:name="_Toc122255056"/>
      <w:bookmarkStart w:id="271" w:name="_Toc199816827"/>
      <w:r>
        <w:rPr>
          <w:rStyle w:val="CharSectno"/>
        </w:rPr>
        <w:t>23</w:t>
      </w:r>
      <w:r>
        <w:rPr>
          <w:snapToGrid w:val="0"/>
        </w:rPr>
        <w:t>.</w:t>
      </w:r>
      <w:r>
        <w:rPr>
          <w:snapToGrid w:val="0"/>
        </w:rPr>
        <w:tab/>
        <w:t>Complaints to public providers, referral under administrative instructions</w:t>
      </w:r>
      <w:bookmarkEnd w:id="267"/>
      <w:bookmarkEnd w:id="268"/>
      <w:bookmarkEnd w:id="269"/>
      <w:bookmarkEnd w:id="270"/>
      <w:bookmarkEnd w:id="271"/>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272" w:name="_Toc511182645"/>
      <w:bookmarkStart w:id="273" w:name="_Toc514053096"/>
      <w:bookmarkStart w:id="274" w:name="_Toc100627330"/>
      <w:bookmarkStart w:id="275" w:name="_Toc122255057"/>
      <w:bookmarkStart w:id="276" w:name="_Toc199816828"/>
      <w:r>
        <w:rPr>
          <w:rStyle w:val="CharSectno"/>
        </w:rPr>
        <w:t>24</w:t>
      </w:r>
      <w:r>
        <w:rPr>
          <w:snapToGrid w:val="0"/>
        </w:rPr>
        <w:t>.</w:t>
      </w:r>
      <w:r>
        <w:rPr>
          <w:snapToGrid w:val="0"/>
        </w:rPr>
        <w:tab/>
        <w:t>Time limit</w:t>
      </w:r>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277" w:name="_Toc511182646"/>
      <w:bookmarkStart w:id="278" w:name="_Toc514053097"/>
      <w:bookmarkStart w:id="279" w:name="_Toc100627331"/>
      <w:bookmarkStart w:id="280" w:name="_Toc122255058"/>
      <w:bookmarkStart w:id="281" w:name="_Toc199816829"/>
      <w:r>
        <w:rPr>
          <w:rStyle w:val="CharSectno"/>
        </w:rPr>
        <w:t>25</w:t>
      </w:r>
      <w:r>
        <w:rPr>
          <w:snapToGrid w:val="0"/>
        </w:rPr>
        <w:t>.</w:t>
      </w:r>
      <w:r>
        <w:rPr>
          <w:snapToGrid w:val="0"/>
        </w:rPr>
        <w:tab/>
        <w:t>What may be included in a complaint</w:t>
      </w:r>
      <w:bookmarkEnd w:id="277"/>
      <w:bookmarkEnd w:id="278"/>
      <w:bookmarkEnd w:id="279"/>
      <w:bookmarkEnd w:id="280"/>
      <w:bookmarkEnd w:id="281"/>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r>
      <w:r>
        <w:rPr>
          <w:rStyle w:val="CharDefText"/>
        </w:rPr>
        <w:t>manager</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w:t>
      </w:r>
    </w:p>
    <w:p>
      <w:pPr>
        <w:pStyle w:val="Heading5"/>
        <w:rPr>
          <w:snapToGrid w:val="0"/>
        </w:rPr>
      </w:pPr>
      <w:bookmarkStart w:id="282" w:name="_Toc511182647"/>
      <w:bookmarkStart w:id="283" w:name="_Toc514053098"/>
      <w:bookmarkStart w:id="284" w:name="_Toc100627332"/>
      <w:bookmarkStart w:id="285" w:name="_Toc122255059"/>
      <w:bookmarkStart w:id="286" w:name="_Toc199816830"/>
      <w:r>
        <w:rPr>
          <w:rStyle w:val="CharSectno"/>
        </w:rPr>
        <w:t>26</w:t>
      </w:r>
      <w:r>
        <w:rPr>
          <w:snapToGrid w:val="0"/>
        </w:rPr>
        <w:t>.</w:t>
      </w:r>
      <w:r>
        <w:rPr>
          <w:snapToGrid w:val="0"/>
        </w:rPr>
        <w:tab/>
        <w:t>Complaints that must be rejected</w:t>
      </w:r>
      <w:bookmarkEnd w:id="282"/>
      <w:bookmarkEnd w:id="283"/>
      <w:bookmarkEnd w:id="284"/>
      <w:bookmarkEnd w:id="285"/>
      <w:bookmarkEnd w:id="286"/>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287" w:name="_Toc90797613"/>
      <w:bookmarkStart w:id="288" w:name="_Toc90953214"/>
      <w:bookmarkStart w:id="289" w:name="_Toc90953316"/>
      <w:bookmarkStart w:id="290" w:name="_Toc92857590"/>
      <w:bookmarkStart w:id="291" w:name="_Toc93118513"/>
      <w:bookmarkStart w:id="292" w:name="_Toc97009355"/>
      <w:bookmarkStart w:id="293" w:name="_Toc97018929"/>
      <w:bookmarkStart w:id="294" w:name="_Toc97713308"/>
      <w:bookmarkStart w:id="295" w:name="_Toc98044351"/>
      <w:bookmarkStart w:id="296" w:name="_Toc100627333"/>
      <w:bookmarkStart w:id="297" w:name="_Toc106763737"/>
      <w:bookmarkStart w:id="298" w:name="_Toc122254860"/>
      <w:bookmarkStart w:id="299" w:name="_Toc122254960"/>
      <w:bookmarkStart w:id="300" w:name="_Toc122255060"/>
      <w:bookmarkStart w:id="301" w:name="_Toc122255165"/>
      <w:bookmarkStart w:id="302" w:name="_Toc122326625"/>
      <w:bookmarkStart w:id="303" w:name="_Toc122854486"/>
      <w:bookmarkStart w:id="304" w:name="_Toc122927354"/>
      <w:bookmarkStart w:id="305" w:name="_Toc122940597"/>
      <w:bookmarkStart w:id="306" w:name="_Toc122946828"/>
      <w:bookmarkStart w:id="307" w:name="_Toc137973429"/>
      <w:bookmarkStart w:id="308" w:name="_Toc157913068"/>
      <w:bookmarkStart w:id="309" w:name="_Toc159747710"/>
      <w:bookmarkStart w:id="310" w:name="_Toc162940319"/>
      <w:bookmarkStart w:id="311" w:name="_Toc165447480"/>
      <w:bookmarkStart w:id="312" w:name="_Toc165960089"/>
      <w:bookmarkStart w:id="313" w:name="_Toc165969745"/>
      <w:bookmarkStart w:id="314" w:name="_Toc168128578"/>
      <w:bookmarkStart w:id="315" w:name="_Toc170788259"/>
      <w:bookmarkStart w:id="316" w:name="_Toc173644931"/>
      <w:bookmarkStart w:id="317" w:name="_Toc173731281"/>
      <w:bookmarkStart w:id="318" w:name="_Toc175450444"/>
      <w:bookmarkStart w:id="319" w:name="_Toc175457106"/>
      <w:bookmarkStart w:id="320" w:name="_Toc180209378"/>
      <w:bookmarkStart w:id="321" w:name="_Toc180209782"/>
      <w:bookmarkStart w:id="322" w:name="_Toc180209885"/>
      <w:bookmarkStart w:id="323" w:name="_Toc182020041"/>
      <w:bookmarkStart w:id="324" w:name="_Toc199740709"/>
      <w:bookmarkStart w:id="325" w:name="_Toc199816831"/>
      <w:r>
        <w:rPr>
          <w:rStyle w:val="CharDivNo"/>
        </w:rPr>
        <w:t>Division 2</w:t>
      </w:r>
      <w:r>
        <w:rPr>
          <w:snapToGrid w:val="0"/>
        </w:rPr>
        <w:t> — </w:t>
      </w:r>
      <w:r>
        <w:rPr>
          <w:rStyle w:val="CharDivText"/>
        </w:rPr>
        <w:t>Initial procedures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Style w:val="CharDivText"/>
        </w:rPr>
        <w:t xml:space="preserve"> </w:t>
      </w:r>
    </w:p>
    <w:p>
      <w:pPr>
        <w:pStyle w:val="Heading5"/>
        <w:rPr>
          <w:snapToGrid w:val="0"/>
        </w:rPr>
      </w:pPr>
      <w:bookmarkStart w:id="326" w:name="_Toc511182648"/>
      <w:bookmarkStart w:id="327" w:name="_Toc514053099"/>
      <w:bookmarkStart w:id="328" w:name="_Toc100627334"/>
      <w:bookmarkStart w:id="329" w:name="_Toc122255061"/>
      <w:bookmarkStart w:id="330" w:name="_Toc199816832"/>
      <w:r>
        <w:rPr>
          <w:rStyle w:val="CharSectno"/>
        </w:rPr>
        <w:t>27</w:t>
      </w:r>
      <w:r>
        <w:rPr>
          <w:snapToGrid w:val="0"/>
        </w:rPr>
        <w:t>.</w:t>
      </w:r>
      <w:r>
        <w:rPr>
          <w:snapToGrid w:val="0"/>
        </w:rPr>
        <w:tab/>
        <w:t>How to complain</w:t>
      </w:r>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331" w:name="_Toc511182649"/>
      <w:bookmarkStart w:id="332" w:name="_Toc514053100"/>
      <w:bookmarkStart w:id="333" w:name="_Toc100627335"/>
      <w:bookmarkStart w:id="334" w:name="_Toc122255062"/>
      <w:bookmarkStart w:id="335" w:name="_Toc199816833"/>
      <w:r>
        <w:rPr>
          <w:rStyle w:val="CharSectno"/>
        </w:rPr>
        <w:t>28</w:t>
      </w:r>
      <w:r>
        <w:rPr>
          <w:snapToGrid w:val="0"/>
        </w:rPr>
        <w:t>.</w:t>
      </w:r>
      <w:r>
        <w:rPr>
          <w:snapToGrid w:val="0"/>
        </w:rPr>
        <w:tab/>
        <w:t>Referral of complaint where Act inapplicable</w:t>
      </w:r>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336" w:name="_Toc511182650"/>
      <w:bookmarkStart w:id="337" w:name="_Toc514053101"/>
      <w:bookmarkStart w:id="338" w:name="_Toc100627336"/>
      <w:bookmarkStart w:id="339" w:name="_Toc122255063"/>
      <w:bookmarkStart w:id="340" w:name="_Toc199816834"/>
      <w:r>
        <w:rPr>
          <w:rStyle w:val="CharSectno"/>
        </w:rPr>
        <w:t>29</w:t>
      </w:r>
      <w:r>
        <w:rPr>
          <w:snapToGrid w:val="0"/>
        </w:rPr>
        <w:t>.</w:t>
      </w:r>
      <w:r>
        <w:rPr>
          <w:snapToGrid w:val="0"/>
        </w:rPr>
        <w:tab/>
        <w:t>Withdrawal of complaint</w:t>
      </w:r>
      <w:bookmarkEnd w:id="336"/>
      <w:bookmarkEnd w:id="337"/>
      <w:bookmarkEnd w:id="338"/>
      <w:bookmarkEnd w:id="339"/>
      <w:bookmarkEnd w:id="340"/>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341" w:name="_Toc511182651"/>
      <w:bookmarkStart w:id="342" w:name="_Toc514053102"/>
      <w:bookmarkStart w:id="343" w:name="_Toc100627337"/>
      <w:bookmarkStart w:id="344" w:name="_Toc122255064"/>
      <w:bookmarkStart w:id="345" w:name="_Toc199816835"/>
      <w:r>
        <w:rPr>
          <w:rStyle w:val="CharSectno"/>
        </w:rPr>
        <w:t>30</w:t>
      </w:r>
      <w:r>
        <w:rPr>
          <w:snapToGrid w:val="0"/>
        </w:rPr>
        <w:t>.</w:t>
      </w:r>
      <w:r>
        <w:rPr>
          <w:snapToGrid w:val="0"/>
        </w:rPr>
        <w:tab/>
        <w:t>User must try to resolve matter</w:t>
      </w:r>
      <w:bookmarkEnd w:id="341"/>
      <w:bookmarkEnd w:id="342"/>
      <w:bookmarkEnd w:id="343"/>
      <w:bookmarkEnd w:id="344"/>
      <w:bookmarkEnd w:id="345"/>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346" w:name="_Toc511182652"/>
      <w:bookmarkStart w:id="347" w:name="_Toc514053103"/>
      <w:r>
        <w:tab/>
        <w:t>[Section 30 amended by No. 37 of 2004 s. 34.]</w:t>
      </w:r>
    </w:p>
    <w:p>
      <w:pPr>
        <w:pStyle w:val="Heading5"/>
        <w:rPr>
          <w:snapToGrid w:val="0"/>
        </w:rPr>
      </w:pPr>
      <w:bookmarkStart w:id="348" w:name="_Toc100627338"/>
      <w:bookmarkStart w:id="349" w:name="_Toc122255065"/>
      <w:bookmarkStart w:id="350" w:name="_Toc199816836"/>
      <w:r>
        <w:rPr>
          <w:rStyle w:val="CharSectno"/>
        </w:rPr>
        <w:t>31</w:t>
      </w:r>
      <w:r>
        <w:rPr>
          <w:snapToGrid w:val="0"/>
        </w:rPr>
        <w:t>.</w:t>
      </w:r>
      <w:r>
        <w:rPr>
          <w:snapToGrid w:val="0"/>
        </w:rPr>
        <w:tab/>
        <w:t>Referral of complaint to registration board</w:t>
      </w:r>
      <w:bookmarkEnd w:id="346"/>
      <w:bookmarkEnd w:id="347"/>
      <w:bookmarkEnd w:id="348"/>
      <w:bookmarkEnd w:id="349"/>
      <w:bookmarkEnd w:id="350"/>
      <w:r>
        <w:rPr>
          <w:snapToGrid w:val="0"/>
        </w:rPr>
        <w:t xml:space="preserve"> </w:t>
      </w:r>
    </w:p>
    <w:p>
      <w:pPr>
        <w:pStyle w:val="Subsection"/>
        <w:keepNext/>
        <w:rPr>
          <w:snapToGrid w:val="0"/>
        </w:rPr>
      </w:pPr>
      <w:r>
        <w:rPr>
          <w:snapToGrid w:val="0"/>
        </w:rPr>
        <w:tab/>
      </w:r>
      <w:r>
        <w:rPr>
          <w:snapToGrid w:val="0"/>
        </w:rPr>
        <w:tab/>
        <w:t>If a complaint, or an element of a complaint, relates to a registered provider and in the Director’s opinion the complaint — </w:t>
      </w:r>
    </w:p>
    <w:p>
      <w:pPr>
        <w:pStyle w:val="Indenta"/>
        <w:rPr>
          <w:snapToGrid w:val="0"/>
        </w:rPr>
      </w:pPr>
      <w:r>
        <w:rPr>
          <w:snapToGrid w:val="0"/>
        </w:rPr>
        <w:tab/>
        <w:t>(a)</w:t>
      </w:r>
      <w:r>
        <w:rPr>
          <w:snapToGrid w:val="0"/>
        </w:rPr>
        <w:tab/>
        <w:t>is not suitable for conciliation or investigation; or</w:t>
      </w:r>
    </w:p>
    <w:p>
      <w:pPr>
        <w:pStyle w:val="Indenta"/>
        <w:rPr>
          <w:snapToGrid w:val="0"/>
        </w:rPr>
      </w:pPr>
      <w:r>
        <w:rPr>
          <w:snapToGrid w:val="0"/>
        </w:rPr>
        <w:tab/>
        <w:t>(b)</w:t>
      </w:r>
      <w:r>
        <w:rPr>
          <w:snapToGrid w:val="0"/>
        </w:rPr>
        <w:tab/>
        <w:t>should be dealt with by a registration board,</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or the element of the complaint, to that board for action under section 54(1).</w:t>
      </w:r>
    </w:p>
    <w:p>
      <w:pPr>
        <w:pStyle w:val="Heading5"/>
        <w:rPr>
          <w:snapToGrid w:val="0"/>
        </w:rPr>
      </w:pPr>
      <w:bookmarkStart w:id="351" w:name="_Toc511182653"/>
      <w:bookmarkStart w:id="352" w:name="_Toc514053104"/>
      <w:bookmarkStart w:id="353" w:name="_Toc100627339"/>
      <w:bookmarkStart w:id="354" w:name="_Toc122255066"/>
      <w:bookmarkStart w:id="355" w:name="_Toc199816837"/>
      <w:r>
        <w:rPr>
          <w:rStyle w:val="CharSectno"/>
        </w:rPr>
        <w:t>32</w:t>
      </w:r>
      <w:r>
        <w:rPr>
          <w:snapToGrid w:val="0"/>
        </w:rPr>
        <w:t>.</w:t>
      </w:r>
      <w:r>
        <w:rPr>
          <w:snapToGrid w:val="0"/>
        </w:rPr>
        <w:tab/>
        <w:t>Referral to other bodies</w:t>
      </w:r>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356" w:name="_Toc511182654"/>
      <w:bookmarkStart w:id="357" w:name="_Toc514053105"/>
      <w:bookmarkStart w:id="358" w:name="_Toc100627340"/>
      <w:bookmarkStart w:id="359" w:name="_Toc122255067"/>
      <w:bookmarkStart w:id="360" w:name="_Toc199816838"/>
      <w:r>
        <w:rPr>
          <w:rStyle w:val="CharSectno"/>
        </w:rPr>
        <w:t>33</w:t>
      </w:r>
      <w:r>
        <w:rPr>
          <w:snapToGrid w:val="0"/>
        </w:rPr>
        <w:t>.</w:t>
      </w:r>
      <w:r>
        <w:rPr>
          <w:snapToGrid w:val="0"/>
        </w:rPr>
        <w:tab/>
        <w:t>Notice of referral etc.</w:t>
      </w:r>
      <w:bookmarkEnd w:id="356"/>
      <w:bookmarkEnd w:id="357"/>
      <w:bookmarkEnd w:id="358"/>
      <w:bookmarkEnd w:id="359"/>
      <w:bookmarkEnd w:id="360"/>
      <w:r>
        <w:rPr>
          <w:snapToGrid w:val="0"/>
        </w:rPr>
        <w:t xml:space="preserve"> </w:t>
      </w:r>
    </w:p>
    <w:p>
      <w:pPr>
        <w:pStyle w:val="Subsection"/>
        <w:keepNext/>
        <w:rPr>
          <w:snapToGrid w:val="0"/>
        </w:rPr>
      </w:pPr>
      <w:r>
        <w:rPr>
          <w:snapToGrid w:val="0"/>
        </w:rPr>
        <w:tab/>
      </w:r>
      <w:r>
        <w:rPr>
          <w:snapToGrid w:val="0"/>
        </w:rPr>
        <w:tab/>
        <w:t>If the Director has referred a complaint under section 31 or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registration board, person or body concerning the complaint, on the day on which that communication is given.</w:t>
      </w:r>
    </w:p>
    <w:p>
      <w:pPr>
        <w:pStyle w:val="Heading5"/>
        <w:rPr>
          <w:snapToGrid w:val="0"/>
        </w:rPr>
      </w:pPr>
      <w:bookmarkStart w:id="361" w:name="_Toc511182655"/>
      <w:bookmarkStart w:id="362" w:name="_Toc514053106"/>
      <w:bookmarkStart w:id="363" w:name="_Toc100627341"/>
      <w:bookmarkStart w:id="364" w:name="_Toc122255068"/>
      <w:bookmarkStart w:id="365" w:name="_Toc199816839"/>
      <w:r>
        <w:rPr>
          <w:rStyle w:val="CharSectno"/>
        </w:rPr>
        <w:t>34</w:t>
      </w:r>
      <w:r>
        <w:rPr>
          <w:snapToGrid w:val="0"/>
        </w:rPr>
        <w:t>.</w:t>
      </w:r>
      <w:r>
        <w:rPr>
          <w:snapToGrid w:val="0"/>
        </w:rPr>
        <w:tab/>
        <w:t>Preliminary assessment by Director</w:t>
      </w:r>
      <w:bookmarkEnd w:id="361"/>
      <w:bookmarkEnd w:id="362"/>
      <w:bookmarkEnd w:id="363"/>
      <w:bookmarkEnd w:id="364"/>
      <w:bookmarkEnd w:id="365"/>
      <w:r>
        <w:rPr>
          <w:snapToGrid w:val="0"/>
        </w:rPr>
        <w:t xml:space="preserve"> </w:t>
      </w:r>
    </w:p>
    <w:p>
      <w:pPr>
        <w:pStyle w:val="Subsection"/>
        <w:keepNext/>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Subsection"/>
        <w:rPr>
          <w:snapToGrid w:val="0"/>
        </w:rPr>
      </w:pPr>
      <w:r>
        <w:rPr>
          <w:snapToGrid w:val="0"/>
        </w:rPr>
        <w:tab/>
        <w:t>(5)</w:t>
      </w:r>
      <w:r>
        <w:rPr>
          <w:snapToGrid w:val="0"/>
        </w:rPr>
        <w:tab/>
        <w:t>The fact that a complaint has been referred to a registration board for the reason referred to in section 31(b) does not prevent the Director, after consultation with the board, from accepting it and referring it for conciliation under subsection (4).</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Heading5"/>
        <w:rPr>
          <w:snapToGrid w:val="0"/>
        </w:rPr>
      </w:pPr>
      <w:bookmarkStart w:id="366" w:name="_Toc511182656"/>
      <w:bookmarkStart w:id="367" w:name="_Toc514053107"/>
      <w:bookmarkStart w:id="368" w:name="_Toc100627342"/>
      <w:bookmarkStart w:id="369" w:name="_Toc122255069"/>
      <w:bookmarkStart w:id="370" w:name="_Toc199816840"/>
      <w:r>
        <w:rPr>
          <w:rStyle w:val="CharSectno"/>
        </w:rPr>
        <w:t>35</w:t>
      </w:r>
      <w:r>
        <w:rPr>
          <w:snapToGrid w:val="0"/>
        </w:rPr>
        <w:t>.</w:t>
      </w:r>
      <w:r>
        <w:rPr>
          <w:snapToGrid w:val="0"/>
        </w:rPr>
        <w:tab/>
        <w:t>Notice to provider and others</w:t>
      </w:r>
      <w:bookmarkEnd w:id="366"/>
      <w:bookmarkEnd w:id="367"/>
      <w:bookmarkEnd w:id="368"/>
      <w:bookmarkEnd w:id="369"/>
      <w:bookmarkEnd w:id="370"/>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w:t>
      </w:r>
    </w:p>
    <w:p>
      <w:pPr>
        <w:pStyle w:val="Indenta"/>
        <w:rPr>
          <w:snapToGrid w:val="0"/>
        </w:rPr>
      </w:pPr>
      <w:r>
        <w:rPr>
          <w:snapToGrid w:val="0"/>
        </w:rPr>
        <w:tab/>
        <w:t>(b)</w:t>
      </w:r>
      <w:r>
        <w:rPr>
          <w:snapToGrid w:val="0"/>
        </w:rPr>
        <w:tab/>
        <w:t>if the complaint is against a registered provider, may give notice of the decision to the provider’s registration board; and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Heading3"/>
        <w:rPr>
          <w:snapToGrid w:val="0"/>
        </w:rPr>
      </w:pPr>
      <w:bookmarkStart w:id="371" w:name="_Toc90797623"/>
      <w:bookmarkStart w:id="372" w:name="_Toc90953224"/>
      <w:bookmarkStart w:id="373" w:name="_Toc90953326"/>
      <w:bookmarkStart w:id="374" w:name="_Toc92857600"/>
      <w:bookmarkStart w:id="375" w:name="_Toc93118523"/>
      <w:bookmarkStart w:id="376" w:name="_Toc97009365"/>
      <w:bookmarkStart w:id="377" w:name="_Toc97018939"/>
      <w:bookmarkStart w:id="378" w:name="_Toc97713318"/>
      <w:bookmarkStart w:id="379" w:name="_Toc98044361"/>
      <w:bookmarkStart w:id="380" w:name="_Toc100627343"/>
      <w:bookmarkStart w:id="381" w:name="_Toc106763747"/>
      <w:bookmarkStart w:id="382" w:name="_Toc122254870"/>
      <w:bookmarkStart w:id="383" w:name="_Toc122254970"/>
      <w:bookmarkStart w:id="384" w:name="_Toc122255070"/>
      <w:bookmarkStart w:id="385" w:name="_Toc122255175"/>
      <w:bookmarkStart w:id="386" w:name="_Toc122326635"/>
      <w:bookmarkStart w:id="387" w:name="_Toc122854496"/>
      <w:bookmarkStart w:id="388" w:name="_Toc122927364"/>
      <w:bookmarkStart w:id="389" w:name="_Toc122940607"/>
      <w:bookmarkStart w:id="390" w:name="_Toc122946838"/>
      <w:bookmarkStart w:id="391" w:name="_Toc137973439"/>
      <w:bookmarkStart w:id="392" w:name="_Toc157913078"/>
      <w:bookmarkStart w:id="393" w:name="_Toc159747720"/>
      <w:bookmarkStart w:id="394" w:name="_Toc162940329"/>
      <w:bookmarkStart w:id="395" w:name="_Toc165447490"/>
      <w:bookmarkStart w:id="396" w:name="_Toc165960099"/>
      <w:bookmarkStart w:id="397" w:name="_Toc165969755"/>
      <w:bookmarkStart w:id="398" w:name="_Toc168128588"/>
      <w:bookmarkStart w:id="399" w:name="_Toc170788269"/>
      <w:bookmarkStart w:id="400" w:name="_Toc173644941"/>
      <w:bookmarkStart w:id="401" w:name="_Toc173731291"/>
      <w:bookmarkStart w:id="402" w:name="_Toc175450454"/>
      <w:bookmarkStart w:id="403" w:name="_Toc175457116"/>
      <w:bookmarkStart w:id="404" w:name="_Toc180209388"/>
      <w:bookmarkStart w:id="405" w:name="_Toc180209792"/>
      <w:bookmarkStart w:id="406" w:name="_Toc180209895"/>
      <w:bookmarkStart w:id="407" w:name="_Toc182020051"/>
      <w:bookmarkStart w:id="408" w:name="_Toc199740719"/>
      <w:bookmarkStart w:id="409" w:name="_Toc199816841"/>
      <w:r>
        <w:rPr>
          <w:rStyle w:val="CharDivNo"/>
        </w:rPr>
        <w:t>Division 3</w:t>
      </w:r>
      <w:r>
        <w:rPr>
          <w:snapToGrid w:val="0"/>
        </w:rPr>
        <w:t> — </w:t>
      </w:r>
      <w:r>
        <w:rPr>
          <w:rStyle w:val="CharDivText"/>
        </w:rPr>
        <w:t>Conciliation</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Pr>
          <w:rStyle w:val="CharDivText"/>
        </w:rPr>
        <w:t xml:space="preserve"> </w:t>
      </w:r>
    </w:p>
    <w:p>
      <w:pPr>
        <w:pStyle w:val="Heading5"/>
        <w:rPr>
          <w:snapToGrid w:val="0"/>
        </w:rPr>
      </w:pPr>
      <w:bookmarkStart w:id="410" w:name="_Toc511182657"/>
      <w:bookmarkStart w:id="411" w:name="_Toc514053108"/>
      <w:bookmarkStart w:id="412" w:name="_Toc100627344"/>
      <w:bookmarkStart w:id="413" w:name="_Toc122255071"/>
      <w:bookmarkStart w:id="414" w:name="_Toc199816842"/>
      <w:r>
        <w:rPr>
          <w:rStyle w:val="CharSectno"/>
        </w:rPr>
        <w:t>36</w:t>
      </w:r>
      <w:r>
        <w:rPr>
          <w:snapToGrid w:val="0"/>
        </w:rPr>
        <w:t>.</w:t>
      </w:r>
      <w:r>
        <w:rPr>
          <w:snapToGrid w:val="0"/>
        </w:rPr>
        <w:tab/>
        <w:t>Assignment of conciliator</w:t>
      </w:r>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415" w:name="_Toc511182658"/>
      <w:bookmarkStart w:id="416" w:name="_Toc514053109"/>
      <w:bookmarkStart w:id="417" w:name="_Toc100627345"/>
      <w:bookmarkStart w:id="418" w:name="_Toc122255072"/>
      <w:bookmarkStart w:id="419" w:name="_Toc199816843"/>
      <w:r>
        <w:rPr>
          <w:rStyle w:val="CharSectno"/>
        </w:rPr>
        <w:t>37</w:t>
      </w:r>
      <w:r>
        <w:rPr>
          <w:snapToGrid w:val="0"/>
        </w:rPr>
        <w:t>.</w:t>
      </w:r>
      <w:r>
        <w:rPr>
          <w:snapToGrid w:val="0"/>
        </w:rPr>
        <w:tab/>
        <w:t>Notice of referral for conciliation</w:t>
      </w:r>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420" w:name="_Toc511182659"/>
      <w:bookmarkStart w:id="421" w:name="_Toc514053110"/>
      <w:bookmarkStart w:id="422" w:name="_Toc100627346"/>
      <w:bookmarkStart w:id="423" w:name="_Toc122255073"/>
      <w:bookmarkStart w:id="424" w:name="_Toc199816844"/>
      <w:r>
        <w:rPr>
          <w:rStyle w:val="CharSectno"/>
        </w:rPr>
        <w:t>38</w:t>
      </w:r>
      <w:r>
        <w:rPr>
          <w:snapToGrid w:val="0"/>
        </w:rPr>
        <w:t>.</w:t>
      </w:r>
      <w:r>
        <w:rPr>
          <w:snapToGrid w:val="0"/>
        </w:rPr>
        <w:tab/>
        <w:t>Role of conciliator</w:t>
      </w:r>
      <w:bookmarkEnd w:id="420"/>
      <w:bookmarkEnd w:id="421"/>
      <w:bookmarkEnd w:id="422"/>
      <w:bookmarkEnd w:id="423"/>
      <w:bookmarkEnd w:id="424"/>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425" w:name="_Toc511182660"/>
      <w:bookmarkStart w:id="426" w:name="_Toc514053111"/>
      <w:bookmarkStart w:id="427" w:name="_Toc100627347"/>
      <w:bookmarkStart w:id="428" w:name="_Toc122255074"/>
      <w:bookmarkStart w:id="429" w:name="_Toc199816845"/>
      <w:r>
        <w:rPr>
          <w:rStyle w:val="CharSectno"/>
        </w:rPr>
        <w:t>39</w:t>
      </w:r>
      <w:r>
        <w:rPr>
          <w:snapToGrid w:val="0"/>
        </w:rPr>
        <w:t>.</w:t>
      </w:r>
      <w:r>
        <w:rPr>
          <w:snapToGrid w:val="0"/>
        </w:rPr>
        <w:tab/>
        <w:t>Representation</w:t>
      </w:r>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430" w:name="_Toc511182661"/>
      <w:bookmarkStart w:id="431" w:name="_Toc514053112"/>
      <w:bookmarkStart w:id="432" w:name="_Toc100627348"/>
      <w:bookmarkStart w:id="433" w:name="_Toc122255075"/>
      <w:bookmarkStart w:id="434" w:name="_Toc199816846"/>
      <w:r>
        <w:rPr>
          <w:rStyle w:val="CharSectno"/>
        </w:rPr>
        <w:t>40</w:t>
      </w:r>
      <w:r>
        <w:rPr>
          <w:snapToGrid w:val="0"/>
        </w:rPr>
        <w:t>.</w:t>
      </w:r>
      <w:r>
        <w:rPr>
          <w:snapToGrid w:val="0"/>
        </w:rPr>
        <w:tab/>
        <w:t>Reports by conciliator</w:t>
      </w:r>
      <w:bookmarkEnd w:id="430"/>
      <w:bookmarkEnd w:id="431"/>
      <w:bookmarkEnd w:id="432"/>
      <w:bookmarkEnd w:id="433"/>
      <w:bookmarkEnd w:id="434"/>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435" w:name="_Toc511182662"/>
      <w:bookmarkStart w:id="436" w:name="_Toc514053113"/>
      <w:bookmarkStart w:id="437" w:name="_Toc100627349"/>
      <w:bookmarkStart w:id="438" w:name="_Toc122255076"/>
      <w:bookmarkStart w:id="439" w:name="_Toc199816847"/>
      <w:r>
        <w:rPr>
          <w:rStyle w:val="CharSectno"/>
        </w:rPr>
        <w:t>41</w:t>
      </w:r>
      <w:r>
        <w:rPr>
          <w:snapToGrid w:val="0"/>
        </w:rPr>
        <w:t>.</w:t>
      </w:r>
      <w:r>
        <w:rPr>
          <w:snapToGrid w:val="0"/>
        </w:rPr>
        <w:tab/>
        <w:t>Parties may resolve matter</w:t>
      </w:r>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440" w:name="_Toc511182663"/>
      <w:bookmarkStart w:id="441" w:name="_Toc514053114"/>
      <w:bookmarkStart w:id="442" w:name="_Toc100627350"/>
      <w:bookmarkStart w:id="443" w:name="_Toc122255077"/>
      <w:bookmarkStart w:id="444" w:name="_Toc199816848"/>
      <w:r>
        <w:rPr>
          <w:rStyle w:val="CharSectno"/>
        </w:rPr>
        <w:t>42</w:t>
      </w:r>
      <w:r>
        <w:rPr>
          <w:snapToGrid w:val="0"/>
        </w:rPr>
        <w:t>.</w:t>
      </w:r>
      <w:r>
        <w:rPr>
          <w:snapToGrid w:val="0"/>
        </w:rPr>
        <w:tab/>
        <w:t>Protection of statements made</w:t>
      </w:r>
      <w:bookmarkEnd w:id="440"/>
      <w:bookmarkEnd w:id="441"/>
      <w:bookmarkEnd w:id="442"/>
      <w:bookmarkEnd w:id="443"/>
      <w:bookmarkEnd w:id="444"/>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445" w:name="_Toc90797631"/>
      <w:bookmarkStart w:id="446" w:name="_Toc90953232"/>
      <w:bookmarkStart w:id="447" w:name="_Toc90953334"/>
      <w:bookmarkStart w:id="448" w:name="_Toc92857608"/>
      <w:bookmarkStart w:id="449" w:name="_Toc93118531"/>
      <w:bookmarkStart w:id="450" w:name="_Toc97009373"/>
      <w:bookmarkStart w:id="451" w:name="_Toc97018947"/>
      <w:bookmarkStart w:id="452" w:name="_Toc97713326"/>
      <w:bookmarkStart w:id="453" w:name="_Toc98044369"/>
      <w:bookmarkStart w:id="454" w:name="_Toc100627351"/>
      <w:bookmarkStart w:id="455" w:name="_Toc106763755"/>
      <w:bookmarkStart w:id="456" w:name="_Toc122254878"/>
      <w:bookmarkStart w:id="457" w:name="_Toc122254978"/>
      <w:bookmarkStart w:id="458" w:name="_Toc122255078"/>
      <w:bookmarkStart w:id="459" w:name="_Toc122255183"/>
      <w:bookmarkStart w:id="460" w:name="_Toc122326643"/>
      <w:bookmarkStart w:id="461" w:name="_Toc122854504"/>
      <w:bookmarkStart w:id="462" w:name="_Toc122927372"/>
      <w:bookmarkStart w:id="463" w:name="_Toc122940615"/>
      <w:bookmarkStart w:id="464" w:name="_Toc122946846"/>
      <w:bookmarkStart w:id="465" w:name="_Toc137973447"/>
      <w:bookmarkStart w:id="466" w:name="_Toc157913086"/>
      <w:bookmarkStart w:id="467" w:name="_Toc159747728"/>
      <w:bookmarkStart w:id="468" w:name="_Toc162940337"/>
      <w:bookmarkStart w:id="469" w:name="_Toc165447498"/>
      <w:bookmarkStart w:id="470" w:name="_Toc165960107"/>
      <w:bookmarkStart w:id="471" w:name="_Toc165969763"/>
      <w:bookmarkStart w:id="472" w:name="_Toc168128596"/>
      <w:bookmarkStart w:id="473" w:name="_Toc170788277"/>
      <w:bookmarkStart w:id="474" w:name="_Toc173644949"/>
      <w:bookmarkStart w:id="475" w:name="_Toc173731299"/>
      <w:bookmarkStart w:id="476" w:name="_Toc175450462"/>
      <w:bookmarkStart w:id="477" w:name="_Toc175457124"/>
      <w:bookmarkStart w:id="478" w:name="_Toc180209396"/>
      <w:bookmarkStart w:id="479" w:name="_Toc180209800"/>
      <w:bookmarkStart w:id="480" w:name="_Toc180209903"/>
      <w:bookmarkStart w:id="481" w:name="_Toc182020059"/>
      <w:bookmarkStart w:id="482" w:name="_Toc199740727"/>
      <w:bookmarkStart w:id="483" w:name="_Toc199816849"/>
      <w:r>
        <w:rPr>
          <w:rStyle w:val="CharDivNo"/>
        </w:rPr>
        <w:t>Division 4</w:t>
      </w:r>
      <w:r>
        <w:rPr>
          <w:snapToGrid w:val="0"/>
        </w:rPr>
        <w:t> — </w:t>
      </w:r>
      <w:r>
        <w:rPr>
          <w:rStyle w:val="CharDivText"/>
        </w:rPr>
        <w:t>Subsequent action</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Style w:val="CharDivText"/>
        </w:rPr>
        <w:t xml:space="preserve"> </w:t>
      </w:r>
    </w:p>
    <w:p>
      <w:pPr>
        <w:pStyle w:val="Heading5"/>
        <w:rPr>
          <w:snapToGrid w:val="0"/>
        </w:rPr>
      </w:pPr>
      <w:bookmarkStart w:id="484" w:name="_Toc511182664"/>
      <w:bookmarkStart w:id="485" w:name="_Toc514053115"/>
      <w:bookmarkStart w:id="486" w:name="_Toc100627352"/>
      <w:bookmarkStart w:id="487" w:name="_Toc122255079"/>
      <w:bookmarkStart w:id="488" w:name="_Toc199816850"/>
      <w:r>
        <w:rPr>
          <w:rStyle w:val="CharSectno"/>
        </w:rPr>
        <w:t>43</w:t>
      </w:r>
      <w:r>
        <w:rPr>
          <w:snapToGrid w:val="0"/>
        </w:rPr>
        <w:t>.</w:t>
      </w:r>
      <w:r>
        <w:rPr>
          <w:snapToGrid w:val="0"/>
        </w:rPr>
        <w:tab/>
        <w:t>Action to be taken by Director</w:t>
      </w:r>
      <w:bookmarkEnd w:id="484"/>
      <w:bookmarkEnd w:id="485"/>
      <w:bookmarkEnd w:id="486"/>
      <w:bookmarkEnd w:id="487"/>
      <w:bookmarkEnd w:id="488"/>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keepNext/>
        <w:rPr>
          <w:snapToGrid w:val="0"/>
        </w:rPr>
      </w:pPr>
      <w:r>
        <w:rPr>
          <w:snapToGrid w:val="0"/>
        </w:rPr>
        <w:tab/>
        <w:t>(3)</w:t>
      </w:r>
      <w:r>
        <w:rPr>
          <w:snapToGrid w:val="0"/>
        </w:rPr>
        <w:tab/>
        <w:t>If the Director considers that — </w:t>
      </w:r>
    </w:p>
    <w:p>
      <w:pPr>
        <w:pStyle w:val="Indenta"/>
        <w:rPr>
          <w:snapToGrid w:val="0"/>
        </w:rPr>
      </w:pPr>
      <w:r>
        <w:rPr>
          <w:snapToGrid w:val="0"/>
        </w:rPr>
        <w:tab/>
        <w:t>(a)</w:t>
      </w:r>
      <w:r>
        <w:rPr>
          <w:snapToGrid w:val="0"/>
        </w:rPr>
        <w:tab/>
        <w:t>a complaint which relates to a registered provider and has been referred for conciliation cannot be resolved by conciliation; and</w:t>
      </w:r>
    </w:p>
    <w:p>
      <w:pPr>
        <w:pStyle w:val="Indenta"/>
        <w:rPr>
          <w:snapToGrid w:val="0"/>
        </w:rPr>
      </w:pPr>
      <w:r>
        <w:rPr>
          <w:snapToGrid w:val="0"/>
        </w:rPr>
        <w:tab/>
        <w:t>(b)</w:t>
      </w:r>
      <w:r>
        <w:rPr>
          <w:snapToGrid w:val="0"/>
        </w:rPr>
        <w:tab/>
        <w:t>the provider’s registration board has power to deal with the matter,</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keepNext/>
        <w:keepLines/>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to that board for action under section 54(1).</w:t>
      </w:r>
    </w:p>
    <w:p>
      <w:pPr>
        <w:pStyle w:val="Heading5"/>
        <w:rPr>
          <w:snapToGrid w:val="0"/>
        </w:rPr>
      </w:pPr>
      <w:bookmarkStart w:id="489" w:name="_Toc511182665"/>
      <w:bookmarkStart w:id="490" w:name="_Toc514053116"/>
      <w:bookmarkStart w:id="491" w:name="_Toc100627353"/>
      <w:bookmarkStart w:id="492" w:name="_Toc122255080"/>
      <w:bookmarkStart w:id="493" w:name="_Toc199816851"/>
      <w:r>
        <w:rPr>
          <w:rStyle w:val="CharSectno"/>
        </w:rPr>
        <w:t>44</w:t>
      </w:r>
      <w:r>
        <w:rPr>
          <w:snapToGrid w:val="0"/>
        </w:rPr>
        <w:t>.</w:t>
      </w:r>
      <w:r>
        <w:rPr>
          <w:snapToGrid w:val="0"/>
        </w:rPr>
        <w:tab/>
        <w:t>When Director may investigate complaint</w:t>
      </w:r>
      <w:bookmarkEnd w:id="489"/>
      <w:bookmarkEnd w:id="490"/>
      <w:bookmarkEnd w:id="491"/>
      <w:bookmarkEnd w:id="492"/>
      <w:bookmarkEnd w:id="493"/>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Subsection"/>
        <w:rPr>
          <w:snapToGrid w:val="0"/>
        </w:rPr>
      </w:pPr>
      <w:r>
        <w:rPr>
          <w:snapToGrid w:val="0"/>
        </w:rPr>
        <w:tab/>
        <w:t>(3)</w:t>
      </w:r>
      <w:r>
        <w:rPr>
          <w:snapToGrid w:val="0"/>
        </w:rPr>
        <w:tab/>
        <w:t>In the case of a registered provider the Director must give a copy of a notice under subsection (2) to the provider’s registration board and must notify the provider in writing that the Director has given such notice.</w:t>
      </w:r>
    </w:p>
    <w:p>
      <w:pPr>
        <w:pStyle w:val="Heading5"/>
        <w:rPr>
          <w:snapToGrid w:val="0"/>
        </w:rPr>
      </w:pPr>
      <w:bookmarkStart w:id="494" w:name="_Toc511182666"/>
      <w:bookmarkStart w:id="495" w:name="_Toc514053117"/>
      <w:bookmarkStart w:id="496" w:name="_Toc100627354"/>
      <w:bookmarkStart w:id="497" w:name="_Toc122255081"/>
      <w:bookmarkStart w:id="498" w:name="_Toc199816852"/>
      <w:r>
        <w:rPr>
          <w:rStyle w:val="CharSectno"/>
        </w:rPr>
        <w:t>45</w:t>
      </w:r>
      <w:r>
        <w:rPr>
          <w:snapToGrid w:val="0"/>
        </w:rPr>
        <w:t>.</w:t>
      </w:r>
      <w:r>
        <w:rPr>
          <w:snapToGrid w:val="0"/>
        </w:rPr>
        <w:tab/>
        <w:t>Further power to investigate</w:t>
      </w:r>
      <w:bookmarkEnd w:id="494"/>
      <w:bookmarkEnd w:id="495"/>
      <w:bookmarkEnd w:id="496"/>
      <w:bookmarkEnd w:id="497"/>
      <w:bookmarkEnd w:id="498"/>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Heading5"/>
        <w:rPr>
          <w:snapToGrid w:val="0"/>
        </w:rPr>
      </w:pPr>
      <w:bookmarkStart w:id="499" w:name="_Toc511182667"/>
      <w:bookmarkStart w:id="500" w:name="_Toc514053118"/>
      <w:bookmarkStart w:id="501" w:name="_Toc100627355"/>
      <w:bookmarkStart w:id="502" w:name="_Toc122255082"/>
      <w:bookmarkStart w:id="503" w:name="_Toc199816853"/>
      <w:r>
        <w:rPr>
          <w:rStyle w:val="CharSectno"/>
        </w:rPr>
        <w:t>46</w:t>
      </w:r>
      <w:r>
        <w:rPr>
          <w:snapToGrid w:val="0"/>
        </w:rPr>
        <w:t>.</w:t>
      </w:r>
      <w:r>
        <w:rPr>
          <w:snapToGrid w:val="0"/>
        </w:rPr>
        <w:tab/>
        <w:t>Investigation of complaints referred to a registration board</w:t>
      </w:r>
      <w:bookmarkEnd w:id="499"/>
      <w:bookmarkEnd w:id="500"/>
      <w:bookmarkEnd w:id="501"/>
      <w:bookmarkEnd w:id="502"/>
      <w:bookmarkEnd w:id="503"/>
      <w:r>
        <w:rPr>
          <w:snapToGrid w:val="0"/>
        </w:rPr>
        <w:t xml:space="preserve"> </w:t>
      </w:r>
    </w:p>
    <w:p>
      <w:pPr>
        <w:pStyle w:val="Subsection"/>
        <w:keepNext/>
        <w:rPr>
          <w:snapToGrid w:val="0"/>
        </w:rPr>
      </w:pPr>
      <w:r>
        <w:rPr>
          <w:snapToGrid w:val="0"/>
        </w:rPr>
        <w:tab/>
        <w:t>(1)</w:t>
      </w:r>
      <w:r>
        <w:rPr>
          <w:snapToGrid w:val="0"/>
        </w:rPr>
        <w:tab/>
        <w:t>The Director must not investigate a complaint which the Director has referred to a registration board under section 31 or 43(3) unless — </w:t>
      </w:r>
    </w:p>
    <w:p>
      <w:pPr>
        <w:pStyle w:val="Indenta"/>
        <w:rPr>
          <w:snapToGrid w:val="0"/>
        </w:rPr>
      </w:pPr>
      <w:r>
        <w:rPr>
          <w:snapToGrid w:val="0"/>
        </w:rPr>
        <w:tab/>
        <w:t>(a)</w:t>
      </w:r>
      <w:r>
        <w:rPr>
          <w:snapToGrid w:val="0"/>
        </w:rPr>
        <w:tab/>
        <w:t>the board asks the Director to continue dealing with the matter;</w:t>
      </w:r>
    </w:p>
    <w:p>
      <w:pPr>
        <w:pStyle w:val="Indenta"/>
        <w:rPr>
          <w:snapToGrid w:val="0"/>
        </w:rPr>
      </w:pPr>
      <w:r>
        <w:rPr>
          <w:snapToGrid w:val="0"/>
        </w:rPr>
        <w:tab/>
        <w:t>(b)</w:t>
      </w:r>
      <w:r>
        <w:rPr>
          <w:snapToGrid w:val="0"/>
        </w:rPr>
        <w:tab/>
        <w:t>the Minister approves of the Director continuing to do so; or</w:t>
      </w:r>
    </w:p>
    <w:p>
      <w:pPr>
        <w:pStyle w:val="Indenta"/>
        <w:rPr>
          <w:snapToGrid w:val="0"/>
        </w:rPr>
      </w:pPr>
      <w:r>
        <w:rPr>
          <w:snapToGrid w:val="0"/>
        </w:rPr>
        <w:tab/>
        <w:t>(c)</w:t>
      </w:r>
      <w:r>
        <w:rPr>
          <w:snapToGrid w:val="0"/>
        </w:rPr>
        <w:tab/>
        <w:t>the Director considers he or she should do so for the purpose of facilitating the Director’s participation in any further proceeding relating to the matter.</w:t>
      </w:r>
    </w:p>
    <w:p>
      <w:pPr>
        <w:pStyle w:val="Subsection"/>
        <w:keepNext/>
        <w:rPr>
          <w:snapToGrid w:val="0"/>
        </w:rPr>
      </w:pPr>
      <w:r>
        <w:rPr>
          <w:snapToGrid w:val="0"/>
        </w:rPr>
        <w:tab/>
        <w:t>(2)</w:t>
      </w:r>
      <w:r>
        <w:rPr>
          <w:snapToGrid w:val="0"/>
        </w:rPr>
        <w:tab/>
        <w:t>The Minister is not to give an approval under subsection (1)(b) unless — </w:t>
      </w:r>
    </w:p>
    <w:p>
      <w:pPr>
        <w:pStyle w:val="Indenta"/>
        <w:keepNext/>
        <w:rPr>
          <w:snapToGrid w:val="0"/>
        </w:rPr>
      </w:pPr>
      <w:r>
        <w:rPr>
          <w:snapToGrid w:val="0"/>
        </w:rPr>
        <w:tab/>
        <w:t>(a)</w:t>
      </w:r>
      <w:r>
        <w:rPr>
          <w:snapToGrid w:val="0"/>
        </w:rPr>
        <w:tab/>
        <w:t>the Minister is satisfied that — </w:t>
      </w:r>
    </w:p>
    <w:p>
      <w:pPr>
        <w:pStyle w:val="Indenti"/>
        <w:rPr>
          <w:snapToGrid w:val="0"/>
        </w:rPr>
      </w:pPr>
      <w:r>
        <w:rPr>
          <w:snapToGrid w:val="0"/>
        </w:rPr>
        <w:tab/>
        <w:t>(i)</w:t>
      </w:r>
      <w:r>
        <w:rPr>
          <w:snapToGrid w:val="0"/>
        </w:rPr>
        <w:tab/>
        <w:t>the acts or omissions of the provider to which the complaint relates may constitute a threat to public safety; or</w:t>
      </w:r>
    </w:p>
    <w:p>
      <w:pPr>
        <w:pStyle w:val="Indenti"/>
        <w:rPr>
          <w:snapToGrid w:val="0"/>
        </w:rPr>
      </w:pPr>
      <w:r>
        <w:rPr>
          <w:snapToGrid w:val="0"/>
        </w:rPr>
        <w:tab/>
        <w:t>(ii)</w:t>
      </w:r>
      <w:r>
        <w:rPr>
          <w:snapToGrid w:val="0"/>
        </w:rPr>
        <w:tab/>
        <w:t>there is a need for an investigation that is wider than the jurisdiction of the board in question would allow;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Minister considers that the board has not dealt with the matter as expeditiously as it should have.</w:t>
      </w:r>
    </w:p>
    <w:p>
      <w:pPr>
        <w:pStyle w:val="Footnotesection"/>
      </w:pPr>
      <w:r>
        <w:tab/>
        <w:t>[Section 46 amended by No. 55 of 2004 s. 495.]</w:t>
      </w:r>
    </w:p>
    <w:p>
      <w:pPr>
        <w:pStyle w:val="Heading5"/>
        <w:rPr>
          <w:snapToGrid w:val="0"/>
        </w:rPr>
      </w:pPr>
      <w:bookmarkStart w:id="504" w:name="_Toc511182668"/>
      <w:bookmarkStart w:id="505" w:name="_Toc514053119"/>
      <w:bookmarkStart w:id="506" w:name="_Toc100627356"/>
      <w:bookmarkStart w:id="507" w:name="_Toc122255083"/>
      <w:bookmarkStart w:id="508" w:name="_Toc199816854"/>
      <w:r>
        <w:rPr>
          <w:rStyle w:val="CharSectno"/>
        </w:rPr>
        <w:t>47</w:t>
      </w:r>
      <w:r>
        <w:rPr>
          <w:snapToGrid w:val="0"/>
        </w:rPr>
        <w:t>.</w:t>
      </w:r>
      <w:r>
        <w:rPr>
          <w:snapToGrid w:val="0"/>
        </w:rPr>
        <w:tab/>
        <w:t>Conciliator must not investigate</w:t>
      </w:r>
      <w:bookmarkEnd w:id="504"/>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509" w:name="_Toc511182669"/>
      <w:bookmarkStart w:id="510" w:name="_Toc514053120"/>
      <w:bookmarkStart w:id="511" w:name="_Toc100627357"/>
      <w:bookmarkStart w:id="512" w:name="_Toc122255084"/>
      <w:bookmarkStart w:id="513" w:name="_Toc199816855"/>
      <w:r>
        <w:rPr>
          <w:rStyle w:val="CharSectno"/>
        </w:rPr>
        <w:t>48</w:t>
      </w:r>
      <w:r>
        <w:rPr>
          <w:snapToGrid w:val="0"/>
        </w:rPr>
        <w:t>.</w:t>
      </w:r>
      <w:r>
        <w:rPr>
          <w:snapToGrid w:val="0"/>
        </w:rPr>
        <w:tab/>
        <w:t>Purpose of investigation, and procedure</w:t>
      </w:r>
      <w:bookmarkEnd w:id="509"/>
      <w:bookmarkEnd w:id="510"/>
      <w:bookmarkEnd w:id="511"/>
      <w:bookmarkEnd w:id="512"/>
      <w:bookmarkEnd w:id="513"/>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Heading5"/>
        <w:rPr>
          <w:snapToGrid w:val="0"/>
        </w:rPr>
      </w:pPr>
      <w:bookmarkStart w:id="514" w:name="_Toc511182670"/>
      <w:bookmarkStart w:id="515" w:name="_Toc514053121"/>
      <w:bookmarkStart w:id="516" w:name="_Toc100627358"/>
      <w:bookmarkStart w:id="517" w:name="_Toc122255085"/>
      <w:bookmarkStart w:id="518" w:name="_Toc199816856"/>
      <w:r>
        <w:rPr>
          <w:rStyle w:val="CharSectno"/>
        </w:rPr>
        <w:t>49</w:t>
      </w:r>
      <w:r>
        <w:rPr>
          <w:snapToGrid w:val="0"/>
        </w:rPr>
        <w:t>.</w:t>
      </w:r>
      <w:r>
        <w:rPr>
          <w:snapToGrid w:val="0"/>
        </w:rPr>
        <w:tab/>
        <w:t>Information may be given to registration boards</w:t>
      </w:r>
      <w:bookmarkEnd w:id="514"/>
      <w:bookmarkEnd w:id="515"/>
      <w:bookmarkEnd w:id="516"/>
      <w:bookmarkEnd w:id="517"/>
      <w:bookmarkEnd w:id="518"/>
      <w:r>
        <w:rPr>
          <w:snapToGrid w:val="0"/>
        </w:rPr>
        <w:t xml:space="preserve"> </w:t>
      </w:r>
    </w:p>
    <w:p>
      <w:pPr>
        <w:pStyle w:val="Subsection"/>
        <w:spacing w:before="120"/>
        <w:rPr>
          <w:snapToGrid w:val="0"/>
        </w:rPr>
      </w:pPr>
      <w:r>
        <w:rPr>
          <w:snapToGrid w:val="0"/>
        </w:rPr>
        <w:tab/>
      </w:r>
      <w:r>
        <w:rPr>
          <w:snapToGrid w:val="0"/>
        </w:rPr>
        <w:tab/>
        <w:t>Where the Director has investigated a complaint against a registered provider, information received by the Director for the purpose of the investigation may, despite section 71, be given to the provider’s registration board and used by it in the performance of its functions.</w:t>
      </w:r>
    </w:p>
    <w:p>
      <w:pPr>
        <w:pStyle w:val="Heading5"/>
        <w:rPr>
          <w:snapToGrid w:val="0"/>
        </w:rPr>
      </w:pPr>
      <w:bookmarkStart w:id="519" w:name="_Toc511182671"/>
      <w:bookmarkStart w:id="520" w:name="_Toc514053122"/>
      <w:bookmarkStart w:id="521" w:name="_Toc100627359"/>
      <w:bookmarkStart w:id="522" w:name="_Toc122255086"/>
      <w:bookmarkStart w:id="523" w:name="_Toc199816857"/>
      <w:r>
        <w:rPr>
          <w:rStyle w:val="CharSectno"/>
        </w:rPr>
        <w:t>50</w:t>
      </w:r>
      <w:r>
        <w:rPr>
          <w:snapToGrid w:val="0"/>
        </w:rPr>
        <w:t>.</w:t>
      </w:r>
      <w:r>
        <w:rPr>
          <w:snapToGrid w:val="0"/>
        </w:rPr>
        <w:tab/>
        <w:t>Remedial action where complaint justified</w:t>
      </w:r>
      <w:bookmarkEnd w:id="519"/>
      <w:bookmarkEnd w:id="520"/>
      <w:bookmarkEnd w:id="521"/>
      <w:bookmarkEnd w:id="522"/>
      <w:bookmarkEnd w:id="523"/>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524" w:name="_Toc511182672"/>
      <w:bookmarkStart w:id="525" w:name="_Toc514053123"/>
      <w:bookmarkStart w:id="526" w:name="_Toc100627360"/>
      <w:bookmarkStart w:id="527" w:name="_Toc122255087"/>
      <w:bookmarkStart w:id="528" w:name="_Toc199816858"/>
      <w:r>
        <w:rPr>
          <w:rStyle w:val="CharSectno"/>
        </w:rPr>
        <w:t>51</w:t>
      </w:r>
      <w:r>
        <w:rPr>
          <w:snapToGrid w:val="0"/>
        </w:rPr>
        <w:t>.</w:t>
      </w:r>
      <w:r>
        <w:rPr>
          <w:snapToGrid w:val="0"/>
        </w:rPr>
        <w:tab/>
        <w:t>Provider must report on remedial action</w:t>
      </w:r>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529" w:name="_Toc90797641"/>
      <w:bookmarkStart w:id="530" w:name="_Toc90953242"/>
      <w:bookmarkStart w:id="531" w:name="_Toc90953344"/>
      <w:bookmarkStart w:id="532" w:name="_Toc92857618"/>
      <w:bookmarkStart w:id="533" w:name="_Toc93118541"/>
      <w:bookmarkStart w:id="534" w:name="_Toc97009383"/>
      <w:bookmarkStart w:id="535" w:name="_Toc97018957"/>
      <w:bookmarkStart w:id="536" w:name="_Toc97713336"/>
      <w:bookmarkStart w:id="537" w:name="_Toc98044379"/>
      <w:bookmarkStart w:id="538" w:name="_Toc100627361"/>
      <w:bookmarkStart w:id="539" w:name="_Toc106763765"/>
      <w:bookmarkStart w:id="540" w:name="_Toc122254888"/>
      <w:bookmarkStart w:id="541" w:name="_Toc122254988"/>
      <w:bookmarkStart w:id="542" w:name="_Toc122255088"/>
      <w:bookmarkStart w:id="543" w:name="_Toc122255193"/>
      <w:bookmarkStart w:id="544" w:name="_Toc122326653"/>
      <w:bookmarkStart w:id="545" w:name="_Toc122854514"/>
      <w:bookmarkStart w:id="546" w:name="_Toc122927382"/>
      <w:bookmarkStart w:id="547" w:name="_Toc122940625"/>
      <w:bookmarkStart w:id="548" w:name="_Toc122946856"/>
      <w:bookmarkStart w:id="549" w:name="_Toc137973457"/>
      <w:bookmarkStart w:id="550" w:name="_Toc157913096"/>
      <w:bookmarkStart w:id="551" w:name="_Toc159747738"/>
      <w:bookmarkStart w:id="552" w:name="_Toc162940347"/>
      <w:bookmarkStart w:id="553" w:name="_Toc165447508"/>
      <w:bookmarkStart w:id="554" w:name="_Toc165960117"/>
      <w:bookmarkStart w:id="555" w:name="_Toc165969773"/>
      <w:bookmarkStart w:id="556" w:name="_Toc168128606"/>
      <w:bookmarkStart w:id="557" w:name="_Toc170788287"/>
      <w:bookmarkStart w:id="558" w:name="_Toc173644959"/>
      <w:bookmarkStart w:id="559" w:name="_Toc173731309"/>
      <w:bookmarkStart w:id="560" w:name="_Toc175450472"/>
      <w:bookmarkStart w:id="561" w:name="_Toc175457134"/>
      <w:bookmarkStart w:id="562" w:name="_Toc180209406"/>
      <w:bookmarkStart w:id="563" w:name="_Toc180209810"/>
      <w:bookmarkStart w:id="564" w:name="_Toc180209913"/>
      <w:bookmarkStart w:id="565" w:name="_Toc182020069"/>
      <w:bookmarkStart w:id="566" w:name="_Toc199740737"/>
      <w:bookmarkStart w:id="567" w:name="_Toc199816859"/>
      <w:r>
        <w:rPr>
          <w:rStyle w:val="CharDivNo"/>
        </w:rPr>
        <w:t>Division 5</w:t>
      </w:r>
      <w:r>
        <w:rPr>
          <w:snapToGrid w:val="0"/>
        </w:rPr>
        <w:t> — </w:t>
      </w:r>
      <w:r>
        <w:rPr>
          <w:rStyle w:val="CharDivText"/>
        </w:rPr>
        <w:t>General</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rStyle w:val="CharDivText"/>
        </w:rPr>
        <w:t xml:space="preserve"> </w:t>
      </w:r>
    </w:p>
    <w:p>
      <w:pPr>
        <w:pStyle w:val="Heading5"/>
        <w:rPr>
          <w:snapToGrid w:val="0"/>
        </w:rPr>
      </w:pPr>
      <w:bookmarkStart w:id="568" w:name="_Toc511182673"/>
      <w:bookmarkStart w:id="569" w:name="_Toc514053124"/>
      <w:bookmarkStart w:id="570" w:name="_Toc100627362"/>
      <w:bookmarkStart w:id="571" w:name="_Toc122255089"/>
      <w:bookmarkStart w:id="572" w:name="_Toc199816860"/>
      <w:r>
        <w:rPr>
          <w:rStyle w:val="CharSectno"/>
        </w:rPr>
        <w:t>52</w:t>
      </w:r>
      <w:r>
        <w:rPr>
          <w:snapToGrid w:val="0"/>
        </w:rPr>
        <w:t>.</w:t>
      </w:r>
      <w:r>
        <w:rPr>
          <w:snapToGrid w:val="0"/>
        </w:rPr>
        <w:tab/>
        <w:t>Director’s duty to stop proceedings</w:t>
      </w:r>
      <w:bookmarkEnd w:id="568"/>
      <w:bookmarkEnd w:id="569"/>
      <w:bookmarkEnd w:id="570"/>
      <w:bookmarkEnd w:id="571"/>
      <w:bookmarkEnd w:id="572"/>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Heading5"/>
        <w:rPr>
          <w:snapToGrid w:val="0"/>
        </w:rPr>
      </w:pPr>
      <w:bookmarkStart w:id="573" w:name="_Toc511182674"/>
      <w:bookmarkStart w:id="574" w:name="_Toc514053125"/>
      <w:bookmarkStart w:id="575" w:name="_Toc100627363"/>
      <w:bookmarkStart w:id="576" w:name="_Toc122255090"/>
      <w:bookmarkStart w:id="577" w:name="_Toc199816861"/>
      <w:r>
        <w:rPr>
          <w:rStyle w:val="CharSectno"/>
        </w:rPr>
        <w:t>53</w:t>
      </w:r>
      <w:r>
        <w:rPr>
          <w:snapToGrid w:val="0"/>
        </w:rPr>
        <w:t>.</w:t>
      </w:r>
      <w:r>
        <w:rPr>
          <w:snapToGrid w:val="0"/>
        </w:rPr>
        <w:tab/>
        <w:t>Complaint to registration board may be dealt with under this Act</w:t>
      </w:r>
      <w:bookmarkEnd w:id="573"/>
      <w:bookmarkEnd w:id="574"/>
      <w:bookmarkEnd w:id="575"/>
      <w:bookmarkEnd w:id="576"/>
      <w:bookmarkEnd w:id="577"/>
      <w:r>
        <w:rPr>
          <w:snapToGrid w:val="0"/>
        </w:rPr>
        <w:t> </w:t>
      </w:r>
    </w:p>
    <w:p>
      <w:pPr>
        <w:pStyle w:val="Subsection"/>
        <w:rPr>
          <w:snapToGrid w:val="0"/>
        </w:rPr>
      </w:pPr>
      <w:r>
        <w:rPr>
          <w:snapToGrid w:val="0"/>
        </w:rPr>
        <w:tab/>
        <w:t>(1)</w:t>
      </w:r>
      <w:r>
        <w:rPr>
          <w:snapToGrid w:val="0"/>
        </w:rPr>
        <w:tab/>
        <w:t>If a registration board</w:t>
      </w:r>
      <w:r>
        <w:t xml:space="preserve"> or a committee established by a registration board</w:t>
      </w:r>
      <w:r>
        <w:rPr>
          <w:snapToGrid w:val="0"/>
        </w:rPr>
        <w:t>, in the performance of its functions, receives a complaint that comes within section 25, not being a complaint referred to it under section 31 or 43(3), the board</w:t>
      </w:r>
      <w:r>
        <w:t xml:space="preserve"> or the committee</w:t>
      </w:r>
      <w:r>
        <w:rPr>
          <w:snapToGrid w:val="0"/>
        </w:rPr>
        <w:t xml:space="preserve"> must give a copy of the complaint to the Director.</w:t>
      </w:r>
    </w:p>
    <w:p>
      <w:pPr>
        <w:pStyle w:val="Subsection"/>
        <w:keepNext/>
        <w:rPr>
          <w:snapToGrid w:val="0"/>
        </w:rPr>
      </w:pPr>
      <w:r>
        <w:rPr>
          <w:snapToGrid w:val="0"/>
        </w:rPr>
        <w:tab/>
        <w:t>(2)</w:t>
      </w:r>
      <w:r>
        <w:rPr>
          <w:snapToGrid w:val="0"/>
        </w:rPr>
        <w:tab/>
        <w:t>Where a copy of a complaint is given to the Director under subsection (1)</w:t>
      </w:r>
      <w:r>
        <w:t xml:space="preserve"> or by a registration board under an Act mentioned in Schedule 1</w:t>
      </w:r>
      <w:r>
        <w:rPr>
          <w:snapToGrid w:val="0"/>
        </w:rPr>
        <w:t>, the Director may determine that the complaint is to be treated as one that was made under this Act if — </w:t>
      </w:r>
    </w:p>
    <w:p>
      <w:pPr>
        <w:pStyle w:val="Indenta"/>
        <w:rPr>
          <w:snapToGrid w:val="0"/>
        </w:rPr>
      </w:pPr>
      <w:r>
        <w:rPr>
          <w:snapToGrid w:val="0"/>
        </w:rPr>
        <w:tab/>
        <w:t>(a)</w:t>
      </w:r>
      <w:r>
        <w:rPr>
          <w:snapToGrid w:val="0"/>
        </w:rPr>
        <w:tab/>
        <w:t>the board and the Director agree that the complaint is suitable for conciliation under this Act; and</w:t>
      </w:r>
    </w:p>
    <w:p>
      <w:pPr>
        <w:pStyle w:val="Indenta"/>
        <w:rPr>
          <w:snapToGrid w:val="0"/>
        </w:rPr>
      </w:pPr>
      <w:r>
        <w:rPr>
          <w:snapToGrid w:val="0"/>
        </w:rPr>
        <w:tab/>
        <w:t>(b)</w:t>
      </w:r>
      <w:r>
        <w:rPr>
          <w:snapToGrid w:val="0"/>
        </w:rPr>
        <w:tab/>
        <w:t>the person who made the complaint consents in writing.</w:t>
      </w:r>
    </w:p>
    <w:p>
      <w:pPr>
        <w:pStyle w:val="Subsection"/>
        <w:rPr>
          <w:snapToGrid w:val="0"/>
        </w:rPr>
      </w:pPr>
      <w:r>
        <w:rPr>
          <w:snapToGrid w:val="0"/>
        </w:rPr>
        <w:tab/>
        <w:t>(3)</w:t>
      </w:r>
      <w:r>
        <w:rPr>
          <w:snapToGrid w:val="0"/>
        </w:rPr>
        <w:tab/>
        <w:t>The fact that the Director makes a determination under subsection (2) does not prevent the board</w:t>
      </w:r>
      <w:r>
        <w:t xml:space="preserve"> or the committee</w:t>
      </w:r>
      <w:r>
        <w:rPr>
          <w:snapToGrid w:val="0"/>
        </w:rPr>
        <w:t xml:space="preserve"> from performing its functions in respect of the complaint.</w:t>
      </w:r>
    </w:p>
    <w:p>
      <w:pPr>
        <w:pStyle w:val="Footnotesection"/>
      </w:pPr>
      <w:r>
        <w:tab/>
        <w:t>[Section 53 amended by No. 33 of 2005 s. 108.]</w:t>
      </w:r>
    </w:p>
    <w:p>
      <w:pPr>
        <w:pStyle w:val="Heading5"/>
        <w:rPr>
          <w:snapToGrid w:val="0"/>
        </w:rPr>
      </w:pPr>
      <w:bookmarkStart w:id="578" w:name="_Toc511182675"/>
      <w:bookmarkStart w:id="579" w:name="_Toc514053126"/>
      <w:bookmarkStart w:id="580" w:name="_Toc100627364"/>
      <w:bookmarkStart w:id="581" w:name="_Toc122255091"/>
      <w:bookmarkStart w:id="582" w:name="_Toc199816862"/>
      <w:r>
        <w:rPr>
          <w:rStyle w:val="CharSectno"/>
        </w:rPr>
        <w:t>54</w:t>
      </w:r>
      <w:r>
        <w:rPr>
          <w:snapToGrid w:val="0"/>
        </w:rPr>
        <w:t>.</w:t>
      </w:r>
      <w:r>
        <w:rPr>
          <w:snapToGrid w:val="0"/>
        </w:rPr>
        <w:tab/>
        <w:t>Registration board to act on complaint referred by Director</w:t>
      </w:r>
      <w:bookmarkEnd w:id="578"/>
      <w:bookmarkEnd w:id="579"/>
      <w:bookmarkEnd w:id="580"/>
      <w:bookmarkEnd w:id="581"/>
      <w:bookmarkEnd w:id="582"/>
      <w:r>
        <w:rPr>
          <w:snapToGrid w:val="0"/>
        </w:rPr>
        <w:t xml:space="preserve"> </w:t>
      </w:r>
    </w:p>
    <w:p>
      <w:pPr>
        <w:pStyle w:val="Subsection"/>
        <w:keepNext/>
        <w:rPr>
          <w:snapToGrid w:val="0"/>
        </w:rPr>
      </w:pPr>
      <w:r>
        <w:rPr>
          <w:snapToGrid w:val="0"/>
        </w:rPr>
        <w:tab/>
        <w:t>(1)</w:t>
      </w:r>
      <w:r>
        <w:rPr>
          <w:snapToGrid w:val="0"/>
        </w:rPr>
        <w:tab/>
        <w:t>If a complaint is referred to a registration board under section 31 or 43(3), the board — </w:t>
      </w:r>
    </w:p>
    <w:p>
      <w:pPr>
        <w:pStyle w:val="Indenta"/>
        <w:rPr>
          <w:snapToGrid w:val="0"/>
        </w:rPr>
      </w:pPr>
      <w:r>
        <w:rPr>
          <w:snapToGrid w:val="0"/>
        </w:rPr>
        <w:tab/>
        <w:t>(a)</w:t>
      </w:r>
      <w:r>
        <w:rPr>
          <w:snapToGrid w:val="0"/>
        </w:rPr>
        <w:tab/>
        <w:t>must investigate the matter to determine whether or not further action should be taken in accordance with the Act mentioned in Schedule 1 by which the board is established.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When referring a complaint to a registration board under section 31 or 43(3) the Director may give to the board any relevant information or evidence in the Director’s possession.</w:t>
      </w:r>
    </w:p>
    <w:p>
      <w:pPr>
        <w:pStyle w:val="Footnotesection"/>
      </w:pPr>
      <w:r>
        <w:tab/>
        <w:t>[Section 54 amended by No. 55 of 2004 s. 497.]</w:t>
      </w:r>
    </w:p>
    <w:p>
      <w:pPr>
        <w:pStyle w:val="Heading5"/>
        <w:rPr>
          <w:snapToGrid w:val="0"/>
        </w:rPr>
      </w:pPr>
      <w:bookmarkStart w:id="583" w:name="_Toc511182676"/>
      <w:bookmarkStart w:id="584" w:name="_Toc514053127"/>
      <w:bookmarkStart w:id="585" w:name="_Toc100627365"/>
      <w:bookmarkStart w:id="586" w:name="_Toc122255092"/>
      <w:bookmarkStart w:id="587" w:name="_Toc199816863"/>
      <w:r>
        <w:rPr>
          <w:rStyle w:val="CharSectno"/>
        </w:rPr>
        <w:t>55</w:t>
      </w:r>
      <w:r>
        <w:rPr>
          <w:snapToGrid w:val="0"/>
        </w:rPr>
        <w:t>.</w:t>
      </w:r>
      <w:r>
        <w:rPr>
          <w:snapToGrid w:val="0"/>
        </w:rPr>
        <w:tab/>
        <w:t>Registration board to report as required by Director</w:t>
      </w:r>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Where the Director refers a complaint to a registration board under section 31 or 43(3) the board must provide the Director with such reports as the Director reasonably requires from time to time as to the board’s actions in respect of the complaint.</w:t>
      </w:r>
    </w:p>
    <w:p>
      <w:pPr>
        <w:pStyle w:val="Subsection"/>
      </w:pPr>
      <w:r>
        <w:tab/>
        <w:t>(2)</w:t>
      </w:r>
      <w:r>
        <w:tab/>
      </w:r>
      <w:r>
        <w:rPr>
          <w:snapToGrid w:val="0"/>
        </w:rPr>
        <w:t xml:space="preserve">Without limiting subsection (1), the registration board must advise the Director if, and as soon as, a proceeding relating to an issue raised in the complaint is commenced before the State </w:t>
      </w:r>
      <w:r>
        <w:rPr>
          <w:snapToGrid w:val="0"/>
          <w:spacing w:val="-4"/>
        </w:rPr>
        <w:t>Administrative Tribunal.</w:t>
      </w:r>
    </w:p>
    <w:p>
      <w:pPr>
        <w:pStyle w:val="Footnotesection"/>
      </w:pPr>
      <w:r>
        <w:tab/>
        <w:t>[Section 55 amended by No. 55 of 2004 s. 498.]</w:t>
      </w:r>
    </w:p>
    <w:p>
      <w:pPr>
        <w:pStyle w:val="Heading5"/>
        <w:rPr>
          <w:snapToGrid w:val="0"/>
        </w:rPr>
      </w:pPr>
      <w:bookmarkStart w:id="588" w:name="_Toc511182677"/>
      <w:bookmarkStart w:id="589" w:name="_Toc514053128"/>
      <w:bookmarkStart w:id="590" w:name="_Toc100627366"/>
      <w:bookmarkStart w:id="591" w:name="_Toc122255093"/>
      <w:bookmarkStart w:id="592" w:name="_Toc199816864"/>
      <w:r>
        <w:rPr>
          <w:rStyle w:val="CharSectno"/>
        </w:rPr>
        <w:t>56</w:t>
      </w:r>
      <w:r>
        <w:rPr>
          <w:snapToGrid w:val="0"/>
        </w:rPr>
        <w:t>.</w:t>
      </w:r>
      <w:r>
        <w:rPr>
          <w:snapToGrid w:val="0"/>
        </w:rPr>
        <w:tab/>
        <w:t>Reports to, and at the request of, Parliament</w:t>
      </w:r>
      <w:bookmarkEnd w:id="588"/>
      <w:bookmarkEnd w:id="589"/>
      <w:bookmarkEnd w:id="590"/>
      <w:bookmarkEnd w:id="591"/>
      <w:bookmarkEnd w:id="592"/>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 17.]</w:t>
      </w:r>
    </w:p>
    <w:p>
      <w:pPr>
        <w:pStyle w:val="Heading5"/>
        <w:rPr>
          <w:snapToGrid w:val="0"/>
        </w:rPr>
      </w:pPr>
      <w:bookmarkStart w:id="593" w:name="_Toc511182678"/>
      <w:bookmarkStart w:id="594" w:name="_Toc514053129"/>
      <w:bookmarkStart w:id="595" w:name="_Toc100627367"/>
      <w:bookmarkStart w:id="596" w:name="_Toc122255094"/>
      <w:bookmarkStart w:id="597" w:name="_Toc199816865"/>
      <w:r>
        <w:rPr>
          <w:rStyle w:val="CharSectno"/>
        </w:rPr>
        <w:t>57</w:t>
      </w:r>
      <w:r>
        <w:rPr>
          <w:snapToGrid w:val="0"/>
        </w:rPr>
        <w:t>.</w:t>
      </w:r>
      <w:r>
        <w:rPr>
          <w:snapToGrid w:val="0"/>
        </w:rPr>
        <w:tab/>
        <w:t>Action if a House not sitting</w:t>
      </w:r>
      <w:bookmarkEnd w:id="593"/>
      <w:bookmarkEnd w:id="594"/>
      <w:bookmarkEnd w:id="595"/>
      <w:bookmarkEnd w:id="596"/>
      <w:bookmarkEnd w:id="597"/>
      <w:r>
        <w:rPr>
          <w:snapToGrid w:val="0"/>
        </w:rPr>
        <w:t xml:space="preserve"> </w:t>
      </w:r>
    </w:p>
    <w:p>
      <w:pPr>
        <w:pStyle w:val="Subsection"/>
        <w:spacing w:before="120"/>
        <w:rPr>
          <w:snapToGrid w:val="0"/>
        </w:rPr>
      </w:pPr>
      <w:r>
        <w:rPr>
          <w:snapToGrid w:val="0"/>
        </w:rPr>
        <w:tab/>
        <w:t>(1)</w:t>
      </w:r>
      <w:r>
        <w:rPr>
          <w:snapToGrid w:val="0"/>
        </w:rPr>
        <w:tab/>
        <w:t>If either House of Parliament is not sitting the Director may place a report before that House for the purposes of section 56(1) by giving the report to the Clerk of that House, and that report — </w:t>
      </w:r>
    </w:p>
    <w:p>
      <w:pPr>
        <w:pStyle w:val="Indenta"/>
        <w:rPr>
          <w:snapToGrid w:val="0"/>
        </w:rPr>
      </w:pPr>
      <w:r>
        <w:rPr>
          <w:snapToGrid w:val="0"/>
        </w:rPr>
        <w:tab/>
        <w:t>(a)</w:t>
      </w:r>
      <w:r>
        <w:rPr>
          <w:snapToGrid w:val="0"/>
        </w:rPr>
        <w:tab/>
        <w:t>is taken to have been placed before that House;</w:t>
      </w:r>
    </w:p>
    <w:p>
      <w:pPr>
        <w:pStyle w:val="Indenta"/>
        <w:rPr>
          <w:snapToGrid w:val="0"/>
        </w:rPr>
      </w:pPr>
      <w:r>
        <w:rPr>
          <w:snapToGrid w:val="0"/>
        </w:rPr>
        <w:tab/>
        <w:t>(b)</w:t>
      </w:r>
      <w:r>
        <w:rPr>
          <w:snapToGrid w:val="0"/>
        </w:rPr>
        <w:tab/>
        <w:t>is to be printed by authority of the Clerk of that House; and</w:t>
      </w:r>
    </w:p>
    <w:p>
      <w:pPr>
        <w:pStyle w:val="Indenta"/>
        <w:rPr>
          <w:snapToGrid w:val="0"/>
        </w:rPr>
      </w:pPr>
      <w:r>
        <w:rPr>
          <w:snapToGrid w:val="0"/>
        </w:rPr>
        <w:tab/>
        <w:t>(c)</w:t>
      </w:r>
      <w:r>
        <w:rPr>
          <w:snapToGrid w:val="0"/>
        </w:rPr>
        <w:tab/>
        <w:t>is taken to be a document published by order or under the authority of that House.</w:t>
      </w:r>
    </w:p>
    <w:p>
      <w:pPr>
        <w:pStyle w:val="Subsection"/>
        <w:rPr>
          <w:snapToGrid w:val="0"/>
        </w:rPr>
      </w:pPr>
      <w:r>
        <w:rPr>
          <w:snapToGrid w:val="0"/>
        </w:rPr>
        <w:tab/>
        <w:t>(2)</w:t>
      </w:r>
      <w:r>
        <w:rPr>
          <w:snapToGrid w:val="0"/>
        </w:rPr>
        <w:tab/>
        <w:t>The placing of a report before a House that is taken to have occurred under subsection (1)(a) is to be recorded in the Minutes, or Votes and Proceedings, of the House on the first sitting day of the House after the receipt of the report by the Clerk.</w:t>
      </w:r>
    </w:p>
    <w:p>
      <w:pPr>
        <w:pStyle w:val="Heading5"/>
        <w:rPr>
          <w:snapToGrid w:val="0"/>
        </w:rPr>
      </w:pPr>
      <w:bookmarkStart w:id="598" w:name="_Toc511182679"/>
      <w:bookmarkStart w:id="599" w:name="_Toc514053130"/>
      <w:bookmarkStart w:id="600" w:name="_Toc100627368"/>
      <w:bookmarkStart w:id="601" w:name="_Toc122255095"/>
      <w:bookmarkStart w:id="602" w:name="_Toc199816866"/>
      <w:r>
        <w:rPr>
          <w:rStyle w:val="CharSectno"/>
        </w:rPr>
        <w:t>58</w:t>
      </w:r>
      <w:r>
        <w:rPr>
          <w:snapToGrid w:val="0"/>
        </w:rPr>
        <w:t>.</w:t>
      </w:r>
      <w:r>
        <w:rPr>
          <w:snapToGrid w:val="0"/>
        </w:rPr>
        <w:tab/>
        <w:t>Saving</w:t>
      </w:r>
      <w:bookmarkEnd w:id="598"/>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603" w:name="_Toc90797649"/>
      <w:bookmarkStart w:id="604" w:name="_Toc90953250"/>
      <w:bookmarkStart w:id="605" w:name="_Toc90953352"/>
      <w:bookmarkStart w:id="606" w:name="_Toc92857626"/>
      <w:bookmarkStart w:id="607" w:name="_Toc93118549"/>
      <w:bookmarkStart w:id="608" w:name="_Toc97009391"/>
      <w:bookmarkStart w:id="609" w:name="_Toc97018965"/>
      <w:bookmarkStart w:id="610" w:name="_Toc97713344"/>
      <w:bookmarkStart w:id="611" w:name="_Toc98044387"/>
      <w:bookmarkStart w:id="612" w:name="_Toc100627369"/>
      <w:bookmarkStart w:id="613" w:name="_Toc106763773"/>
      <w:bookmarkStart w:id="614" w:name="_Toc122254896"/>
      <w:bookmarkStart w:id="615" w:name="_Toc122254996"/>
      <w:bookmarkStart w:id="616" w:name="_Toc122255096"/>
      <w:bookmarkStart w:id="617" w:name="_Toc122255201"/>
      <w:bookmarkStart w:id="618" w:name="_Toc122326661"/>
      <w:bookmarkStart w:id="619" w:name="_Toc122854522"/>
      <w:bookmarkStart w:id="620" w:name="_Toc122927390"/>
      <w:bookmarkStart w:id="621" w:name="_Toc122940633"/>
      <w:bookmarkStart w:id="622" w:name="_Toc122946864"/>
      <w:bookmarkStart w:id="623" w:name="_Toc137973465"/>
      <w:bookmarkStart w:id="624" w:name="_Toc157913104"/>
      <w:bookmarkStart w:id="625" w:name="_Toc159747746"/>
      <w:bookmarkStart w:id="626" w:name="_Toc162940355"/>
      <w:bookmarkStart w:id="627" w:name="_Toc165447516"/>
      <w:bookmarkStart w:id="628" w:name="_Toc165960125"/>
      <w:bookmarkStart w:id="629" w:name="_Toc165969781"/>
      <w:bookmarkStart w:id="630" w:name="_Toc168128614"/>
      <w:bookmarkStart w:id="631" w:name="_Toc170788295"/>
      <w:bookmarkStart w:id="632" w:name="_Toc173644967"/>
      <w:bookmarkStart w:id="633" w:name="_Toc173731317"/>
      <w:bookmarkStart w:id="634" w:name="_Toc175450480"/>
      <w:bookmarkStart w:id="635" w:name="_Toc175457142"/>
      <w:bookmarkStart w:id="636" w:name="_Toc180209414"/>
      <w:bookmarkStart w:id="637" w:name="_Toc180209818"/>
      <w:bookmarkStart w:id="638" w:name="_Toc180209921"/>
      <w:bookmarkStart w:id="639" w:name="_Toc182020077"/>
      <w:bookmarkStart w:id="640" w:name="_Toc199740745"/>
      <w:bookmarkStart w:id="641" w:name="_Toc199816867"/>
      <w:r>
        <w:rPr>
          <w:rStyle w:val="CharPartNo"/>
        </w:rPr>
        <w:t>Part 4</w:t>
      </w:r>
      <w:r>
        <w:rPr>
          <w:rStyle w:val="CharDivNo"/>
        </w:rPr>
        <w:t> </w:t>
      </w:r>
      <w:r>
        <w:t>—</w:t>
      </w:r>
      <w:r>
        <w:rPr>
          <w:rStyle w:val="CharDivText"/>
        </w:rPr>
        <w:t> </w:t>
      </w:r>
      <w:r>
        <w:rPr>
          <w:rStyle w:val="CharPartText"/>
        </w:rPr>
        <w:t>Director’s powers to obtain information and entry to premises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Pr>
          <w:rStyle w:val="CharPartText"/>
        </w:rPr>
        <w:t xml:space="preserve"> </w:t>
      </w:r>
    </w:p>
    <w:p>
      <w:pPr>
        <w:pStyle w:val="Heading5"/>
        <w:rPr>
          <w:snapToGrid w:val="0"/>
        </w:rPr>
      </w:pPr>
      <w:bookmarkStart w:id="642" w:name="_Toc511182680"/>
      <w:bookmarkStart w:id="643" w:name="_Toc514053131"/>
      <w:bookmarkStart w:id="644" w:name="_Toc100627370"/>
      <w:bookmarkStart w:id="645" w:name="_Toc122255097"/>
      <w:bookmarkStart w:id="646" w:name="_Toc199816868"/>
      <w:r>
        <w:rPr>
          <w:rStyle w:val="CharSectno"/>
        </w:rPr>
        <w:t>59</w:t>
      </w:r>
      <w:r>
        <w:rPr>
          <w:snapToGrid w:val="0"/>
        </w:rPr>
        <w:t>.</w:t>
      </w:r>
      <w:r>
        <w:rPr>
          <w:snapToGrid w:val="0"/>
        </w:rPr>
        <w:tab/>
        <w:t>Restriction on powers</w:t>
      </w:r>
      <w:bookmarkEnd w:id="642"/>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647" w:name="_Toc511182681"/>
      <w:bookmarkStart w:id="648" w:name="_Toc514053132"/>
      <w:bookmarkStart w:id="649" w:name="_Toc100627371"/>
      <w:bookmarkStart w:id="650" w:name="_Toc122255098"/>
      <w:bookmarkStart w:id="651" w:name="_Toc199816869"/>
      <w:r>
        <w:rPr>
          <w:rStyle w:val="CharSectno"/>
        </w:rPr>
        <w:t>60</w:t>
      </w:r>
      <w:r>
        <w:rPr>
          <w:snapToGrid w:val="0"/>
        </w:rPr>
        <w:t>.</w:t>
      </w:r>
      <w:r>
        <w:rPr>
          <w:snapToGrid w:val="0"/>
        </w:rPr>
        <w:tab/>
        <w:t>Power to summons etc.</w:t>
      </w:r>
      <w:bookmarkEnd w:id="647"/>
      <w:bookmarkEnd w:id="648"/>
      <w:bookmarkEnd w:id="649"/>
      <w:bookmarkEnd w:id="650"/>
      <w:bookmarkEnd w:id="651"/>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652" w:name="_Toc511182682"/>
      <w:bookmarkStart w:id="653" w:name="_Toc514053133"/>
      <w:bookmarkStart w:id="654" w:name="_Toc100627372"/>
      <w:bookmarkStart w:id="655" w:name="_Toc122255099"/>
      <w:bookmarkStart w:id="656" w:name="_Toc199816870"/>
      <w:r>
        <w:rPr>
          <w:rStyle w:val="CharSectno"/>
        </w:rPr>
        <w:t>61</w:t>
      </w:r>
      <w:r>
        <w:rPr>
          <w:snapToGrid w:val="0"/>
        </w:rPr>
        <w:t>.</w:t>
      </w:r>
      <w:r>
        <w:rPr>
          <w:snapToGrid w:val="0"/>
        </w:rPr>
        <w:tab/>
        <w:t>False statements</w:t>
      </w:r>
      <w:bookmarkEnd w:id="652"/>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657" w:name="_Toc511182683"/>
      <w:bookmarkStart w:id="658" w:name="_Toc514053134"/>
      <w:bookmarkStart w:id="659" w:name="_Toc100627373"/>
      <w:bookmarkStart w:id="660" w:name="_Toc122255100"/>
      <w:bookmarkStart w:id="661" w:name="_Toc199816871"/>
      <w:r>
        <w:rPr>
          <w:rStyle w:val="CharSectno"/>
        </w:rPr>
        <w:t>62</w:t>
      </w:r>
      <w:r>
        <w:rPr>
          <w:snapToGrid w:val="0"/>
        </w:rPr>
        <w:t>.</w:t>
      </w:r>
      <w:r>
        <w:rPr>
          <w:snapToGrid w:val="0"/>
        </w:rPr>
        <w:tab/>
        <w:t>Failure to attend, take oath etc.</w:t>
      </w:r>
      <w:bookmarkEnd w:id="657"/>
      <w:bookmarkEnd w:id="658"/>
      <w:bookmarkEnd w:id="659"/>
      <w:bookmarkEnd w:id="660"/>
      <w:bookmarkEnd w:id="661"/>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662" w:name="_Toc511182684"/>
      <w:bookmarkStart w:id="663" w:name="_Toc514053135"/>
      <w:bookmarkStart w:id="664" w:name="_Toc100627374"/>
      <w:bookmarkStart w:id="665" w:name="_Toc122255101"/>
      <w:bookmarkStart w:id="666" w:name="_Toc199816872"/>
      <w:r>
        <w:rPr>
          <w:rStyle w:val="CharSectno"/>
        </w:rPr>
        <w:t>63</w:t>
      </w:r>
      <w:r>
        <w:rPr>
          <w:snapToGrid w:val="0"/>
        </w:rPr>
        <w:t>.</w:t>
      </w:r>
      <w:r>
        <w:rPr>
          <w:snapToGrid w:val="0"/>
        </w:rPr>
        <w:tab/>
        <w:t>Application for warrant to enter premises etc.</w:t>
      </w:r>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667" w:name="_Toc511182685"/>
      <w:bookmarkStart w:id="668" w:name="_Toc514053136"/>
      <w:bookmarkStart w:id="669" w:name="_Toc100627375"/>
      <w:bookmarkStart w:id="670" w:name="_Toc122255102"/>
      <w:bookmarkStart w:id="671" w:name="_Toc199816873"/>
      <w:r>
        <w:rPr>
          <w:rStyle w:val="CharSectno"/>
        </w:rPr>
        <w:t>64</w:t>
      </w:r>
      <w:r>
        <w:rPr>
          <w:snapToGrid w:val="0"/>
        </w:rPr>
        <w:t>.</w:t>
      </w:r>
      <w:r>
        <w:rPr>
          <w:snapToGrid w:val="0"/>
        </w:rPr>
        <w:tab/>
        <w:t>Issue of warrant</w:t>
      </w:r>
      <w:bookmarkEnd w:id="667"/>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672" w:name="_Toc511182686"/>
      <w:bookmarkStart w:id="673" w:name="_Toc514053137"/>
      <w:bookmarkStart w:id="674" w:name="_Toc100627376"/>
      <w:bookmarkStart w:id="675" w:name="_Toc122255103"/>
      <w:bookmarkStart w:id="676" w:name="_Toc199816874"/>
      <w:r>
        <w:rPr>
          <w:rStyle w:val="CharSectno"/>
        </w:rPr>
        <w:t>65</w:t>
      </w:r>
      <w:r>
        <w:rPr>
          <w:snapToGrid w:val="0"/>
        </w:rPr>
        <w:t>.</w:t>
      </w:r>
      <w:r>
        <w:rPr>
          <w:snapToGrid w:val="0"/>
        </w:rPr>
        <w:tab/>
        <w:t>Execution of warrant</w:t>
      </w:r>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677" w:name="_Toc511182687"/>
      <w:bookmarkStart w:id="678" w:name="_Toc514053138"/>
      <w:bookmarkStart w:id="679" w:name="_Toc100627377"/>
      <w:bookmarkStart w:id="680" w:name="_Toc122255104"/>
      <w:bookmarkStart w:id="681" w:name="_Toc199816875"/>
      <w:r>
        <w:rPr>
          <w:rStyle w:val="CharSectno"/>
        </w:rPr>
        <w:t>66</w:t>
      </w:r>
      <w:r>
        <w:rPr>
          <w:snapToGrid w:val="0"/>
        </w:rPr>
        <w:t>.</w:t>
      </w:r>
      <w:r>
        <w:rPr>
          <w:snapToGrid w:val="0"/>
        </w:rPr>
        <w:tab/>
        <w:t>Offences relating to warrants</w:t>
      </w:r>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682" w:name="_Toc511182688"/>
      <w:bookmarkStart w:id="683" w:name="_Toc514053139"/>
      <w:bookmarkStart w:id="684" w:name="_Toc100627378"/>
      <w:bookmarkStart w:id="685" w:name="_Toc122255105"/>
      <w:bookmarkStart w:id="686" w:name="_Toc199816876"/>
      <w:r>
        <w:rPr>
          <w:rStyle w:val="CharSectno"/>
        </w:rPr>
        <w:t>67</w:t>
      </w:r>
      <w:r>
        <w:rPr>
          <w:snapToGrid w:val="0"/>
        </w:rPr>
        <w:t>.</w:t>
      </w:r>
      <w:r>
        <w:rPr>
          <w:snapToGrid w:val="0"/>
        </w:rPr>
        <w:tab/>
        <w:t>Information etc. that may be withheld</w:t>
      </w:r>
      <w:bookmarkEnd w:id="682"/>
      <w:bookmarkEnd w:id="683"/>
      <w:bookmarkEnd w:id="684"/>
      <w:bookmarkEnd w:id="685"/>
      <w:bookmarkEnd w:id="686"/>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r>
      <w:r>
        <w:rPr>
          <w:rStyle w:val="CharDefText"/>
        </w:rPr>
        <w:t>the person’s representative</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687" w:name="_Toc90797659"/>
      <w:bookmarkStart w:id="688" w:name="_Toc90953260"/>
      <w:bookmarkStart w:id="689" w:name="_Toc90953362"/>
      <w:bookmarkStart w:id="690" w:name="_Toc92857636"/>
      <w:bookmarkStart w:id="691" w:name="_Toc93118559"/>
      <w:bookmarkStart w:id="692" w:name="_Toc97009401"/>
      <w:bookmarkStart w:id="693" w:name="_Toc97018975"/>
      <w:bookmarkStart w:id="694" w:name="_Toc97713354"/>
      <w:bookmarkStart w:id="695" w:name="_Toc98044397"/>
      <w:bookmarkStart w:id="696" w:name="_Toc100627379"/>
      <w:bookmarkStart w:id="697" w:name="_Toc106763783"/>
      <w:bookmarkStart w:id="698" w:name="_Toc122254906"/>
      <w:bookmarkStart w:id="699" w:name="_Toc122255006"/>
      <w:bookmarkStart w:id="700" w:name="_Toc122255106"/>
      <w:bookmarkStart w:id="701" w:name="_Toc122255211"/>
      <w:bookmarkStart w:id="702" w:name="_Toc122326671"/>
      <w:bookmarkStart w:id="703" w:name="_Toc122854532"/>
      <w:bookmarkStart w:id="704" w:name="_Toc122927400"/>
      <w:bookmarkStart w:id="705" w:name="_Toc122940643"/>
      <w:bookmarkStart w:id="706" w:name="_Toc122946874"/>
      <w:bookmarkStart w:id="707" w:name="_Toc137973475"/>
      <w:bookmarkStart w:id="708" w:name="_Toc157913114"/>
      <w:bookmarkStart w:id="709" w:name="_Toc159747756"/>
      <w:bookmarkStart w:id="710" w:name="_Toc162940365"/>
      <w:bookmarkStart w:id="711" w:name="_Toc165447526"/>
      <w:bookmarkStart w:id="712" w:name="_Toc165960135"/>
      <w:bookmarkStart w:id="713" w:name="_Toc165969791"/>
      <w:bookmarkStart w:id="714" w:name="_Toc168128624"/>
      <w:bookmarkStart w:id="715" w:name="_Toc170788305"/>
      <w:bookmarkStart w:id="716" w:name="_Toc173644977"/>
      <w:bookmarkStart w:id="717" w:name="_Toc173731327"/>
      <w:bookmarkStart w:id="718" w:name="_Toc175450490"/>
      <w:bookmarkStart w:id="719" w:name="_Toc175457152"/>
      <w:bookmarkStart w:id="720" w:name="_Toc180209424"/>
      <w:bookmarkStart w:id="721" w:name="_Toc180209828"/>
      <w:bookmarkStart w:id="722" w:name="_Toc180209931"/>
      <w:bookmarkStart w:id="723" w:name="_Toc182020087"/>
      <w:bookmarkStart w:id="724" w:name="_Toc199740755"/>
      <w:bookmarkStart w:id="725" w:name="_Toc199816877"/>
      <w:r>
        <w:rPr>
          <w:rStyle w:val="CharPartNo"/>
        </w:rPr>
        <w:t>Part 5</w:t>
      </w:r>
      <w:r>
        <w:rPr>
          <w:rStyle w:val="CharDivNo"/>
        </w:rPr>
        <w:t> </w:t>
      </w:r>
      <w:r>
        <w:t>—</w:t>
      </w:r>
      <w:r>
        <w:rPr>
          <w:rStyle w:val="CharDivText"/>
        </w:rPr>
        <w:t> </w:t>
      </w:r>
      <w:r>
        <w:rPr>
          <w:rStyle w:val="CharPartText"/>
        </w:rPr>
        <w:t>General</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Pr>
          <w:rStyle w:val="CharPartText"/>
        </w:rPr>
        <w:t xml:space="preserve"> </w:t>
      </w:r>
    </w:p>
    <w:p>
      <w:pPr>
        <w:pStyle w:val="Heading5"/>
        <w:rPr>
          <w:snapToGrid w:val="0"/>
        </w:rPr>
      </w:pPr>
      <w:bookmarkStart w:id="726" w:name="_Toc511182689"/>
      <w:bookmarkStart w:id="727" w:name="_Toc514053140"/>
      <w:bookmarkStart w:id="728" w:name="_Toc100627380"/>
      <w:bookmarkStart w:id="729" w:name="_Toc122255107"/>
      <w:bookmarkStart w:id="730" w:name="_Toc199816878"/>
      <w:r>
        <w:rPr>
          <w:rStyle w:val="CharSectno"/>
        </w:rPr>
        <w:t>68</w:t>
      </w:r>
      <w:r>
        <w:rPr>
          <w:snapToGrid w:val="0"/>
        </w:rPr>
        <w:t>.</w:t>
      </w:r>
      <w:r>
        <w:rPr>
          <w:snapToGrid w:val="0"/>
        </w:rPr>
        <w:tab/>
        <w:t>Register</w:t>
      </w:r>
      <w:bookmarkEnd w:id="726"/>
      <w:bookmarkEnd w:id="727"/>
      <w:bookmarkEnd w:id="728"/>
      <w:bookmarkEnd w:id="729"/>
      <w:bookmarkEnd w:id="730"/>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731" w:name="_Toc511182690"/>
      <w:bookmarkStart w:id="732" w:name="_Toc514053141"/>
      <w:bookmarkStart w:id="733" w:name="_Toc100627381"/>
      <w:bookmarkStart w:id="734" w:name="_Toc122255108"/>
      <w:bookmarkStart w:id="735" w:name="_Toc199816879"/>
      <w:r>
        <w:rPr>
          <w:rStyle w:val="CharSectno"/>
        </w:rPr>
        <w:t>69</w:t>
      </w:r>
      <w:r>
        <w:rPr>
          <w:snapToGrid w:val="0"/>
        </w:rPr>
        <w:t>.</w:t>
      </w:r>
      <w:r>
        <w:rPr>
          <w:snapToGrid w:val="0"/>
        </w:rPr>
        <w:tab/>
        <w:t>Protection of Director etc.</w:t>
      </w:r>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736" w:name="_Toc511182691"/>
      <w:bookmarkStart w:id="737" w:name="_Toc514053142"/>
      <w:bookmarkStart w:id="738" w:name="_Toc100627382"/>
      <w:bookmarkStart w:id="739" w:name="_Toc122255109"/>
      <w:bookmarkStart w:id="740" w:name="_Toc199816880"/>
      <w:r>
        <w:rPr>
          <w:rStyle w:val="CharSectno"/>
        </w:rPr>
        <w:t>70</w:t>
      </w:r>
      <w:r>
        <w:rPr>
          <w:snapToGrid w:val="0"/>
        </w:rPr>
        <w:t>.</w:t>
      </w:r>
      <w:r>
        <w:rPr>
          <w:snapToGrid w:val="0"/>
        </w:rPr>
        <w:tab/>
        <w:t>Protection of other persons</w:t>
      </w:r>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741" w:name="_Toc511182692"/>
      <w:bookmarkStart w:id="742" w:name="_Toc514053143"/>
      <w:bookmarkStart w:id="743" w:name="_Toc100627383"/>
      <w:bookmarkStart w:id="744" w:name="_Toc122255110"/>
      <w:bookmarkStart w:id="745" w:name="_Toc199816881"/>
      <w:r>
        <w:rPr>
          <w:rStyle w:val="CharSectno"/>
        </w:rPr>
        <w:t>71</w:t>
      </w:r>
      <w:r>
        <w:rPr>
          <w:snapToGrid w:val="0"/>
        </w:rPr>
        <w:t>.</w:t>
      </w:r>
      <w:r>
        <w:rPr>
          <w:snapToGrid w:val="0"/>
        </w:rPr>
        <w:tab/>
        <w:t>Confidentiality</w:t>
      </w:r>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44(3), or 50(2) or (3) or a copy of a communication under section 33(b).</w:t>
      </w:r>
    </w:p>
    <w:p>
      <w:pPr>
        <w:pStyle w:val="Heading5"/>
        <w:rPr>
          <w:snapToGrid w:val="0"/>
        </w:rPr>
      </w:pPr>
      <w:bookmarkStart w:id="746" w:name="_Toc511182693"/>
      <w:bookmarkStart w:id="747" w:name="_Toc514053144"/>
      <w:bookmarkStart w:id="748" w:name="_Toc100627384"/>
      <w:bookmarkStart w:id="749" w:name="_Toc122255111"/>
      <w:bookmarkStart w:id="750" w:name="_Toc199816882"/>
      <w:r>
        <w:rPr>
          <w:rStyle w:val="CharSectno"/>
        </w:rPr>
        <w:t>72</w:t>
      </w:r>
      <w:r>
        <w:rPr>
          <w:snapToGrid w:val="0"/>
        </w:rPr>
        <w:t>.</w:t>
      </w:r>
      <w:r>
        <w:rPr>
          <w:snapToGrid w:val="0"/>
        </w:rPr>
        <w:tab/>
        <w:t>False statements</w:t>
      </w:r>
      <w:bookmarkEnd w:id="746"/>
      <w:bookmarkEnd w:id="747"/>
      <w:bookmarkEnd w:id="748"/>
      <w:bookmarkEnd w:id="749"/>
      <w:bookmarkEnd w:id="750"/>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751" w:name="_Toc511182694"/>
      <w:bookmarkStart w:id="752" w:name="_Toc514053145"/>
      <w:bookmarkStart w:id="753" w:name="_Toc100627385"/>
      <w:bookmarkStart w:id="754" w:name="_Toc122255112"/>
      <w:bookmarkStart w:id="755" w:name="_Toc199816883"/>
      <w:r>
        <w:rPr>
          <w:rStyle w:val="CharSectno"/>
        </w:rPr>
        <w:t>73</w:t>
      </w:r>
      <w:r>
        <w:rPr>
          <w:snapToGrid w:val="0"/>
        </w:rPr>
        <w:t>.</w:t>
      </w:r>
      <w:r>
        <w:rPr>
          <w:snapToGrid w:val="0"/>
        </w:rPr>
        <w:tab/>
        <w:t>Person not to be penalised because of complaining to Director</w:t>
      </w:r>
      <w:bookmarkEnd w:id="751"/>
      <w:bookmarkEnd w:id="752"/>
      <w:bookmarkEnd w:id="753"/>
      <w:bookmarkEnd w:id="754"/>
      <w:bookmarkEnd w:id="755"/>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756" w:name="_Toc511182695"/>
      <w:bookmarkStart w:id="757" w:name="_Toc514053146"/>
      <w:bookmarkStart w:id="758" w:name="_Toc100627386"/>
      <w:bookmarkStart w:id="759" w:name="_Toc122255113"/>
      <w:bookmarkStart w:id="760" w:name="_Toc199816884"/>
      <w:r>
        <w:rPr>
          <w:rStyle w:val="CharSectno"/>
        </w:rPr>
        <w:t>74</w:t>
      </w:r>
      <w:r>
        <w:rPr>
          <w:snapToGrid w:val="0"/>
        </w:rPr>
        <w:t>.</w:t>
      </w:r>
      <w:r>
        <w:rPr>
          <w:snapToGrid w:val="0"/>
        </w:rPr>
        <w:tab/>
        <w:t>Avoidance of doubt</w:t>
      </w:r>
      <w:bookmarkEnd w:id="756"/>
      <w:bookmarkEnd w:id="757"/>
      <w:bookmarkEnd w:id="758"/>
      <w:bookmarkEnd w:id="759"/>
      <w:bookmarkEnd w:id="760"/>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761" w:name="_Toc511182696"/>
      <w:bookmarkStart w:id="762" w:name="_Toc514053147"/>
      <w:bookmarkStart w:id="763" w:name="_Toc100627387"/>
      <w:bookmarkStart w:id="764" w:name="_Toc122255114"/>
      <w:bookmarkStart w:id="765" w:name="_Toc199816885"/>
      <w:r>
        <w:rPr>
          <w:rStyle w:val="CharSectno"/>
        </w:rPr>
        <w:t>75</w:t>
      </w:r>
      <w:r>
        <w:rPr>
          <w:snapToGrid w:val="0"/>
        </w:rPr>
        <w:t>.</w:t>
      </w:r>
      <w:r>
        <w:rPr>
          <w:snapToGrid w:val="0"/>
        </w:rPr>
        <w:tab/>
        <w:t>Prescribed provider must give certain information</w:t>
      </w:r>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766" w:name="_Toc511182697"/>
      <w:bookmarkStart w:id="767" w:name="_Toc514053148"/>
      <w:bookmarkStart w:id="768" w:name="_Toc100627388"/>
      <w:bookmarkStart w:id="769" w:name="_Toc122255115"/>
      <w:bookmarkStart w:id="770" w:name="_Toc199816886"/>
      <w:r>
        <w:rPr>
          <w:rStyle w:val="CharSectno"/>
        </w:rPr>
        <w:t>76</w:t>
      </w:r>
      <w:r>
        <w:rPr>
          <w:snapToGrid w:val="0"/>
        </w:rPr>
        <w:t>.</w:t>
      </w:r>
      <w:r>
        <w:rPr>
          <w:snapToGrid w:val="0"/>
        </w:rPr>
        <w:tab/>
        <w:t>Prosecutions</w:t>
      </w:r>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771" w:name="_Toc511182698"/>
      <w:bookmarkStart w:id="772" w:name="_Toc514053149"/>
      <w:bookmarkStart w:id="773" w:name="_Toc100627389"/>
      <w:bookmarkStart w:id="774" w:name="_Toc122255116"/>
      <w:bookmarkStart w:id="775" w:name="_Toc199816887"/>
      <w:r>
        <w:rPr>
          <w:rStyle w:val="CharSectno"/>
        </w:rPr>
        <w:t>77</w:t>
      </w:r>
      <w:r>
        <w:rPr>
          <w:snapToGrid w:val="0"/>
        </w:rPr>
        <w:t>.</w:t>
      </w:r>
      <w:r>
        <w:rPr>
          <w:snapToGrid w:val="0"/>
        </w:rPr>
        <w:tab/>
        <w:t>Regulations</w:t>
      </w:r>
      <w:bookmarkEnd w:id="771"/>
      <w:bookmarkEnd w:id="772"/>
      <w:bookmarkEnd w:id="773"/>
      <w:bookmarkEnd w:id="774"/>
      <w:bookmarkEnd w:id="775"/>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776" w:name="_Toc511182699"/>
      <w:bookmarkStart w:id="777" w:name="_Toc514053150"/>
      <w:bookmarkStart w:id="778" w:name="_Toc100627390"/>
      <w:bookmarkStart w:id="779" w:name="_Toc122255117"/>
      <w:bookmarkStart w:id="780" w:name="_Toc199816888"/>
      <w:r>
        <w:rPr>
          <w:rStyle w:val="CharSectno"/>
        </w:rPr>
        <w:t>78</w:t>
      </w:r>
      <w:r>
        <w:rPr>
          <w:snapToGrid w:val="0"/>
        </w:rPr>
        <w:t>.</w:t>
      </w:r>
      <w:r>
        <w:rPr>
          <w:snapToGrid w:val="0"/>
        </w:rPr>
        <w:tab/>
        <w:t>Transitional provision</w:t>
      </w:r>
      <w:bookmarkEnd w:id="776"/>
      <w:bookmarkEnd w:id="777"/>
      <w:bookmarkEnd w:id="778"/>
      <w:bookmarkEnd w:id="779"/>
      <w:bookmarkEnd w:id="780"/>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781" w:name="_Toc511182700"/>
      <w:bookmarkStart w:id="782" w:name="_Toc514053151"/>
      <w:bookmarkStart w:id="783" w:name="_Toc100627391"/>
      <w:bookmarkStart w:id="784" w:name="_Toc122255118"/>
      <w:bookmarkStart w:id="785" w:name="_Toc199816889"/>
      <w:r>
        <w:rPr>
          <w:rStyle w:val="CharSectno"/>
        </w:rPr>
        <w:t>79</w:t>
      </w:r>
      <w:r>
        <w:rPr>
          <w:snapToGrid w:val="0"/>
        </w:rPr>
        <w:t>.</w:t>
      </w:r>
      <w:r>
        <w:rPr>
          <w:snapToGrid w:val="0"/>
        </w:rPr>
        <w:tab/>
        <w:t>Review</w:t>
      </w:r>
      <w:bookmarkEnd w:id="781"/>
      <w:bookmarkEnd w:id="782"/>
      <w:bookmarkEnd w:id="783"/>
      <w:bookmarkEnd w:id="784"/>
      <w:bookmarkEnd w:id="785"/>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786" w:name="_Toc511182701"/>
      <w:bookmarkStart w:id="787" w:name="_Toc514053152"/>
      <w:r>
        <w:t>[</w:t>
      </w:r>
      <w:r>
        <w:rPr>
          <w:b/>
          <w:snapToGrid/>
        </w:rPr>
        <w:t>80</w:t>
      </w:r>
      <w:r>
        <w:rPr>
          <w:b/>
          <w:bCs/>
        </w:rPr>
        <w:t>.</w:t>
      </w:r>
      <w:bookmarkEnd w:id="786"/>
      <w:bookmarkEnd w:id="787"/>
      <w:r>
        <w:tab/>
        <w:t>Omitted under the Reprints Act 1984 s. 7(4)(e) and (g).]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788" w:name="_Toc516390681"/>
      <w:bookmarkStart w:id="789" w:name="_Toc517670985"/>
      <w:bookmarkStart w:id="790" w:name="_Toc59527553"/>
      <w:bookmarkStart w:id="791" w:name="_Toc100627392"/>
    </w:p>
    <w:p>
      <w:pPr>
        <w:pStyle w:val="yScheduleHeading"/>
      </w:pPr>
      <w:bookmarkStart w:id="792" w:name="_Toc122255119"/>
      <w:bookmarkStart w:id="793" w:name="_Toc122255224"/>
      <w:bookmarkStart w:id="794" w:name="_Toc122326684"/>
      <w:bookmarkStart w:id="795" w:name="_Toc122854545"/>
      <w:bookmarkStart w:id="796" w:name="_Toc122927413"/>
      <w:bookmarkStart w:id="797" w:name="_Toc122940656"/>
      <w:bookmarkStart w:id="798" w:name="_Toc122946887"/>
      <w:bookmarkStart w:id="799" w:name="_Toc137973488"/>
      <w:bookmarkStart w:id="800" w:name="_Toc157913127"/>
      <w:bookmarkStart w:id="801" w:name="_Toc159747769"/>
      <w:bookmarkStart w:id="802" w:name="_Toc162940378"/>
      <w:bookmarkStart w:id="803" w:name="_Toc165447539"/>
      <w:bookmarkStart w:id="804" w:name="_Toc165960148"/>
      <w:bookmarkStart w:id="805" w:name="_Toc165969804"/>
      <w:bookmarkStart w:id="806" w:name="_Toc168128637"/>
      <w:bookmarkStart w:id="807" w:name="_Toc170788318"/>
      <w:bookmarkStart w:id="808" w:name="_Toc173644990"/>
      <w:bookmarkStart w:id="809" w:name="_Toc173731340"/>
      <w:bookmarkStart w:id="810" w:name="_Toc175450503"/>
      <w:bookmarkStart w:id="811" w:name="_Toc175457165"/>
      <w:bookmarkStart w:id="812" w:name="_Toc180209437"/>
      <w:bookmarkStart w:id="813" w:name="_Toc180209841"/>
      <w:bookmarkStart w:id="814" w:name="_Toc180209944"/>
      <w:bookmarkStart w:id="815" w:name="_Toc182020100"/>
      <w:bookmarkStart w:id="816" w:name="_Toc199740768"/>
      <w:bookmarkStart w:id="817" w:name="_Toc199816890"/>
      <w:r>
        <w:rPr>
          <w:rStyle w:val="CharSchNo"/>
        </w:rPr>
        <w:t>Schedule 1</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yShoulderClause"/>
        <w:rPr>
          <w:snapToGrid w:val="0"/>
        </w:rPr>
      </w:pPr>
      <w:r>
        <w:rPr>
          <w:snapToGrid w:val="0"/>
        </w:rPr>
        <w:t>[Sections 3 and 54]</w:t>
      </w:r>
    </w:p>
    <w:p>
      <w:pPr>
        <w:pStyle w:val="yHeading2"/>
        <w:rPr>
          <w:snapToGrid/>
        </w:rPr>
      </w:pPr>
      <w:bookmarkStart w:id="818" w:name="_Toc180209842"/>
      <w:bookmarkStart w:id="819" w:name="_Toc180209945"/>
      <w:bookmarkStart w:id="820" w:name="_Toc182020101"/>
      <w:bookmarkStart w:id="821" w:name="_Toc199740769"/>
      <w:bookmarkStart w:id="822" w:name="_Toc199816891"/>
      <w:r>
        <w:rPr>
          <w:rStyle w:val="CharSchText"/>
          <w:snapToGrid/>
        </w:rPr>
        <w:t>Registration Boards</w:t>
      </w:r>
      <w:bookmarkEnd w:id="818"/>
      <w:bookmarkEnd w:id="819"/>
      <w:bookmarkEnd w:id="820"/>
      <w:bookmarkEnd w:id="821"/>
      <w:bookmarkEnd w:id="822"/>
    </w:p>
    <w:p>
      <w:pPr>
        <w:pStyle w:val="yNumberedItem"/>
        <w:rPr>
          <w:snapToGrid w:val="0"/>
        </w:rPr>
      </w:pPr>
      <w:r>
        <w:rPr>
          <w:snapToGrid w:val="0"/>
        </w:rPr>
        <w:t>1.</w:t>
      </w:r>
      <w:r>
        <w:rPr>
          <w:snapToGrid w:val="0"/>
        </w:rPr>
        <w:tab/>
      </w:r>
      <w:r>
        <w:t xml:space="preserve">Chiropractors Registration Board of Western Australia under the </w:t>
      </w:r>
      <w:r>
        <w:rPr>
          <w:i/>
        </w:rPr>
        <w:t>Chiropractors Act 2005</w:t>
      </w:r>
      <w:r>
        <w:rPr>
          <w:iCs/>
        </w:rPr>
        <w:t>.</w:t>
      </w:r>
    </w:p>
    <w:p>
      <w:pPr>
        <w:pStyle w:val="yNumberedItem"/>
        <w:rPr>
          <w:snapToGrid w:val="0"/>
        </w:rPr>
      </w:pPr>
      <w:r>
        <w:rPr>
          <w:snapToGrid w:val="0"/>
        </w:rPr>
        <w:t>2.</w:t>
      </w:r>
      <w:r>
        <w:rPr>
          <w:snapToGrid w:val="0"/>
        </w:rPr>
        <w:tab/>
        <w:t xml:space="preserve">Dental Board of Western Australia under the </w:t>
      </w:r>
      <w:r>
        <w:rPr>
          <w:i/>
          <w:snapToGrid w:val="0"/>
        </w:rPr>
        <w:t>Dental Act 1939</w:t>
      </w:r>
      <w:r>
        <w:rPr>
          <w:snapToGrid w:val="0"/>
        </w:rPr>
        <w:t>.</w:t>
      </w:r>
    </w:p>
    <w:p>
      <w:pPr>
        <w:pStyle w:val="yNumberedItem"/>
        <w:rPr>
          <w:snapToGrid w:val="0"/>
        </w:rPr>
      </w:pPr>
      <w:r>
        <w:rPr>
          <w:snapToGrid w:val="0"/>
        </w:rPr>
        <w:t>3.</w:t>
      </w:r>
      <w:r>
        <w:rPr>
          <w:snapToGrid w:val="0"/>
        </w:rPr>
        <w:tab/>
        <w:t xml:space="preserve">Medical Board under the </w:t>
      </w:r>
      <w:r>
        <w:rPr>
          <w:i/>
          <w:snapToGrid w:val="0"/>
        </w:rPr>
        <w:t>Medical Act 1894</w:t>
      </w:r>
      <w:r>
        <w:rPr>
          <w:snapToGrid w:val="0"/>
        </w:rPr>
        <w:t>.</w:t>
      </w:r>
    </w:p>
    <w:p>
      <w:pPr>
        <w:pStyle w:val="yNumberedItem"/>
      </w:pPr>
      <w:r>
        <w:t>3a.</w:t>
      </w:r>
      <w:r>
        <w:tab/>
        <w:t xml:space="preserve">The Medical Radiation Technologists Registration Board of Western Australia established under the </w:t>
      </w:r>
      <w:r>
        <w:rPr>
          <w:i/>
        </w:rPr>
        <w:t>Medical Radiation Technologists Act 2006</w:t>
      </w:r>
      <w:r>
        <w:t>.</w:t>
      </w:r>
    </w:p>
    <w:p>
      <w:pPr>
        <w:pStyle w:val="yNumberedItem"/>
      </w:pPr>
      <w:r>
        <w:t>4.</w:t>
      </w:r>
      <w:r>
        <w:tab/>
        <w:t xml:space="preserve">The Nurses and Midwives Board of Western Australia established under the </w:t>
      </w:r>
      <w:r>
        <w:rPr>
          <w:i/>
          <w:iCs/>
        </w:rPr>
        <w:t>Nurses and Midwives Act 2006</w:t>
      </w:r>
      <w:r>
        <w:t>.</w:t>
      </w:r>
    </w:p>
    <w:p>
      <w:pPr>
        <w:pStyle w:val="yNumberedItem"/>
        <w:rPr>
          <w:snapToGrid w:val="0"/>
        </w:rPr>
      </w:pPr>
      <w:r>
        <w:rPr>
          <w:snapToGrid w:val="0"/>
        </w:rPr>
        <w:t>5.</w:t>
      </w:r>
      <w:r>
        <w:rPr>
          <w:snapToGrid w:val="0"/>
        </w:rPr>
        <w:tab/>
      </w:r>
      <w:r>
        <w:t xml:space="preserve">Occupational Therapists Registration Board of Western Australia established under the </w:t>
      </w:r>
      <w:r>
        <w:rPr>
          <w:i/>
        </w:rPr>
        <w:t>Occupational Therapists Act 2005</w:t>
      </w:r>
      <w:r>
        <w:t>.</w:t>
      </w:r>
    </w:p>
    <w:p>
      <w:pPr>
        <w:pStyle w:val="yNumberedItem"/>
      </w:pPr>
      <w:r>
        <w:rPr>
          <w:snapToGrid w:val="0"/>
        </w:rPr>
        <w:t>6.</w:t>
      </w:r>
      <w:r>
        <w:rPr>
          <w:snapToGrid w:val="0"/>
        </w:rPr>
        <w:tab/>
      </w:r>
      <w:r>
        <w:t xml:space="preserve">Optometrists Registration Board of Western Australia established under the </w:t>
      </w:r>
      <w:r>
        <w:rPr>
          <w:i/>
        </w:rPr>
        <w:t>Optometrists Act 2005</w:t>
      </w:r>
      <w:r>
        <w:t>.</w:t>
      </w:r>
    </w:p>
    <w:p>
      <w:pPr>
        <w:pStyle w:val="yNumberedItem"/>
        <w:rPr>
          <w:snapToGrid w:val="0"/>
        </w:rPr>
      </w:pPr>
      <w:r>
        <w:t>6a.</w:t>
      </w:r>
      <w:r>
        <w:tab/>
        <w:t xml:space="preserve">The Osteopaths Registration Board of Western Australia established under the </w:t>
      </w:r>
      <w:r>
        <w:rPr>
          <w:i/>
        </w:rPr>
        <w:t>Osteopaths Act 2005</w:t>
      </w:r>
      <w:r>
        <w:t>.</w:t>
      </w:r>
    </w:p>
    <w:p>
      <w:pPr>
        <w:pStyle w:val="yNumberedItem"/>
        <w:rPr>
          <w:snapToGrid w:val="0"/>
        </w:rPr>
      </w:pPr>
      <w:r>
        <w:rPr>
          <w:snapToGrid w:val="0"/>
        </w:rPr>
        <w:t>7.</w:t>
      </w:r>
      <w:r>
        <w:rPr>
          <w:snapToGrid w:val="0"/>
        </w:rPr>
        <w:tab/>
        <w:t>Pharmaceutical Council of Western Australia under the</w:t>
      </w:r>
      <w:r>
        <w:rPr>
          <w:i/>
          <w:snapToGrid w:val="0"/>
        </w:rPr>
        <w:t xml:space="preserve"> Pharmacy Act 1964</w:t>
      </w:r>
      <w:r>
        <w:rPr>
          <w:snapToGrid w:val="0"/>
        </w:rPr>
        <w:t>.</w:t>
      </w:r>
    </w:p>
    <w:p>
      <w:pPr>
        <w:pStyle w:val="yNumberedItem"/>
        <w:rPr>
          <w:snapToGrid w:val="0"/>
        </w:rPr>
      </w:pPr>
      <w:r>
        <w:rPr>
          <w:snapToGrid w:val="0"/>
        </w:rPr>
        <w:t>8.</w:t>
      </w:r>
      <w:r>
        <w:rPr>
          <w:snapToGrid w:val="0"/>
        </w:rPr>
        <w:tab/>
        <w:t xml:space="preserve">Physiotherapists Registration Board of Western Australia under the </w:t>
      </w:r>
      <w:r>
        <w:rPr>
          <w:i/>
          <w:iCs/>
          <w:snapToGrid w:val="0"/>
        </w:rPr>
        <w:t>Physiotherapists Act 2005</w:t>
      </w:r>
      <w:r>
        <w:rPr>
          <w:snapToGrid w:val="0"/>
        </w:rPr>
        <w:t>.</w:t>
      </w:r>
    </w:p>
    <w:p>
      <w:pPr>
        <w:pStyle w:val="yNumberedItem"/>
        <w:rPr>
          <w:snapToGrid w:val="0"/>
        </w:rPr>
      </w:pPr>
      <w:r>
        <w:rPr>
          <w:snapToGrid w:val="0"/>
        </w:rPr>
        <w:t>9.</w:t>
      </w:r>
      <w:r>
        <w:rPr>
          <w:snapToGrid w:val="0"/>
        </w:rPr>
        <w:tab/>
      </w:r>
      <w:r>
        <w:t xml:space="preserve">Podiatrists Registration Board of Western Australia under the </w:t>
      </w:r>
      <w:r>
        <w:rPr>
          <w:i/>
        </w:rPr>
        <w:t>Podiatrists Act 2005</w:t>
      </w:r>
      <w:r>
        <w:t>.</w:t>
      </w:r>
    </w:p>
    <w:p>
      <w:pPr>
        <w:pStyle w:val="yNumberedItem"/>
        <w:rPr>
          <w:snapToGrid w:val="0"/>
        </w:rPr>
      </w:pPr>
      <w:r>
        <w:rPr>
          <w:snapToGrid w:val="0"/>
        </w:rPr>
        <w:t>10.</w:t>
      </w:r>
      <w:r>
        <w:rPr>
          <w:snapToGrid w:val="0"/>
        </w:rPr>
        <w:tab/>
      </w:r>
      <w:r>
        <w:t xml:space="preserve">The Psychologists Registration Board of Western Australia established under the </w:t>
      </w:r>
      <w:r>
        <w:rPr>
          <w:i/>
        </w:rPr>
        <w:t>Psychologists Act 2005</w:t>
      </w:r>
      <w:r>
        <w:t>.</w:t>
      </w:r>
    </w:p>
    <w:p>
      <w:pPr>
        <w:pStyle w:val="yFootnotesection"/>
      </w:pPr>
      <w:r>
        <w:tab/>
        <w:t>[Schedule 1 amended by No. 58 of 1997 s. 97; No. 28 of 2005 s. 108; No. 29 of 2005 s. 109; No. 30 of 2005 s. 109; No. 31 of 2005 s. 109; No. 32 of 2005 s. 109; No. 33 of 2005 s. 108; No. 42 of 2005 s. 109; No. 21 of 2006 s. 105; No. 50 of 2006 s. 114.]</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823" w:name="_Toc516390683"/>
      <w:bookmarkStart w:id="824" w:name="_Toc517670987"/>
      <w:bookmarkStart w:id="825" w:name="_Toc59527555"/>
      <w:bookmarkStart w:id="826" w:name="_Toc100627393"/>
      <w:bookmarkStart w:id="827" w:name="_Toc122255120"/>
      <w:bookmarkStart w:id="828" w:name="_Toc122255225"/>
      <w:bookmarkStart w:id="829" w:name="_Toc122326685"/>
      <w:bookmarkStart w:id="830" w:name="_Toc122854546"/>
      <w:bookmarkStart w:id="831" w:name="_Toc122927414"/>
      <w:bookmarkStart w:id="832" w:name="_Toc122940657"/>
      <w:bookmarkStart w:id="833" w:name="_Toc122946888"/>
      <w:bookmarkStart w:id="834" w:name="_Toc137973489"/>
      <w:bookmarkStart w:id="835" w:name="_Toc157913128"/>
      <w:bookmarkStart w:id="836" w:name="_Toc159747770"/>
      <w:bookmarkStart w:id="837" w:name="_Toc162940379"/>
      <w:bookmarkStart w:id="838" w:name="_Toc165447540"/>
      <w:bookmarkStart w:id="839" w:name="_Toc165960149"/>
      <w:bookmarkStart w:id="840" w:name="_Toc165969805"/>
      <w:bookmarkStart w:id="841" w:name="_Toc168128638"/>
      <w:bookmarkStart w:id="842" w:name="_Toc170788319"/>
      <w:bookmarkStart w:id="843" w:name="_Toc173644991"/>
      <w:bookmarkStart w:id="844" w:name="_Toc173731341"/>
      <w:bookmarkStart w:id="845" w:name="_Toc175450504"/>
    </w:p>
    <w:p>
      <w:pPr>
        <w:pStyle w:val="yScheduleHeading"/>
      </w:pPr>
      <w:bookmarkStart w:id="846" w:name="_Toc175457166"/>
      <w:bookmarkStart w:id="847" w:name="_Toc180209438"/>
      <w:bookmarkStart w:id="848" w:name="_Toc180209843"/>
      <w:bookmarkStart w:id="849" w:name="_Toc180209946"/>
      <w:bookmarkStart w:id="850" w:name="_Toc182020102"/>
      <w:bookmarkStart w:id="851" w:name="_Toc199740770"/>
      <w:bookmarkStart w:id="852" w:name="_Toc199816892"/>
      <w:r>
        <w:rPr>
          <w:rStyle w:val="CharSchNo"/>
        </w:rPr>
        <w:t>Schedule 2</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Pr>
          <w:rStyle w:val="CharSchNo"/>
        </w:rPr>
        <w:t xml:space="preserve"> </w:t>
      </w:r>
    </w:p>
    <w:p>
      <w:pPr>
        <w:pStyle w:val="yShoulderClause"/>
        <w:rPr>
          <w:snapToGrid w:val="0"/>
        </w:rPr>
      </w:pPr>
      <w:r>
        <w:rPr>
          <w:snapToGrid w:val="0"/>
        </w:rPr>
        <w:t>[Section 8]</w:t>
      </w:r>
    </w:p>
    <w:p>
      <w:pPr>
        <w:pStyle w:val="yHeading2"/>
        <w:rPr>
          <w:bCs/>
        </w:rPr>
      </w:pPr>
      <w:bookmarkStart w:id="853" w:name="_Toc180209844"/>
      <w:bookmarkStart w:id="854" w:name="_Toc180209947"/>
      <w:bookmarkStart w:id="855" w:name="_Toc182020103"/>
      <w:bookmarkStart w:id="856" w:name="_Toc199740771"/>
      <w:bookmarkStart w:id="857" w:name="_Toc199816893"/>
      <w:r>
        <w:rPr>
          <w:rStyle w:val="CharSchText"/>
          <w:bCs/>
        </w:rPr>
        <w:t>Tenure, salary, conditions of service, etc., of Director</w:t>
      </w:r>
      <w:bookmarkEnd w:id="853"/>
      <w:bookmarkEnd w:id="854"/>
      <w:bookmarkEnd w:id="855"/>
      <w:bookmarkEnd w:id="856"/>
      <w:bookmarkEnd w:id="857"/>
    </w:p>
    <w:p>
      <w:pPr>
        <w:pStyle w:val="yHeading5"/>
        <w:ind w:left="890" w:hanging="890"/>
        <w:outlineLvl w:val="9"/>
        <w:rPr>
          <w:snapToGrid w:val="0"/>
        </w:rPr>
      </w:pPr>
      <w:bookmarkStart w:id="858" w:name="_Toc514053153"/>
      <w:bookmarkStart w:id="859" w:name="_Toc100627394"/>
      <w:bookmarkStart w:id="860" w:name="_Toc122255121"/>
      <w:bookmarkStart w:id="861" w:name="_Toc199816894"/>
      <w:r>
        <w:rPr>
          <w:rStyle w:val="CharSClsNo"/>
        </w:rPr>
        <w:t>1</w:t>
      </w:r>
      <w:r>
        <w:rPr>
          <w:snapToGrid w:val="0"/>
        </w:rPr>
        <w:t>.</w:t>
      </w:r>
      <w:r>
        <w:rPr>
          <w:snapToGrid w:val="0"/>
        </w:rPr>
        <w:tab/>
        <w:t>Tenure of office</w:t>
      </w:r>
      <w:bookmarkEnd w:id="858"/>
      <w:bookmarkEnd w:id="859"/>
      <w:bookmarkEnd w:id="860"/>
      <w:bookmarkEnd w:id="861"/>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862" w:name="_Toc514053154"/>
      <w:bookmarkStart w:id="863" w:name="_Toc100627395"/>
      <w:bookmarkStart w:id="864" w:name="_Toc122255122"/>
      <w:bookmarkStart w:id="865" w:name="_Toc199816895"/>
      <w:r>
        <w:rPr>
          <w:rStyle w:val="CharSClsNo"/>
        </w:rPr>
        <w:t>2</w:t>
      </w:r>
      <w:r>
        <w:rPr>
          <w:snapToGrid w:val="0"/>
        </w:rPr>
        <w:t>.</w:t>
      </w:r>
      <w:r>
        <w:rPr>
          <w:snapToGrid w:val="0"/>
        </w:rPr>
        <w:tab/>
        <w:t>Salary and entitlements</w:t>
      </w:r>
      <w:bookmarkEnd w:id="862"/>
      <w:bookmarkEnd w:id="863"/>
      <w:bookmarkEnd w:id="864"/>
      <w:bookmarkEnd w:id="865"/>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866" w:name="_Toc514053155"/>
      <w:bookmarkStart w:id="867" w:name="_Toc100627396"/>
      <w:bookmarkStart w:id="868" w:name="_Toc122255123"/>
      <w:bookmarkStart w:id="869" w:name="_Toc199816896"/>
      <w:r>
        <w:rPr>
          <w:rStyle w:val="CharSClsNo"/>
        </w:rPr>
        <w:t>3</w:t>
      </w:r>
      <w:r>
        <w:rPr>
          <w:snapToGrid w:val="0"/>
        </w:rPr>
        <w:t>.</w:t>
      </w:r>
      <w:r>
        <w:rPr>
          <w:snapToGrid w:val="0"/>
        </w:rPr>
        <w:tab/>
        <w:t>Superannuation</w:t>
      </w:r>
      <w:bookmarkEnd w:id="866"/>
      <w:bookmarkEnd w:id="867"/>
      <w:bookmarkEnd w:id="868"/>
      <w:bookmarkEnd w:id="869"/>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2</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2</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870" w:name="_Toc514053156"/>
      <w:bookmarkStart w:id="871" w:name="_Toc100627397"/>
      <w:bookmarkStart w:id="872" w:name="_Toc122255124"/>
      <w:bookmarkStart w:id="873" w:name="_Toc199816897"/>
      <w:r>
        <w:rPr>
          <w:rStyle w:val="CharSClsNo"/>
        </w:rPr>
        <w:t>4</w:t>
      </w:r>
      <w:r>
        <w:rPr>
          <w:snapToGrid w:val="0"/>
        </w:rPr>
        <w:t>.</w:t>
      </w:r>
      <w:r>
        <w:rPr>
          <w:snapToGrid w:val="0"/>
        </w:rPr>
        <w:tab/>
        <w:t>Appointment of public service officer</w:t>
      </w:r>
      <w:bookmarkEnd w:id="870"/>
      <w:bookmarkEnd w:id="871"/>
      <w:bookmarkEnd w:id="872"/>
      <w:bookmarkEnd w:id="873"/>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874" w:name="_Toc514053157"/>
      <w:bookmarkStart w:id="875" w:name="_Toc100627398"/>
      <w:bookmarkStart w:id="876" w:name="_Toc122255125"/>
      <w:bookmarkStart w:id="877" w:name="_Toc199816898"/>
      <w:r>
        <w:rPr>
          <w:rStyle w:val="CharSClsNo"/>
        </w:rPr>
        <w:t>5</w:t>
      </w:r>
      <w:r>
        <w:rPr>
          <w:snapToGrid w:val="0"/>
        </w:rPr>
        <w:t>.</w:t>
      </w:r>
      <w:r>
        <w:rPr>
          <w:snapToGrid w:val="0"/>
        </w:rPr>
        <w:tab/>
        <w:t>Removal from office</w:t>
      </w:r>
      <w:bookmarkEnd w:id="874"/>
      <w:bookmarkEnd w:id="875"/>
      <w:bookmarkEnd w:id="876"/>
      <w:bookmarkEnd w:id="877"/>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rPr>
          <w:snapToGrid w:val="0"/>
        </w:rPr>
      </w:pPr>
      <w:r>
        <w:rPr>
          <w:snapToGrid w:val="0"/>
        </w:rPr>
        <w:tab/>
        <w:t>(b)</w:t>
      </w:r>
      <w:r>
        <w:rPr>
          <w:snapToGrid w:val="0"/>
        </w:rPr>
        <w:tab/>
        <w:t>if the Director becomes a bankrupt or applies to take the benefit of any law for the relief of bankrupt or insolvent debtors, compounds with his or her creditors or makes an assignment of salary for their benefit.</w:t>
      </w:r>
    </w:p>
    <w:p>
      <w:pPr>
        <w:pStyle w:val="ySubsection"/>
        <w:keepNext/>
        <w:rPr>
          <w:snapToGrid w:val="0"/>
        </w:rPr>
      </w:pPr>
      <w:r>
        <w:rPr>
          <w:snapToGrid w:val="0"/>
        </w:rPr>
        <w:tab/>
        <w:t>(2)</w:t>
      </w:r>
      <w:r>
        <w:rPr>
          <w:snapToGrid w:val="0"/>
        </w:rPr>
        <w:tab/>
        <w:t>In subclause (1)(a)(i) — </w:t>
      </w:r>
    </w:p>
    <w:p>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pPr>
        <w:pStyle w:val="yHeading5"/>
        <w:ind w:left="890" w:hanging="890"/>
        <w:outlineLvl w:val="9"/>
        <w:rPr>
          <w:snapToGrid w:val="0"/>
        </w:rPr>
      </w:pPr>
      <w:bookmarkStart w:id="878" w:name="_Toc514053158"/>
      <w:bookmarkStart w:id="879" w:name="_Toc100627399"/>
      <w:bookmarkStart w:id="880" w:name="_Toc122255126"/>
      <w:bookmarkStart w:id="881" w:name="_Toc199816899"/>
      <w:r>
        <w:rPr>
          <w:rStyle w:val="CharSClsNo"/>
        </w:rPr>
        <w:t>6</w:t>
      </w:r>
      <w:r>
        <w:rPr>
          <w:snapToGrid w:val="0"/>
        </w:rPr>
        <w:t>.</w:t>
      </w:r>
      <w:r>
        <w:rPr>
          <w:snapToGrid w:val="0"/>
        </w:rPr>
        <w:tab/>
        <w:t>Other conditions of service</w:t>
      </w:r>
      <w:bookmarkEnd w:id="878"/>
      <w:bookmarkEnd w:id="879"/>
      <w:bookmarkEnd w:id="880"/>
      <w:bookmarkEnd w:id="881"/>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882" w:name="_Toc90797682"/>
      <w:bookmarkStart w:id="883" w:name="_Toc90953283"/>
      <w:bookmarkStart w:id="884" w:name="_Toc90953385"/>
      <w:bookmarkStart w:id="885" w:name="_Toc92857659"/>
      <w:bookmarkStart w:id="886" w:name="_Toc93118582"/>
      <w:bookmarkStart w:id="887" w:name="_Toc97009422"/>
      <w:bookmarkStart w:id="888" w:name="_Toc97018996"/>
      <w:bookmarkStart w:id="889" w:name="_Toc97713375"/>
      <w:bookmarkStart w:id="890" w:name="_Toc98044418"/>
      <w:bookmarkStart w:id="891" w:name="_Toc100627400"/>
      <w:bookmarkStart w:id="892" w:name="_Toc106763804"/>
    </w:p>
    <w:p>
      <w:pPr>
        <w:pStyle w:val="nHeading2"/>
      </w:pPr>
      <w:bookmarkStart w:id="893" w:name="_Toc122254927"/>
      <w:bookmarkStart w:id="894" w:name="_Toc122255027"/>
      <w:bookmarkStart w:id="895" w:name="_Toc122255127"/>
      <w:bookmarkStart w:id="896" w:name="_Toc122255232"/>
      <w:bookmarkStart w:id="897" w:name="_Toc122326692"/>
      <w:bookmarkStart w:id="898" w:name="_Toc122854553"/>
      <w:bookmarkStart w:id="899" w:name="_Toc122927421"/>
      <w:bookmarkStart w:id="900" w:name="_Toc122940664"/>
      <w:bookmarkStart w:id="901" w:name="_Toc122946895"/>
      <w:bookmarkStart w:id="902" w:name="_Toc137973496"/>
      <w:bookmarkStart w:id="903" w:name="_Toc157913135"/>
      <w:bookmarkStart w:id="904" w:name="_Toc159747777"/>
      <w:bookmarkStart w:id="905" w:name="_Toc162940386"/>
      <w:bookmarkStart w:id="906" w:name="_Toc165447547"/>
      <w:bookmarkStart w:id="907" w:name="_Toc165960156"/>
      <w:bookmarkStart w:id="908" w:name="_Toc165969812"/>
      <w:bookmarkStart w:id="909" w:name="_Toc168128645"/>
      <w:bookmarkStart w:id="910" w:name="_Toc170788326"/>
      <w:bookmarkStart w:id="911" w:name="_Toc173644998"/>
      <w:bookmarkStart w:id="912" w:name="_Toc173731348"/>
      <w:bookmarkStart w:id="913" w:name="_Toc175450511"/>
      <w:bookmarkStart w:id="914" w:name="_Toc175457173"/>
      <w:bookmarkStart w:id="915" w:name="_Toc180209445"/>
      <w:bookmarkStart w:id="916" w:name="_Toc180209851"/>
      <w:bookmarkStart w:id="917" w:name="_Toc180209954"/>
      <w:bookmarkStart w:id="918" w:name="_Toc182020110"/>
      <w:bookmarkStart w:id="919" w:name="_Toc199740778"/>
      <w:bookmarkStart w:id="920" w:name="_Toc199816900"/>
      <w:r>
        <w:t>Notes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921" w:name="_Toc199816901"/>
      <w:r>
        <w:t>Compilation table</w:t>
      </w:r>
      <w:bookmarkEnd w:id="921"/>
    </w:p>
    <w:tbl>
      <w:tblPr>
        <w:tblW w:w="7087" w:type="dxa"/>
        <w:tblInd w:w="56" w:type="dxa"/>
        <w:tblLayout w:type="fixed"/>
        <w:tblCellMar>
          <w:left w:w="56" w:type="dxa"/>
          <w:right w:w="56" w:type="dxa"/>
        </w:tblCellMar>
        <w:tblLook w:val="0000" w:firstRow="0" w:lastRow="0" w:firstColumn="0" w:lastColumn="0" w:noHBand="0" w:noVBand="0"/>
      </w:tblPr>
      <w:tblGrid>
        <w:gridCol w:w="2250"/>
        <w:gridCol w:w="12"/>
        <w:gridCol w:w="6"/>
        <w:gridCol w:w="1126"/>
        <w:gridCol w:w="8"/>
        <w:gridCol w:w="1125"/>
        <w:gridCol w:w="9"/>
        <w:gridCol w:w="2523"/>
        <w:gridCol w:w="18"/>
        <w:gridCol w:w="10"/>
      </w:tblGrid>
      <w:tr>
        <w:trPr>
          <w:gridAfter w:val="2"/>
          <w:wAfter w:w="28" w:type="dxa"/>
          <w:cantSplit/>
          <w:tblHeader/>
        </w:trPr>
        <w:tc>
          <w:tcPr>
            <w:tcW w:w="225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3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8" w:type="dxa"/>
          <w:cantSplit/>
          <w:trHeight w:val="1074"/>
        </w:trPr>
        <w:tc>
          <w:tcPr>
            <w:tcW w:w="2250" w:type="dxa"/>
            <w:tcBorders>
              <w:top w:val="single" w:sz="8" w:space="0" w:color="auto"/>
            </w:tcBorders>
          </w:tcPr>
          <w:p>
            <w:pPr>
              <w:pStyle w:val="nTable"/>
              <w:spacing w:after="40"/>
              <w:ind w:right="113"/>
              <w:rPr>
                <w:sz w:val="19"/>
              </w:rPr>
            </w:pPr>
            <w:r>
              <w:rPr>
                <w:i/>
                <w:sz w:val="19"/>
              </w:rPr>
              <w:t>Health Services (Conciliation and Review) Act 1995</w:t>
            </w:r>
          </w:p>
        </w:tc>
        <w:tc>
          <w:tcPr>
            <w:tcW w:w="1144" w:type="dxa"/>
            <w:gridSpan w:val="3"/>
            <w:tcBorders>
              <w:top w:val="single" w:sz="8" w:space="0" w:color="auto"/>
            </w:tcBorders>
          </w:tcPr>
          <w:p>
            <w:pPr>
              <w:pStyle w:val="nTable"/>
              <w:spacing w:after="40"/>
              <w:rPr>
                <w:sz w:val="19"/>
              </w:rPr>
            </w:pPr>
            <w:r>
              <w:rPr>
                <w:sz w:val="19"/>
              </w:rPr>
              <w:t>75 of 1995</w:t>
            </w:r>
          </w:p>
        </w:tc>
        <w:tc>
          <w:tcPr>
            <w:tcW w:w="1133" w:type="dxa"/>
            <w:gridSpan w:val="2"/>
            <w:tcBorders>
              <w:top w:val="single" w:sz="8" w:space="0" w:color="auto"/>
            </w:tcBorders>
          </w:tcPr>
          <w:p>
            <w:pPr>
              <w:pStyle w:val="nTable"/>
              <w:spacing w:after="40"/>
              <w:rPr>
                <w:sz w:val="19"/>
              </w:rPr>
            </w:pPr>
            <w:r>
              <w:rPr>
                <w:sz w:val="19"/>
              </w:rPr>
              <w:t>9 Jan 1996</w:t>
            </w:r>
          </w:p>
        </w:tc>
        <w:tc>
          <w:tcPr>
            <w:tcW w:w="2532" w:type="dxa"/>
            <w:gridSpan w:val="2"/>
            <w:tcBorders>
              <w:top w:val="single" w:sz="8" w:space="0" w:color="auto"/>
            </w:tcBorders>
          </w:tcPr>
          <w:p>
            <w:pPr>
              <w:pStyle w:val="nTable"/>
              <w:spacing w:after="40"/>
              <w:rPr>
                <w:sz w:val="19"/>
              </w:rPr>
            </w:pPr>
            <w:r>
              <w:rPr>
                <w:sz w:val="19"/>
              </w:rPr>
              <w:t>s. 1 and 2: 9 Jan 1996;</w:t>
            </w:r>
            <w:r>
              <w:rPr>
                <w:sz w:val="19"/>
              </w:rPr>
              <w:br/>
              <w:t xml:space="preserve">Act other than s. 1 and 2,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gridAfter w:val="2"/>
          <w:wAfter w:w="28" w:type="dxa"/>
          <w:cantSplit/>
        </w:trPr>
        <w:tc>
          <w:tcPr>
            <w:tcW w:w="2250" w:type="dxa"/>
          </w:tcPr>
          <w:p>
            <w:pPr>
              <w:pStyle w:val="nTable"/>
              <w:spacing w:after="40"/>
              <w:ind w:right="113"/>
              <w:rPr>
                <w:sz w:val="19"/>
              </w:rPr>
            </w:pPr>
            <w:r>
              <w:rPr>
                <w:i/>
                <w:sz w:val="19"/>
              </w:rPr>
              <w:t xml:space="preserve">Statutes (Repeals and Minor Amendments) Act 1997 </w:t>
            </w:r>
            <w:r>
              <w:rPr>
                <w:sz w:val="19"/>
              </w:rPr>
              <w:t>s. 70</w:t>
            </w:r>
          </w:p>
        </w:tc>
        <w:tc>
          <w:tcPr>
            <w:tcW w:w="1144" w:type="dxa"/>
            <w:gridSpan w:val="3"/>
          </w:tcPr>
          <w:p>
            <w:pPr>
              <w:pStyle w:val="nTable"/>
              <w:spacing w:after="40"/>
              <w:rPr>
                <w:sz w:val="19"/>
              </w:rPr>
            </w:pPr>
            <w:r>
              <w:rPr>
                <w:sz w:val="19"/>
              </w:rPr>
              <w:t>57 of 1997</w:t>
            </w:r>
          </w:p>
        </w:tc>
        <w:tc>
          <w:tcPr>
            <w:tcW w:w="1133" w:type="dxa"/>
            <w:gridSpan w:val="2"/>
          </w:tcPr>
          <w:p>
            <w:pPr>
              <w:pStyle w:val="nTable"/>
              <w:spacing w:after="40"/>
              <w:rPr>
                <w:sz w:val="19"/>
              </w:rPr>
            </w:pPr>
            <w:r>
              <w:rPr>
                <w:sz w:val="19"/>
              </w:rPr>
              <w:t>15 Dec 1997</w:t>
            </w:r>
          </w:p>
        </w:tc>
        <w:tc>
          <w:tcPr>
            <w:tcW w:w="2532" w:type="dxa"/>
            <w:gridSpan w:val="2"/>
          </w:tcPr>
          <w:p>
            <w:pPr>
              <w:pStyle w:val="nTable"/>
              <w:spacing w:after="40"/>
              <w:rPr>
                <w:sz w:val="19"/>
              </w:rPr>
            </w:pPr>
            <w:r>
              <w:rPr>
                <w:sz w:val="19"/>
              </w:rPr>
              <w:t>15 Dec 1997 (see s. 2(1))</w:t>
            </w:r>
          </w:p>
        </w:tc>
      </w:tr>
      <w:tr>
        <w:trPr>
          <w:gridAfter w:val="2"/>
          <w:wAfter w:w="28" w:type="dxa"/>
          <w:cantSplit/>
        </w:trPr>
        <w:tc>
          <w:tcPr>
            <w:tcW w:w="2250" w:type="dxa"/>
          </w:tcPr>
          <w:p>
            <w:pPr>
              <w:pStyle w:val="nTable"/>
              <w:spacing w:after="40"/>
              <w:ind w:right="113"/>
              <w:rPr>
                <w:sz w:val="19"/>
              </w:rPr>
            </w:pPr>
            <w:r>
              <w:rPr>
                <w:i/>
                <w:sz w:val="19"/>
              </w:rPr>
              <w:t>Osteopaths Act 1997</w:t>
            </w:r>
            <w:r>
              <w:rPr>
                <w:sz w:val="19"/>
              </w:rPr>
              <w:t xml:space="preserve"> s. 97</w:t>
            </w:r>
          </w:p>
        </w:tc>
        <w:tc>
          <w:tcPr>
            <w:tcW w:w="1144" w:type="dxa"/>
            <w:gridSpan w:val="3"/>
          </w:tcPr>
          <w:p>
            <w:pPr>
              <w:pStyle w:val="nTable"/>
              <w:spacing w:after="40"/>
              <w:rPr>
                <w:sz w:val="19"/>
              </w:rPr>
            </w:pPr>
            <w:r>
              <w:rPr>
                <w:sz w:val="19"/>
              </w:rPr>
              <w:t>58 of 1997</w:t>
            </w:r>
          </w:p>
        </w:tc>
        <w:tc>
          <w:tcPr>
            <w:tcW w:w="1133" w:type="dxa"/>
            <w:gridSpan w:val="2"/>
          </w:tcPr>
          <w:p>
            <w:pPr>
              <w:pStyle w:val="nTable"/>
              <w:spacing w:after="40"/>
              <w:rPr>
                <w:sz w:val="19"/>
              </w:rPr>
            </w:pPr>
            <w:r>
              <w:rPr>
                <w:sz w:val="19"/>
              </w:rPr>
              <w:t>15 Dec 1997</w:t>
            </w:r>
          </w:p>
        </w:tc>
        <w:tc>
          <w:tcPr>
            <w:tcW w:w="2532"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After w:val="1"/>
          <w:wAfter w:w="10" w:type="dxa"/>
          <w:cantSplit/>
        </w:trPr>
        <w:tc>
          <w:tcPr>
            <w:tcW w:w="2250" w:type="dxa"/>
          </w:tcPr>
          <w:p>
            <w:pPr>
              <w:pStyle w:val="nTable"/>
              <w:spacing w:after="40"/>
              <w:ind w:right="113"/>
              <w:rPr>
                <w:sz w:val="19"/>
              </w:rPr>
            </w:pPr>
            <w:r>
              <w:rPr>
                <w:i/>
                <w:sz w:val="19"/>
              </w:rPr>
              <w:t>Disability Services Amendment Act 1999</w:t>
            </w:r>
            <w:r>
              <w:rPr>
                <w:sz w:val="19"/>
              </w:rPr>
              <w:t xml:space="preserve"> s. 28(2)</w:t>
            </w:r>
          </w:p>
        </w:tc>
        <w:tc>
          <w:tcPr>
            <w:tcW w:w="1144" w:type="dxa"/>
            <w:gridSpan w:val="3"/>
          </w:tcPr>
          <w:p>
            <w:pPr>
              <w:pStyle w:val="nTable"/>
              <w:spacing w:after="40"/>
              <w:rPr>
                <w:sz w:val="19"/>
              </w:rPr>
            </w:pPr>
            <w:r>
              <w:rPr>
                <w:sz w:val="19"/>
              </w:rPr>
              <w:t>44 of 1999</w:t>
            </w:r>
          </w:p>
        </w:tc>
        <w:tc>
          <w:tcPr>
            <w:tcW w:w="1133" w:type="dxa"/>
            <w:gridSpan w:val="2"/>
          </w:tcPr>
          <w:p>
            <w:pPr>
              <w:pStyle w:val="nTable"/>
              <w:spacing w:after="40"/>
              <w:rPr>
                <w:sz w:val="19"/>
              </w:rPr>
            </w:pPr>
            <w:r>
              <w:rPr>
                <w:sz w:val="19"/>
              </w:rPr>
              <w:t>25 Nov 1999</w:t>
            </w:r>
          </w:p>
        </w:tc>
        <w:tc>
          <w:tcPr>
            <w:tcW w:w="2550" w:type="dxa"/>
            <w:gridSpan w:val="3"/>
          </w:tcPr>
          <w:p>
            <w:pPr>
              <w:pStyle w:val="nTable"/>
              <w:spacing w:after="40"/>
              <w:rPr>
                <w:sz w:val="19"/>
              </w:rPr>
            </w:pPr>
            <w:r>
              <w:rPr>
                <w:sz w:val="19"/>
              </w:rPr>
              <w:t>25 Nov 1999 (see s. 2)</w:t>
            </w:r>
          </w:p>
        </w:tc>
      </w:tr>
      <w:tr>
        <w:trPr>
          <w:gridAfter w:val="1"/>
          <w:wAfter w:w="10" w:type="dxa"/>
          <w:cantSplit/>
        </w:trPr>
        <w:tc>
          <w:tcPr>
            <w:tcW w:w="2262" w:type="dxa"/>
            <w:gridSpan w:val="2"/>
          </w:tcPr>
          <w:p>
            <w:pPr>
              <w:pStyle w:val="nTable"/>
              <w:spacing w:after="40"/>
              <w:ind w:right="113"/>
              <w:rPr>
                <w:sz w:val="19"/>
              </w:rPr>
            </w:pPr>
            <w:r>
              <w:rPr>
                <w:i/>
                <w:sz w:val="19"/>
              </w:rPr>
              <w:t>Statutes (Repeals and Minor Amendments) Act 2000</w:t>
            </w:r>
            <w:r>
              <w:rPr>
                <w:sz w:val="19"/>
              </w:rPr>
              <w:t xml:space="preserve"> s. 17</w:t>
            </w:r>
          </w:p>
        </w:tc>
        <w:tc>
          <w:tcPr>
            <w:tcW w:w="1132" w:type="dxa"/>
            <w:gridSpan w:val="2"/>
          </w:tcPr>
          <w:p>
            <w:pPr>
              <w:pStyle w:val="nTable"/>
              <w:spacing w:after="40"/>
              <w:rPr>
                <w:sz w:val="19"/>
              </w:rPr>
            </w:pPr>
            <w:r>
              <w:rPr>
                <w:sz w:val="19"/>
              </w:rPr>
              <w:t>24 of 2000</w:t>
            </w:r>
          </w:p>
        </w:tc>
        <w:tc>
          <w:tcPr>
            <w:tcW w:w="1133" w:type="dxa"/>
            <w:gridSpan w:val="2"/>
          </w:tcPr>
          <w:p>
            <w:pPr>
              <w:pStyle w:val="nTable"/>
              <w:spacing w:after="40"/>
              <w:rPr>
                <w:sz w:val="19"/>
              </w:rPr>
            </w:pPr>
            <w:r>
              <w:rPr>
                <w:sz w:val="19"/>
              </w:rPr>
              <w:t>4 Jul 2000</w:t>
            </w:r>
          </w:p>
        </w:tc>
        <w:tc>
          <w:tcPr>
            <w:tcW w:w="2550" w:type="dxa"/>
            <w:gridSpan w:val="3"/>
          </w:tcPr>
          <w:p>
            <w:pPr>
              <w:pStyle w:val="nTable"/>
              <w:spacing w:after="40"/>
              <w:rPr>
                <w:sz w:val="19"/>
              </w:rPr>
            </w:pPr>
            <w:r>
              <w:rPr>
                <w:sz w:val="19"/>
              </w:rPr>
              <w:t>4 Jul 2000 (see s. 2)</w:t>
            </w:r>
          </w:p>
        </w:tc>
      </w:tr>
      <w:tr>
        <w:trPr>
          <w:gridAfter w:val="1"/>
          <w:wAfter w:w="10" w:type="dxa"/>
          <w:cantSplit/>
        </w:trPr>
        <w:tc>
          <w:tcPr>
            <w:tcW w:w="7077" w:type="dxa"/>
            <w:gridSpan w:val="9"/>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gridAfter w:val="1"/>
          <w:wAfter w:w="10" w:type="dxa"/>
          <w:cantSplit/>
        </w:trPr>
        <w:tc>
          <w:tcPr>
            <w:tcW w:w="2262" w:type="dxa"/>
            <w:gridSpan w:val="2"/>
          </w:tcPr>
          <w:p>
            <w:pPr>
              <w:pStyle w:val="nTable"/>
              <w:spacing w:after="40"/>
              <w:ind w:right="113"/>
              <w:rPr>
                <w:sz w:val="19"/>
              </w:rPr>
            </w:pPr>
            <w:r>
              <w:rPr>
                <w:i/>
                <w:sz w:val="19"/>
              </w:rPr>
              <w:t>Acts Amendment (Equality of Status) Act 2003</w:t>
            </w:r>
            <w:r>
              <w:rPr>
                <w:sz w:val="19"/>
              </w:rPr>
              <w:t xml:space="preserve"> Pt. 27</w:t>
            </w:r>
          </w:p>
        </w:tc>
        <w:tc>
          <w:tcPr>
            <w:tcW w:w="1132"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50"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gridSpan w:val="3"/>
          </w:tcPr>
          <w:p>
            <w:pPr>
              <w:pStyle w:val="nTable"/>
              <w:spacing w:after="40"/>
              <w:ind w:right="113"/>
              <w:rPr>
                <w:sz w:val="19"/>
              </w:rPr>
            </w:pPr>
            <w:r>
              <w:rPr>
                <w:i/>
                <w:sz w:val="19"/>
              </w:rPr>
              <w:t>Statutes (Repeals and Minor Amendments) Act 2003</w:t>
            </w:r>
            <w:r>
              <w:rPr>
                <w:sz w:val="19"/>
              </w:rPr>
              <w:t xml:space="preserve"> s. 65</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1" w:type="dxa"/>
            <w:gridSpan w:val="3"/>
          </w:tcPr>
          <w:p>
            <w:pPr>
              <w:pStyle w:val="nTable"/>
              <w:spacing w:after="40"/>
              <w:rPr>
                <w:sz w:val="19"/>
              </w:rPr>
            </w:pPr>
            <w:r>
              <w:rPr>
                <w:spacing w:val="-2"/>
                <w:sz w:val="19"/>
              </w:rPr>
              <w:t>15 Dec 2003 (see s. 2)</w:t>
            </w:r>
          </w:p>
        </w:tc>
      </w:tr>
      <w:tr>
        <w:trPr>
          <w:cantSplit/>
        </w:trPr>
        <w:tc>
          <w:tcPr>
            <w:tcW w:w="2268" w:type="dxa"/>
            <w:gridSpan w:val="3"/>
          </w:tcPr>
          <w:p>
            <w:pPr>
              <w:pStyle w:val="nTable"/>
              <w:spacing w:after="40"/>
              <w:ind w:right="113"/>
              <w:rPr>
                <w:iCs/>
                <w:sz w:val="19"/>
              </w:rPr>
            </w:pPr>
            <w:r>
              <w:rPr>
                <w:i/>
                <w:sz w:val="19"/>
              </w:rPr>
              <w:t>Carers Recognition Act 2004</w:t>
            </w:r>
            <w:r>
              <w:rPr>
                <w:iCs/>
                <w:sz w:val="19"/>
              </w:rPr>
              <w:t xml:space="preserve"> Pt. 5 Div. 2</w:t>
            </w:r>
          </w:p>
        </w:tc>
        <w:tc>
          <w:tcPr>
            <w:tcW w:w="1134" w:type="dxa"/>
            <w:gridSpan w:val="2"/>
          </w:tcPr>
          <w:p>
            <w:pPr>
              <w:pStyle w:val="nTable"/>
              <w:spacing w:after="40"/>
              <w:rPr>
                <w:sz w:val="19"/>
              </w:rPr>
            </w:pPr>
            <w:r>
              <w:rPr>
                <w:sz w:val="19"/>
              </w:rPr>
              <w:t>37 of 2004</w:t>
            </w:r>
          </w:p>
        </w:tc>
        <w:tc>
          <w:tcPr>
            <w:tcW w:w="1134" w:type="dxa"/>
            <w:gridSpan w:val="2"/>
          </w:tcPr>
          <w:p>
            <w:pPr>
              <w:pStyle w:val="nTable"/>
              <w:spacing w:after="40"/>
              <w:rPr>
                <w:sz w:val="19"/>
              </w:rPr>
            </w:pPr>
            <w:r>
              <w:rPr>
                <w:sz w:val="19"/>
              </w:rPr>
              <w:t>28 Oct 2004</w:t>
            </w:r>
          </w:p>
        </w:tc>
        <w:tc>
          <w:tcPr>
            <w:tcW w:w="2551" w:type="dxa"/>
            <w:gridSpan w:val="3"/>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cantSplit/>
        </w:trPr>
        <w:tc>
          <w:tcPr>
            <w:tcW w:w="2268" w:type="dxa"/>
            <w:gridSpan w:val="3"/>
          </w:tcPr>
          <w:p>
            <w:pPr>
              <w:pStyle w:val="nTable"/>
              <w:spacing w:after="40"/>
              <w:ind w:right="113"/>
              <w:rPr>
                <w:iCs/>
                <w:sz w:val="19"/>
              </w:rPr>
            </w:pPr>
            <w:r>
              <w:rPr>
                <w:i/>
                <w:sz w:val="19"/>
              </w:rPr>
              <w:t>Disability Services Amendment Act 2004</w:t>
            </w:r>
            <w:r>
              <w:rPr>
                <w:iCs/>
                <w:sz w:val="19"/>
              </w:rPr>
              <w:t xml:space="preserve"> s. 36</w:t>
            </w:r>
          </w:p>
        </w:tc>
        <w:tc>
          <w:tcPr>
            <w:tcW w:w="1134" w:type="dxa"/>
            <w:gridSpan w:val="2"/>
          </w:tcPr>
          <w:p>
            <w:pPr>
              <w:pStyle w:val="nTable"/>
              <w:spacing w:after="40"/>
              <w:rPr>
                <w:sz w:val="19"/>
              </w:rPr>
            </w:pPr>
            <w:r>
              <w:rPr>
                <w:sz w:val="19"/>
              </w:rPr>
              <w:t>57 of 2004</w:t>
            </w:r>
          </w:p>
        </w:tc>
        <w:tc>
          <w:tcPr>
            <w:tcW w:w="1134" w:type="dxa"/>
            <w:gridSpan w:val="2"/>
          </w:tcPr>
          <w:p>
            <w:pPr>
              <w:pStyle w:val="nTable"/>
              <w:spacing w:after="40"/>
              <w:rPr>
                <w:sz w:val="19"/>
              </w:rPr>
            </w:pPr>
            <w:r>
              <w:rPr>
                <w:sz w:val="19"/>
              </w:rPr>
              <w:t>18 Nov 2004</w:t>
            </w:r>
          </w:p>
        </w:tc>
        <w:tc>
          <w:tcPr>
            <w:tcW w:w="2551" w:type="dxa"/>
            <w:gridSpan w:val="3"/>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cantSplit/>
        </w:trPr>
        <w:tc>
          <w:tcPr>
            <w:tcW w:w="2268" w:type="dxa"/>
            <w:gridSpan w:val="3"/>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134" w:type="dxa"/>
            <w:gridSpan w:val="2"/>
          </w:tcPr>
          <w:p>
            <w:pPr>
              <w:pStyle w:val="nTable"/>
              <w:spacing w:after="40"/>
              <w:rPr>
                <w:sz w:val="19"/>
              </w:rPr>
            </w:pPr>
            <w:r>
              <w:rPr>
                <w:rFonts w:ascii="Times" w:hAnsi="Times"/>
                <w:sz w:val="19"/>
              </w:rPr>
              <w:t>55 of 2004</w:t>
            </w:r>
          </w:p>
        </w:tc>
        <w:tc>
          <w:tcPr>
            <w:tcW w:w="1134" w:type="dxa"/>
            <w:gridSpan w:val="2"/>
          </w:tcPr>
          <w:p>
            <w:pPr>
              <w:pStyle w:val="nTable"/>
              <w:spacing w:after="40"/>
              <w:rPr>
                <w:sz w:val="19"/>
              </w:rPr>
            </w:pPr>
            <w:r>
              <w:rPr>
                <w:rFonts w:ascii="Times" w:hAnsi="Times"/>
                <w:sz w:val="19"/>
              </w:rPr>
              <w:t>24 Nov 2004</w:t>
            </w:r>
          </w:p>
        </w:tc>
        <w:tc>
          <w:tcPr>
            <w:tcW w:w="2551" w:type="dxa"/>
            <w:gridSpan w:val="3"/>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087" w:type="dxa"/>
            <w:gridSpan w:val="10"/>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c>
          <w:tcPr>
            <w:tcW w:w="2268" w:type="dxa"/>
            <w:gridSpan w:val="3"/>
          </w:tcPr>
          <w:p>
            <w:pPr>
              <w:pStyle w:val="nTable"/>
              <w:spacing w:after="40"/>
              <w:ind w:right="113"/>
              <w:rPr>
                <w:i/>
                <w:noProof/>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gridSpan w:val="2"/>
          </w:tcPr>
          <w:p>
            <w:pPr>
              <w:pStyle w:val="nTable"/>
              <w:spacing w:after="40"/>
              <w:rPr>
                <w:sz w:val="19"/>
              </w:rPr>
            </w:pPr>
            <w:r>
              <w:rPr>
                <w:sz w:val="19"/>
              </w:rPr>
              <w:t>28 of 2005</w:t>
            </w:r>
          </w:p>
        </w:tc>
        <w:tc>
          <w:tcPr>
            <w:tcW w:w="1134" w:type="dxa"/>
            <w:gridSpan w:val="2"/>
          </w:tcPr>
          <w:p>
            <w:pPr>
              <w:pStyle w:val="nTable"/>
              <w:spacing w:after="40"/>
              <w:rPr>
                <w:sz w:val="19"/>
              </w:rPr>
            </w:pPr>
            <w:r>
              <w:rPr>
                <w:sz w:val="19"/>
              </w:rPr>
              <w:t>12 Dec 2005</w:t>
            </w:r>
          </w:p>
        </w:tc>
        <w:tc>
          <w:tcPr>
            <w:tcW w:w="2551" w:type="dxa"/>
            <w:gridSpan w:val="3"/>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8" w:type="dxa"/>
            <w:gridSpan w:val="3"/>
          </w:tcPr>
          <w:p>
            <w:pPr>
              <w:pStyle w:val="nTable"/>
              <w:spacing w:after="40"/>
              <w:ind w:right="113"/>
              <w:rPr>
                <w:i/>
                <w:noProof/>
                <w:snapToGrid w:val="0"/>
                <w:sz w:val="19"/>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w:t>
            </w:r>
          </w:p>
        </w:tc>
        <w:tc>
          <w:tcPr>
            <w:tcW w:w="1134" w:type="dxa"/>
            <w:gridSpan w:val="2"/>
          </w:tcPr>
          <w:p>
            <w:pPr>
              <w:pStyle w:val="nTable"/>
              <w:spacing w:after="40"/>
              <w:rPr>
                <w:sz w:val="19"/>
              </w:rPr>
            </w:pPr>
            <w:r>
              <w:rPr>
                <w:sz w:val="19"/>
              </w:rPr>
              <w:t xml:space="preserve">29 </w:t>
            </w:r>
            <w:r>
              <w:rPr>
                <w:snapToGrid w:val="0"/>
                <w:sz w:val="19"/>
                <w:lang w:val="en-US"/>
              </w:rPr>
              <w:t>of</w:t>
            </w:r>
            <w:r>
              <w:rPr>
                <w:sz w:val="19"/>
              </w:rPr>
              <w:t xml:space="preserve"> 2005</w:t>
            </w:r>
          </w:p>
        </w:tc>
        <w:tc>
          <w:tcPr>
            <w:tcW w:w="1134" w:type="dxa"/>
            <w:gridSpan w:val="2"/>
          </w:tcPr>
          <w:p>
            <w:pPr>
              <w:pStyle w:val="nTable"/>
              <w:spacing w:after="40"/>
              <w:rPr>
                <w:sz w:val="19"/>
              </w:rPr>
            </w:pPr>
            <w:r>
              <w:rPr>
                <w:sz w:val="19"/>
              </w:rPr>
              <w:t>12 Dec 2005</w:t>
            </w:r>
          </w:p>
        </w:tc>
        <w:tc>
          <w:tcPr>
            <w:tcW w:w="2551" w:type="dxa"/>
            <w:gridSpan w:val="3"/>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8" w:type="dxa"/>
            <w:gridSpan w:val="3"/>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34" w:type="dxa"/>
            <w:gridSpan w:val="2"/>
          </w:tcPr>
          <w:p>
            <w:pPr>
              <w:pStyle w:val="nTable"/>
              <w:spacing w:after="40"/>
              <w:rPr>
                <w:sz w:val="19"/>
              </w:rPr>
            </w:pPr>
            <w:r>
              <w:rPr>
                <w:sz w:val="19"/>
              </w:rPr>
              <w:t>30 of 2005</w:t>
            </w:r>
          </w:p>
        </w:tc>
        <w:tc>
          <w:tcPr>
            <w:tcW w:w="1134" w:type="dxa"/>
            <w:gridSpan w:val="2"/>
          </w:tcPr>
          <w:p>
            <w:pPr>
              <w:pStyle w:val="nTable"/>
              <w:spacing w:after="40"/>
              <w:rPr>
                <w:sz w:val="19"/>
              </w:rPr>
            </w:pPr>
            <w:r>
              <w:rPr>
                <w:sz w:val="19"/>
              </w:rPr>
              <w:t>12 Dec 2005</w:t>
            </w:r>
          </w:p>
        </w:tc>
        <w:tc>
          <w:tcPr>
            <w:tcW w:w="2551" w:type="dxa"/>
            <w:gridSpan w:val="3"/>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68" w:type="dxa"/>
            <w:gridSpan w:val="3"/>
          </w:tcPr>
          <w:p>
            <w:pPr>
              <w:pStyle w:val="nTable"/>
              <w:spacing w:after="40"/>
              <w:ind w:right="113"/>
              <w:rPr>
                <w:i/>
                <w:noProof/>
                <w:snapToGrid w:val="0"/>
                <w:sz w:val="19"/>
              </w:rPr>
            </w:pPr>
            <w:r>
              <w:rPr>
                <w:i/>
                <w:noProof/>
                <w:snapToGrid w:val="0"/>
                <w:sz w:val="19"/>
              </w:rPr>
              <w:t xml:space="preserve">Chiropractors </w:t>
            </w:r>
            <w:r>
              <w:rPr>
                <w:i/>
                <w:snapToGrid w:val="0"/>
                <w:sz w:val="19"/>
                <w:lang w:val="en-US"/>
              </w:rPr>
              <w:t>Act</w:t>
            </w:r>
            <w:r>
              <w:rPr>
                <w:i/>
                <w:noProof/>
                <w:snapToGrid w:val="0"/>
                <w:sz w:val="19"/>
              </w:rPr>
              <w:t xml:space="preserve"> 2005</w:t>
            </w:r>
            <w:r>
              <w:rPr>
                <w:noProof/>
                <w:snapToGrid w:val="0"/>
                <w:sz w:val="19"/>
              </w:rPr>
              <w:t xml:space="preserve"> s. 109</w:t>
            </w:r>
          </w:p>
        </w:tc>
        <w:tc>
          <w:tcPr>
            <w:tcW w:w="1134" w:type="dxa"/>
            <w:gridSpan w:val="2"/>
          </w:tcPr>
          <w:p>
            <w:pPr>
              <w:pStyle w:val="nTable"/>
              <w:spacing w:after="40"/>
              <w:rPr>
                <w:sz w:val="19"/>
              </w:rPr>
            </w:pPr>
            <w:r>
              <w:rPr>
                <w:sz w:val="19"/>
              </w:rPr>
              <w:t>31 of 2005</w:t>
            </w:r>
          </w:p>
        </w:tc>
        <w:tc>
          <w:tcPr>
            <w:tcW w:w="1134" w:type="dxa"/>
            <w:gridSpan w:val="2"/>
          </w:tcPr>
          <w:p>
            <w:pPr>
              <w:pStyle w:val="nTable"/>
              <w:spacing w:after="40"/>
              <w:rPr>
                <w:sz w:val="19"/>
              </w:rPr>
            </w:pPr>
            <w:r>
              <w:rPr>
                <w:sz w:val="19"/>
              </w:rPr>
              <w:t>12 Dec 2005</w:t>
            </w:r>
          </w:p>
        </w:tc>
        <w:tc>
          <w:tcPr>
            <w:tcW w:w="2551" w:type="dxa"/>
            <w:gridSpan w:val="3"/>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68" w:type="dxa"/>
            <w:gridSpan w:val="3"/>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34" w:type="dxa"/>
            <w:gridSpan w:val="2"/>
          </w:tcPr>
          <w:p>
            <w:pPr>
              <w:pStyle w:val="nTable"/>
              <w:spacing w:after="40"/>
              <w:rPr>
                <w:snapToGrid w:val="0"/>
                <w:sz w:val="19"/>
                <w:lang w:val="en-US"/>
              </w:rPr>
            </w:pPr>
            <w:r>
              <w:rPr>
                <w:sz w:val="19"/>
              </w:rPr>
              <w:t>32 of 2005</w:t>
            </w:r>
          </w:p>
        </w:tc>
        <w:tc>
          <w:tcPr>
            <w:tcW w:w="1134" w:type="dxa"/>
            <w:gridSpan w:val="2"/>
          </w:tcPr>
          <w:p>
            <w:pPr>
              <w:pStyle w:val="nTable"/>
              <w:spacing w:after="40"/>
              <w:rPr>
                <w:snapToGrid w:val="0"/>
                <w:sz w:val="19"/>
                <w:lang w:val="en-US"/>
              </w:rPr>
            </w:pPr>
            <w:r>
              <w:rPr>
                <w:sz w:val="19"/>
              </w:rPr>
              <w:t>12 Dec 2005</w:t>
            </w:r>
          </w:p>
        </w:tc>
        <w:tc>
          <w:tcPr>
            <w:tcW w:w="2551" w:type="dxa"/>
            <w:gridSpan w:val="3"/>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c>
          <w:tcPr>
            <w:tcW w:w="2268" w:type="dxa"/>
            <w:gridSpan w:val="3"/>
          </w:tcPr>
          <w:p>
            <w:pPr>
              <w:pStyle w:val="nTable"/>
              <w:spacing w:after="40"/>
              <w:ind w:right="113"/>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p>
        </w:tc>
        <w:tc>
          <w:tcPr>
            <w:tcW w:w="1134" w:type="dxa"/>
            <w:gridSpan w:val="2"/>
          </w:tcPr>
          <w:p>
            <w:pPr>
              <w:pStyle w:val="nTable"/>
              <w:spacing w:after="40"/>
              <w:rPr>
                <w:sz w:val="19"/>
              </w:rPr>
            </w:pPr>
            <w:r>
              <w:rPr>
                <w:sz w:val="19"/>
              </w:rPr>
              <w:t>33 of 2005</w:t>
            </w:r>
          </w:p>
        </w:tc>
        <w:tc>
          <w:tcPr>
            <w:tcW w:w="1134" w:type="dxa"/>
            <w:gridSpan w:val="2"/>
          </w:tcPr>
          <w:p>
            <w:pPr>
              <w:pStyle w:val="nTable"/>
              <w:spacing w:after="40"/>
              <w:rPr>
                <w:sz w:val="19"/>
              </w:rPr>
            </w:pPr>
            <w:r>
              <w:rPr>
                <w:sz w:val="19"/>
              </w:rPr>
              <w:t>12 Dec 2005</w:t>
            </w:r>
          </w:p>
        </w:tc>
        <w:tc>
          <w:tcPr>
            <w:tcW w:w="2551" w:type="dxa"/>
            <w:gridSpan w:val="3"/>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68" w:type="dxa"/>
            <w:gridSpan w:val="3"/>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34" w:type="dxa"/>
            <w:gridSpan w:val="2"/>
          </w:tcPr>
          <w:p>
            <w:pPr>
              <w:pStyle w:val="nTable"/>
              <w:spacing w:after="40"/>
              <w:rPr>
                <w:sz w:val="19"/>
              </w:rPr>
            </w:pPr>
            <w:r>
              <w:rPr>
                <w:sz w:val="19"/>
              </w:rPr>
              <w:t>42 of 2005</w:t>
            </w:r>
          </w:p>
        </w:tc>
        <w:tc>
          <w:tcPr>
            <w:tcW w:w="1134" w:type="dxa"/>
            <w:gridSpan w:val="2"/>
          </w:tcPr>
          <w:p>
            <w:pPr>
              <w:pStyle w:val="nTable"/>
              <w:spacing w:after="40"/>
              <w:rPr>
                <w:sz w:val="19"/>
              </w:rPr>
            </w:pPr>
            <w:r>
              <w:rPr>
                <w:sz w:val="19"/>
              </w:rPr>
              <w:t>19 Dec 2005</w:t>
            </w:r>
          </w:p>
        </w:tc>
        <w:tc>
          <w:tcPr>
            <w:tcW w:w="2551" w:type="dxa"/>
            <w:gridSpan w:val="3"/>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68" w:type="dxa"/>
            <w:gridSpan w:val="3"/>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p>
        </w:tc>
        <w:tc>
          <w:tcPr>
            <w:tcW w:w="1134" w:type="dxa"/>
            <w:gridSpan w:val="2"/>
          </w:tcPr>
          <w:p>
            <w:pPr>
              <w:pStyle w:val="nTable"/>
              <w:spacing w:after="40"/>
              <w:rPr>
                <w:sz w:val="19"/>
              </w:rPr>
            </w:pPr>
            <w:r>
              <w:rPr>
                <w:sz w:val="19"/>
              </w:rPr>
              <w:t>21 of 2006</w:t>
            </w:r>
          </w:p>
        </w:tc>
        <w:tc>
          <w:tcPr>
            <w:tcW w:w="1134" w:type="dxa"/>
            <w:gridSpan w:val="2"/>
          </w:tcPr>
          <w:p>
            <w:pPr>
              <w:pStyle w:val="nTable"/>
              <w:spacing w:after="40"/>
              <w:rPr>
                <w:sz w:val="19"/>
              </w:rPr>
            </w:pPr>
            <w:r>
              <w:rPr>
                <w:sz w:val="19"/>
              </w:rPr>
              <w:t>9 Jun 2006</w:t>
            </w:r>
          </w:p>
        </w:tc>
        <w:tc>
          <w:tcPr>
            <w:tcW w:w="2551" w:type="dxa"/>
            <w:gridSpan w:val="3"/>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gridSpan w:val="3"/>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4</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1" w:type="dxa"/>
            <w:gridSpan w:val="3"/>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gridSpan w:val="3"/>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gridSpan w:val="2"/>
          </w:tcPr>
          <w:p>
            <w:pPr>
              <w:pStyle w:val="nTable"/>
              <w:spacing w:after="40"/>
              <w:rPr>
                <w:sz w:val="19"/>
              </w:rPr>
            </w:pPr>
            <w:r>
              <w:rPr>
                <w:sz w:val="19"/>
              </w:rPr>
              <w:t>6 Oct 2006</w:t>
            </w:r>
          </w:p>
        </w:tc>
        <w:tc>
          <w:tcPr>
            <w:tcW w:w="2551" w:type="dxa"/>
            <w:gridSpan w:val="3"/>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2268" w:type="dxa"/>
            <w:gridSpan w:val="3"/>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3"/>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10"/>
            <w:tcBorders>
              <w:bottom w:val="single" w:sz="8" w:space="0" w:color="auto"/>
            </w:tcBorders>
          </w:tcPr>
          <w:p>
            <w:pPr>
              <w:pStyle w:val="nTable"/>
              <w:spacing w:after="40"/>
              <w:rPr>
                <w:snapToGrid w:val="0"/>
                <w:sz w:val="19"/>
                <w:lang w:val="en-US"/>
              </w:rPr>
            </w:pPr>
            <w:r>
              <w:rPr>
                <w:b/>
                <w:sz w:val="19"/>
              </w:rPr>
              <w:t xml:space="preserve">Reprint 3: The </w:t>
            </w:r>
            <w:r>
              <w:rPr>
                <w:b/>
                <w:i/>
                <w:sz w:val="19"/>
              </w:rPr>
              <w:t>Health Services (Conciliation and Review) Act 1995</w:t>
            </w:r>
            <w:r>
              <w:rPr>
                <w:b/>
                <w:sz w:val="19"/>
              </w:rPr>
              <w:t xml:space="preserve"> as at 12 Oct 2007</w:t>
            </w:r>
            <w:r>
              <w:rPr>
                <w:b/>
                <w:sz w:val="19"/>
              </w:rPr>
              <w:br/>
            </w:r>
            <w:r>
              <w:rPr>
                <w:sz w:val="19"/>
              </w:rPr>
              <w:t>(includes amendments listed above)</w:t>
            </w:r>
          </w:p>
        </w:tc>
      </w:tr>
    </w:tbl>
    <w:p>
      <w:pPr>
        <w:pStyle w:val="nSubsection"/>
        <w:keepNext/>
        <w:keepLines/>
        <w:spacing w:before="360"/>
        <w:ind w:left="482" w:hanging="482"/>
      </w:pPr>
      <w:r>
        <w:rPr>
          <w:vertAlign w:val="superscript"/>
        </w:rPr>
        <w:t>1a</w:t>
      </w:r>
      <w:r>
        <w:tab/>
        <w:t>On the date as at which thi</w:t>
      </w:r>
      <w:bookmarkStart w:id="922" w:name="_Hlt507390729"/>
      <w:bookmarkEnd w:id="92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23" w:name="_Toc199816902"/>
      <w:r>
        <w:rPr>
          <w:snapToGrid w:val="0"/>
        </w:rPr>
        <w:t>Provisions that have not come into operation</w:t>
      </w:r>
      <w:bookmarkEnd w:id="923"/>
    </w:p>
    <w:tbl>
      <w:tblPr>
        <w:tblW w:w="7086"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8"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5</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1" w:type="dxa"/>
            <w:tcBorders>
              <w:top w:val="single" w:sz="8" w:space="0" w:color="auto"/>
            </w:tcBorders>
          </w:tcPr>
          <w:p>
            <w:pPr>
              <w:pStyle w:val="nTable"/>
              <w:spacing w:after="40"/>
              <w:rPr>
                <w:sz w:val="19"/>
              </w:rPr>
            </w:pPr>
            <w:r>
              <w:rPr>
                <w:sz w:val="19"/>
              </w:rPr>
              <w:t>To be proclaimed (see s. 2(2))</w:t>
            </w:r>
          </w:p>
        </w:tc>
      </w:tr>
      <w:tr>
        <w:trPr>
          <w:cantSplit/>
        </w:trPr>
        <w:tc>
          <w:tcPr>
            <w:tcW w:w="2267" w:type="dxa"/>
            <w:tcBorders>
              <w:bottom w:val="single" w:sz="4" w:space="0" w:color="auto"/>
            </w:tcBorders>
          </w:tcPr>
          <w:p>
            <w:pPr>
              <w:pStyle w:val="nTable"/>
              <w:spacing w:after="40"/>
              <w:ind w:left="-28"/>
              <w:rPr>
                <w:i/>
                <w:sz w:val="19"/>
                <w:vertAlign w:val="superscript"/>
              </w:rPr>
            </w:pPr>
            <w:r>
              <w:rPr>
                <w:i/>
                <w:snapToGrid w:val="0"/>
              </w:rPr>
              <w:t>Medical Practitioners Act 2008</w:t>
            </w:r>
            <w:r>
              <w:rPr>
                <w:iCs/>
                <w:snapToGrid w:val="0"/>
              </w:rPr>
              <w:t xml:space="preserve"> s. 162 </w:t>
            </w:r>
            <w:r>
              <w:rPr>
                <w:iCs/>
                <w:snapToGrid w:val="0"/>
                <w:vertAlign w:val="superscript"/>
              </w:rPr>
              <w:t>6</w:t>
            </w:r>
          </w:p>
        </w:tc>
        <w:tc>
          <w:tcPr>
            <w:tcW w:w="1134" w:type="dxa"/>
            <w:tcBorders>
              <w:bottom w:val="single" w:sz="4" w:space="0" w:color="auto"/>
            </w:tcBorders>
          </w:tcPr>
          <w:p>
            <w:pPr>
              <w:pStyle w:val="nTable"/>
              <w:spacing w:after="40"/>
              <w:rPr>
                <w:sz w:val="19"/>
              </w:rPr>
            </w:pPr>
            <w:r>
              <w:rPr>
                <w:sz w:val="19"/>
              </w:rPr>
              <w:t>22 of 2008</w:t>
            </w:r>
          </w:p>
        </w:tc>
        <w:tc>
          <w:tcPr>
            <w:tcW w:w="1134" w:type="dxa"/>
            <w:tcBorders>
              <w:bottom w:val="single" w:sz="4" w:space="0" w:color="auto"/>
            </w:tcBorders>
          </w:tcPr>
          <w:p>
            <w:pPr>
              <w:pStyle w:val="nTable"/>
              <w:spacing w:after="40"/>
              <w:rPr>
                <w:sz w:val="19"/>
              </w:rPr>
            </w:pPr>
            <w:r>
              <w:rPr>
                <w:sz w:val="19"/>
              </w:rPr>
              <w:t>27 May 2008</w:t>
            </w:r>
          </w:p>
        </w:tc>
        <w:tc>
          <w:tcPr>
            <w:tcW w:w="2551" w:type="dxa"/>
            <w:tcBorders>
              <w:bottom w:val="single" w:sz="4" w:space="0" w:color="auto"/>
            </w:tcBorders>
          </w:tcPr>
          <w:p>
            <w:pPr>
              <w:pStyle w:val="nTable"/>
              <w:spacing w:after="40"/>
              <w:rPr>
                <w:sz w:val="19"/>
              </w:rPr>
            </w:pPr>
            <w:r>
              <w:rPr>
                <w:sz w:val="19"/>
              </w:rPr>
              <w:t>To be proclaimed (see s. 2)</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924" w:name="_Toc101070710"/>
      <w:bookmarkStart w:id="925" w:name="_Toc101073294"/>
      <w:bookmarkStart w:id="926" w:name="_Toc101080477"/>
      <w:bookmarkStart w:id="927" w:name="_Toc101081140"/>
      <w:bookmarkStart w:id="928" w:name="_Toc101174102"/>
      <w:bookmarkStart w:id="929" w:name="_Toc101256778"/>
      <w:bookmarkStart w:id="930" w:name="_Toc101260830"/>
      <w:bookmarkStart w:id="931" w:name="_Toc101329611"/>
      <w:bookmarkStart w:id="932" w:name="_Toc101351052"/>
      <w:bookmarkStart w:id="933" w:name="_Toc101578932"/>
      <w:bookmarkStart w:id="934" w:name="_Toc101599907"/>
      <w:bookmarkStart w:id="935" w:name="_Toc101666739"/>
      <w:bookmarkStart w:id="936" w:name="_Toc101672701"/>
      <w:bookmarkStart w:id="937" w:name="_Toc101675211"/>
      <w:bookmarkStart w:id="938" w:name="_Toc101682937"/>
      <w:bookmarkStart w:id="939" w:name="_Toc101690207"/>
      <w:bookmarkStart w:id="940" w:name="_Toc101769539"/>
      <w:bookmarkStart w:id="941" w:name="_Toc101770825"/>
      <w:bookmarkStart w:id="942" w:name="_Toc101774282"/>
      <w:bookmarkStart w:id="943" w:name="_Toc101845246"/>
      <w:bookmarkStart w:id="944" w:name="_Toc102981899"/>
      <w:bookmarkStart w:id="945" w:name="_Toc103570005"/>
      <w:bookmarkStart w:id="946" w:name="_Toc106089241"/>
      <w:bookmarkStart w:id="947" w:name="_Toc106097296"/>
      <w:bookmarkStart w:id="948" w:name="_Toc136050449"/>
      <w:bookmarkStart w:id="949" w:name="_Toc138660828"/>
      <w:bookmarkStart w:id="950" w:name="_Toc138661407"/>
      <w:bookmarkStart w:id="951" w:name="_Toc138750400"/>
      <w:bookmarkStart w:id="952" w:name="_Toc138751085"/>
      <w:bookmarkStart w:id="953" w:name="_Toc139166826"/>
      <w:r>
        <w:rPr>
          <w:rStyle w:val="CharDivNo"/>
        </w:rPr>
        <w:t>Division 13</w:t>
      </w:r>
      <w:r>
        <w:t> — </w:t>
      </w:r>
      <w:r>
        <w:rPr>
          <w:rStyle w:val="CharDivText"/>
        </w:rPr>
        <w:t>Transitional provisions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nzHeading5"/>
      </w:pPr>
      <w:bookmarkStart w:id="954" w:name="_Toc100544609"/>
      <w:bookmarkStart w:id="955" w:name="_Toc138661408"/>
      <w:bookmarkStart w:id="956" w:name="_Toc138751086"/>
      <w:bookmarkStart w:id="957" w:name="_Toc139166827"/>
      <w:r>
        <w:rPr>
          <w:rStyle w:val="CharSectno"/>
        </w:rPr>
        <w:t>289</w:t>
      </w:r>
      <w:r>
        <w:t>.</w:t>
      </w:r>
      <w:r>
        <w:tab/>
        <w:t>Commissioner of Health</w:t>
      </w:r>
      <w:bookmarkEnd w:id="954"/>
      <w:bookmarkEnd w:id="955"/>
      <w:bookmarkEnd w:id="956"/>
      <w:bookmarkEnd w:id="957"/>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bookmarkStart w:id="958" w:name="UpToHere"/>
      <w:bookmarkEnd w:id="958"/>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26, </w:t>
      </w:r>
      <w:r>
        <w:rPr>
          <w:snapToGrid w:val="0"/>
        </w:rPr>
        <w:t>had not come into operation.  It reads as follows:</w:t>
      </w:r>
    </w:p>
    <w:p>
      <w:pPr>
        <w:pStyle w:val="MiscOpen"/>
      </w:pPr>
      <w:r>
        <w:t>“</w:t>
      </w:r>
    </w:p>
    <w:p>
      <w:pPr>
        <w:pStyle w:val="nzHeading5"/>
      </w:pPr>
      <w:bookmarkStart w:id="959" w:name="_Toc123015208"/>
      <w:bookmarkStart w:id="960" w:name="_Toc198710526"/>
      <w:bookmarkStart w:id="961" w:name="_Toc123015245"/>
      <w:bookmarkStart w:id="962" w:name="_Toc123107250"/>
      <w:bookmarkStart w:id="963" w:name="_Toc123628756"/>
      <w:bookmarkStart w:id="964" w:name="_Toc123631684"/>
      <w:bookmarkStart w:id="965" w:name="_Toc123632442"/>
      <w:bookmarkStart w:id="966" w:name="_Toc123632734"/>
      <w:bookmarkStart w:id="967" w:name="_Toc123633002"/>
      <w:bookmarkStart w:id="968" w:name="_Toc125962700"/>
      <w:bookmarkStart w:id="969" w:name="_Toc125963174"/>
      <w:bookmarkStart w:id="970" w:name="_Toc125963735"/>
      <w:bookmarkStart w:id="971" w:name="_Toc125965273"/>
      <w:bookmarkStart w:id="972" w:name="_Toc126111570"/>
      <w:bookmarkStart w:id="973" w:name="_Toc126113970"/>
      <w:bookmarkStart w:id="974" w:name="_Toc127672182"/>
      <w:bookmarkStart w:id="975" w:name="_Toc127681477"/>
      <w:bookmarkStart w:id="976" w:name="_Toc127688542"/>
      <w:bookmarkStart w:id="977" w:name="_Toc127757922"/>
      <w:bookmarkStart w:id="978" w:name="_Toc127764652"/>
      <w:bookmarkStart w:id="979" w:name="_Toc128468958"/>
      <w:bookmarkStart w:id="980" w:name="_Toc128471408"/>
      <w:bookmarkStart w:id="981" w:name="_Toc128557636"/>
      <w:bookmarkStart w:id="982" w:name="_Toc128816407"/>
      <w:bookmarkStart w:id="983" w:name="_Toc128977286"/>
      <w:bookmarkStart w:id="984" w:name="_Toc128977554"/>
      <w:bookmarkStart w:id="985" w:name="_Toc129680954"/>
      <w:bookmarkStart w:id="986" w:name="_Toc129754731"/>
      <w:bookmarkStart w:id="987" w:name="_Toc129764011"/>
      <w:bookmarkStart w:id="988" w:name="_Toc130179828"/>
      <w:bookmarkStart w:id="989" w:name="_Toc130186312"/>
      <w:bookmarkStart w:id="990" w:name="_Toc130186580"/>
      <w:bookmarkStart w:id="991" w:name="_Toc130187357"/>
      <w:bookmarkStart w:id="992" w:name="_Toc130190640"/>
      <w:bookmarkStart w:id="993" w:name="_Toc130358787"/>
      <w:bookmarkStart w:id="994" w:name="_Toc130359529"/>
      <w:bookmarkStart w:id="995" w:name="_Toc130359797"/>
      <w:bookmarkStart w:id="996" w:name="_Toc130365033"/>
      <w:bookmarkStart w:id="997" w:name="_Toc130369448"/>
      <w:bookmarkStart w:id="998" w:name="_Toc130371953"/>
      <w:bookmarkStart w:id="999" w:name="_Toc130372228"/>
      <w:bookmarkStart w:id="1000" w:name="_Toc130605537"/>
      <w:bookmarkStart w:id="1001" w:name="_Toc130606760"/>
      <w:bookmarkStart w:id="1002" w:name="_Toc130607038"/>
      <w:bookmarkStart w:id="1003" w:name="_Toc130610186"/>
      <w:bookmarkStart w:id="1004" w:name="_Toc130618872"/>
      <w:bookmarkStart w:id="1005" w:name="_Toc130622807"/>
      <w:bookmarkStart w:id="1006" w:name="_Toc130623084"/>
      <w:bookmarkStart w:id="1007" w:name="_Toc130623361"/>
      <w:bookmarkStart w:id="1008" w:name="_Toc130625353"/>
      <w:bookmarkStart w:id="1009" w:name="_Toc130625630"/>
      <w:bookmarkStart w:id="1010" w:name="_Toc130630820"/>
      <w:bookmarkStart w:id="1011" w:name="_Toc131315903"/>
      <w:bookmarkStart w:id="1012" w:name="_Toc131386384"/>
      <w:bookmarkStart w:id="1013" w:name="_Toc131394561"/>
      <w:bookmarkStart w:id="1014" w:name="_Toc131397022"/>
      <w:bookmarkStart w:id="1015" w:name="_Toc131399673"/>
      <w:bookmarkStart w:id="1016" w:name="_Toc131404065"/>
      <w:bookmarkStart w:id="1017" w:name="_Toc131480511"/>
      <w:bookmarkStart w:id="1018" w:name="_Toc131480788"/>
      <w:bookmarkStart w:id="1019" w:name="_Toc131489893"/>
      <w:bookmarkStart w:id="1020" w:name="_Toc131490170"/>
      <w:bookmarkStart w:id="1021" w:name="_Toc131491452"/>
      <w:bookmarkStart w:id="1022" w:name="_Toc131572588"/>
      <w:bookmarkStart w:id="1023" w:name="_Toc131573040"/>
      <w:bookmarkStart w:id="1024" w:name="_Toc131573595"/>
      <w:bookmarkStart w:id="1025" w:name="_Toc131576351"/>
      <w:bookmarkStart w:id="1026" w:name="_Toc131576627"/>
      <w:bookmarkStart w:id="1027" w:name="_Toc132529244"/>
      <w:bookmarkStart w:id="1028" w:name="_Toc132529521"/>
      <w:bookmarkStart w:id="1029" w:name="_Toc132531519"/>
      <w:bookmarkStart w:id="1030" w:name="_Toc132609582"/>
      <w:bookmarkStart w:id="1031" w:name="_Toc132611028"/>
      <w:bookmarkStart w:id="1032" w:name="_Toc132612713"/>
      <w:bookmarkStart w:id="1033" w:name="_Toc132618166"/>
      <w:bookmarkStart w:id="1034" w:name="_Toc132678649"/>
      <w:bookmarkStart w:id="1035" w:name="_Toc132689609"/>
      <w:bookmarkStart w:id="1036" w:name="_Toc132691019"/>
      <w:bookmarkStart w:id="1037" w:name="_Toc132692891"/>
      <w:bookmarkStart w:id="1038" w:name="_Toc133113567"/>
      <w:bookmarkStart w:id="1039" w:name="_Toc133122134"/>
      <w:bookmarkStart w:id="1040" w:name="_Toc133122938"/>
      <w:bookmarkStart w:id="1041" w:name="_Toc133123726"/>
      <w:bookmarkStart w:id="1042" w:name="_Toc133129725"/>
      <w:bookmarkStart w:id="1043" w:name="_Toc133993856"/>
      <w:bookmarkStart w:id="1044" w:name="_Toc133994802"/>
      <w:bookmarkStart w:id="1045" w:name="_Toc133998494"/>
      <w:bookmarkStart w:id="1046" w:name="_Toc134000404"/>
      <w:bookmarkStart w:id="1047" w:name="_Toc135013649"/>
      <w:bookmarkStart w:id="1048" w:name="_Toc135016136"/>
      <w:bookmarkStart w:id="1049" w:name="_Toc135016663"/>
      <w:bookmarkStart w:id="1050" w:name="_Toc135470166"/>
      <w:bookmarkStart w:id="1051" w:name="_Toc135542352"/>
      <w:bookmarkStart w:id="1052" w:name="_Toc135543579"/>
      <w:bookmarkStart w:id="1053" w:name="_Toc135546494"/>
      <w:bookmarkStart w:id="1054" w:name="_Toc135551360"/>
      <w:bookmarkStart w:id="1055" w:name="_Toc136069183"/>
      <w:bookmarkStart w:id="1056" w:name="_Toc136419431"/>
      <w:bookmarkStart w:id="1057" w:name="_Toc137021091"/>
      <w:bookmarkStart w:id="1058" w:name="_Toc137021376"/>
      <w:bookmarkStart w:id="1059" w:name="_Toc137024728"/>
      <w:bookmarkStart w:id="1060" w:name="_Toc137433227"/>
      <w:bookmarkStart w:id="1061" w:name="_Toc137441673"/>
      <w:bookmarkStart w:id="1062" w:name="_Toc137456883"/>
      <w:bookmarkStart w:id="1063" w:name="_Toc137530657"/>
      <w:bookmarkStart w:id="1064" w:name="_Toc137609037"/>
      <w:bookmarkStart w:id="1065" w:name="_Toc137626688"/>
      <w:bookmarkStart w:id="1066" w:name="_Toc137958522"/>
      <w:bookmarkStart w:id="1067" w:name="_Toc137959471"/>
      <w:bookmarkStart w:id="1068" w:name="_Toc137965783"/>
      <w:bookmarkStart w:id="1069" w:name="_Toc137966736"/>
      <w:bookmarkStart w:id="1070" w:name="_Toc137968145"/>
      <w:bookmarkStart w:id="1071" w:name="_Toc137968428"/>
      <w:bookmarkStart w:id="1072" w:name="_Toc137968711"/>
      <w:bookmarkStart w:id="1073" w:name="_Toc137969382"/>
      <w:bookmarkStart w:id="1074" w:name="_Toc137969664"/>
      <w:bookmarkStart w:id="1075" w:name="_Toc137972763"/>
      <w:bookmarkStart w:id="1076" w:name="_Toc138040741"/>
      <w:bookmarkStart w:id="1077" w:name="_Toc138041150"/>
      <w:bookmarkStart w:id="1078" w:name="_Toc138042678"/>
      <w:bookmarkStart w:id="1079" w:name="_Toc138043287"/>
      <w:bookmarkStart w:id="1080" w:name="_Toc138055611"/>
      <w:bookmarkStart w:id="1081" w:name="_Toc138056786"/>
      <w:bookmarkStart w:id="1082" w:name="_Toc138057800"/>
      <w:bookmarkStart w:id="1083" w:name="_Toc138061024"/>
      <w:bookmarkStart w:id="1084" w:name="_Toc138121534"/>
      <w:bookmarkStart w:id="1085" w:name="_Toc138122474"/>
      <w:bookmarkStart w:id="1086" w:name="_Toc138122756"/>
      <w:bookmarkStart w:id="1087" w:name="_Toc138123193"/>
      <w:bookmarkStart w:id="1088" w:name="_Toc138123864"/>
      <w:bookmarkStart w:id="1089" w:name="_Toc138124596"/>
      <w:bookmarkStart w:id="1090" w:name="_Toc138126853"/>
      <w:bookmarkStart w:id="1091" w:name="_Toc138129436"/>
      <w:bookmarkStart w:id="1092" w:name="_Toc138132054"/>
      <w:bookmarkStart w:id="1093" w:name="_Toc138133839"/>
      <w:bookmarkStart w:id="1094" w:name="_Toc138141501"/>
      <w:bookmarkStart w:id="1095" w:name="_Toc138143579"/>
      <w:bookmarkStart w:id="1096" w:name="_Toc138145517"/>
      <w:bookmarkStart w:id="1097" w:name="_Toc138218848"/>
      <w:bookmarkStart w:id="1098" w:name="_Toc138474152"/>
      <w:bookmarkStart w:id="1099" w:name="_Toc138474816"/>
      <w:bookmarkStart w:id="1100" w:name="_Toc138734998"/>
      <w:bookmarkStart w:id="1101" w:name="_Toc138735281"/>
      <w:bookmarkStart w:id="1102" w:name="_Toc138735631"/>
      <w:bookmarkStart w:id="1103" w:name="_Toc138759078"/>
      <w:bookmarkStart w:id="1104" w:name="_Toc138828324"/>
      <w:bookmarkStart w:id="1105" w:name="_Toc138844689"/>
      <w:bookmarkStart w:id="1106" w:name="_Toc139079033"/>
      <w:bookmarkStart w:id="1107" w:name="_Toc139082391"/>
      <w:bookmarkStart w:id="1108" w:name="_Toc139084878"/>
      <w:bookmarkStart w:id="1109" w:name="_Toc139086733"/>
      <w:bookmarkStart w:id="1110" w:name="_Toc139087301"/>
      <w:bookmarkStart w:id="1111" w:name="_Toc139087584"/>
      <w:bookmarkStart w:id="1112" w:name="_Toc139087956"/>
      <w:bookmarkStart w:id="1113" w:name="_Toc139088632"/>
      <w:bookmarkStart w:id="1114" w:name="_Toc139088915"/>
      <w:bookmarkStart w:id="1115" w:name="_Toc139091497"/>
      <w:bookmarkStart w:id="1116" w:name="_Toc139092307"/>
      <w:bookmarkStart w:id="1117" w:name="_Toc139094378"/>
      <w:bookmarkStart w:id="1118" w:name="_Toc139095344"/>
      <w:bookmarkStart w:id="1119" w:name="_Toc139096600"/>
      <w:bookmarkStart w:id="1120" w:name="_Toc139097433"/>
      <w:bookmarkStart w:id="1121" w:name="_Toc139099826"/>
      <w:bookmarkStart w:id="1122" w:name="_Toc139101182"/>
      <w:bookmarkStart w:id="1123" w:name="_Toc139101639"/>
      <w:bookmarkStart w:id="1124" w:name="_Toc139101971"/>
      <w:bookmarkStart w:id="1125" w:name="_Toc139102531"/>
      <w:bookmarkStart w:id="1126" w:name="_Toc139103007"/>
      <w:bookmarkStart w:id="1127" w:name="_Toc139174828"/>
      <w:bookmarkStart w:id="1128" w:name="_Toc139176245"/>
      <w:bookmarkStart w:id="1129" w:name="_Toc139177393"/>
      <w:bookmarkStart w:id="1130" w:name="_Toc139180312"/>
      <w:bookmarkStart w:id="1131" w:name="_Toc139181066"/>
      <w:bookmarkStart w:id="1132" w:name="_Toc139182160"/>
      <w:bookmarkStart w:id="1133" w:name="_Toc139190005"/>
      <w:bookmarkStart w:id="1134" w:name="_Toc139190383"/>
      <w:bookmarkStart w:id="1135" w:name="_Toc139190668"/>
      <w:bookmarkStart w:id="1136" w:name="_Toc139190951"/>
      <w:bookmarkStart w:id="1137" w:name="_Toc139263808"/>
      <w:bookmarkStart w:id="1138" w:name="_Toc139277308"/>
      <w:bookmarkStart w:id="1139" w:name="_Toc139336949"/>
      <w:bookmarkStart w:id="1140" w:name="_Toc139342532"/>
      <w:bookmarkStart w:id="1141" w:name="_Toc139345015"/>
      <w:bookmarkStart w:id="1142" w:name="_Toc139345298"/>
      <w:bookmarkStart w:id="1143" w:name="_Toc139346294"/>
      <w:bookmarkStart w:id="1144" w:name="_Toc139347553"/>
      <w:bookmarkStart w:id="1145" w:name="_Toc139355813"/>
      <w:bookmarkStart w:id="1146" w:name="_Toc139444423"/>
      <w:bookmarkStart w:id="1147" w:name="_Toc139445132"/>
      <w:bookmarkStart w:id="1148" w:name="_Toc140548292"/>
      <w:bookmarkStart w:id="1149" w:name="_Toc140554404"/>
      <w:bookmarkStart w:id="1150" w:name="_Toc140560870"/>
      <w:bookmarkStart w:id="1151" w:name="_Toc140561152"/>
      <w:bookmarkStart w:id="1152" w:name="_Toc140561434"/>
      <w:bookmarkStart w:id="1153" w:name="_Toc140651234"/>
      <w:bookmarkStart w:id="1154" w:name="_Toc141071884"/>
      <w:bookmarkStart w:id="1155" w:name="_Toc141147161"/>
      <w:bookmarkStart w:id="1156" w:name="_Toc141148394"/>
      <w:bookmarkStart w:id="1157" w:name="_Toc143332505"/>
      <w:bookmarkStart w:id="1158" w:name="_Toc143492813"/>
      <w:bookmarkStart w:id="1159" w:name="_Toc143505098"/>
      <w:bookmarkStart w:id="1160" w:name="_Toc143654442"/>
      <w:bookmarkStart w:id="1161" w:name="_Toc143911377"/>
      <w:bookmarkStart w:id="1162" w:name="_Toc143914192"/>
      <w:bookmarkStart w:id="1163" w:name="_Toc143917049"/>
      <w:bookmarkStart w:id="1164" w:name="_Toc143934579"/>
      <w:bookmarkStart w:id="1165" w:name="_Toc143934890"/>
      <w:bookmarkStart w:id="1166" w:name="_Toc143936384"/>
      <w:bookmarkStart w:id="1167" w:name="_Toc144005049"/>
      <w:bookmarkStart w:id="1168" w:name="_Toc144010249"/>
      <w:bookmarkStart w:id="1169" w:name="_Toc144014576"/>
      <w:bookmarkStart w:id="1170" w:name="_Toc144016293"/>
      <w:bookmarkStart w:id="1171" w:name="_Toc144016944"/>
      <w:bookmarkStart w:id="1172" w:name="_Toc144017813"/>
      <w:bookmarkStart w:id="1173" w:name="_Toc144021573"/>
      <w:bookmarkStart w:id="1174" w:name="_Toc144022379"/>
      <w:bookmarkStart w:id="1175" w:name="_Toc144023382"/>
      <w:bookmarkStart w:id="1176" w:name="_Toc144088138"/>
      <w:bookmarkStart w:id="1177" w:name="_Toc144090126"/>
      <w:bookmarkStart w:id="1178" w:name="_Toc144102490"/>
      <w:bookmarkStart w:id="1179" w:name="_Toc144187820"/>
      <w:bookmarkStart w:id="1180" w:name="_Toc144200622"/>
      <w:bookmarkStart w:id="1181" w:name="_Toc144201316"/>
      <w:bookmarkStart w:id="1182" w:name="_Toc144259142"/>
      <w:bookmarkStart w:id="1183" w:name="_Toc144262236"/>
      <w:bookmarkStart w:id="1184" w:name="_Toc144607188"/>
      <w:bookmarkStart w:id="1185" w:name="_Toc144607511"/>
      <w:bookmarkStart w:id="1186" w:name="_Toc144608998"/>
      <w:bookmarkStart w:id="1187" w:name="_Toc144611810"/>
      <w:bookmarkStart w:id="1188" w:name="_Toc144617092"/>
      <w:bookmarkStart w:id="1189" w:name="_Toc144775087"/>
      <w:bookmarkStart w:id="1190" w:name="_Toc144788914"/>
      <w:bookmarkStart w:id="1191" w:name="_Toc144792436"/>
      <w:bookmarkStart w:id="1192" w:name="_Toc144792724"/>
      <w:bookmarkStart w:id="1193" w:name="_Toc144793012"/>
      <w:bookmarkStart w:id="1194" w:name="_Toc144798173"/>
      <w:bookmarkStart w:id="1195" w:name="_Toc144798925"/>
      <w:bookmarkStart w:id="1196" w:name="_Toc144880369"/>
      <w:bookmarkStart w:id="1197" w:name="_Toc144881844"/>
      <w:bookmarkStart w:id="1198" w:name="_Toc144882132"/>
      <w:bookmarkStart w:id="1199" w:name="_Toc144883991"/>
      <w:bookmarkStart w:id="1200" w:name="_Toc144884279"/>
      <w:bookmarkStart w:id="1201" w:name="_Toc145124191"/>
      <w:bookmarkStart w:id="1202" w:name="_Toc145135423"/>
      <w:bookmarkStart w:id="1203" w:name="_Toc145136795"/>
      <w:bookmarkStart w:id="1204" w:name="_Toc145142093"/>
      <w:bookmarkStart w:id="1205" w:name="_Toc145147876"/>
      <w:bookmarkStart w:id="1206" w:name="_Toc145208203"/>
      <w:bookmarkStart w:id="1207" w:name="_Toc145208944"/>
      <w:bookmarkStart w:id="1208" w:name="_Toc145209232"/>
      <w:bookmarkStart w:id="1209" w:name="_Toc149542906"/>
      <w:bookmarkStart w:id="1210" w:name="_Toc149544160"/>
      <w:bookmarkStart w:id="1211" w:name="_Toc149545455"/>
      <w:bookmarkStart w:id="1212" w:name="_Toc149545744"/>
      <w:bookmarkStart w:id="1213" w:name="_Toc149546033"/>
      <w:bookmarkStart w:id="1214" w:name="_Toc149546322"/>
      <w:bookmarkStart w:id="1215" w:name="_Toc149546676"/>
      <w:bookmarkStart w:id="1216" w:name="_Toc149547709"/>
      <w:bookmarkStart w:id="1217" w:name="_Toc149562331"/>
      <w:bookmarkStart w:id="1218" w:name="_Toc149562836"/>
      <w:bookmarkStart w:id="1219" w:name="_Toc149563277"/>
      <w:bookmarkStart w:id="1220" w:name="_Toc149563566"/>
      <w:bookmarkStart w:id="1221" w:name="_Toc149642650"/>
      <w:bookmarkStart w:id="1222" w:name="_Toc149643345"/>
      <w:bookmarkStart w:id="1223" w:name="_Toc149643634"/>
      <w:bookmarkStart w:id="1224" w:name="_Toc149644128"/>
      <w:bookmarkStart w:id="1225" w:name="_Toc149644952"/>
      <w:bookmarkStart w:id="1226" w:name="_Toc149717061"/>
      <w:bookmarkStart w:id="1227" w:name="_Toc149957838"/>
      <w:bookmarkStart w:id="1228" w:name="_Toc149958786"/>
      <w:bookmarkStart w:id="1229" w:name="_Toc149959735"/>
      <w:bookmarkStart w:id="1230" w:name="_Toc149961000"/>
      <w:bookmarkStart w:id="1231" w:name="_Toc149961346"/>
      <w:bookmarkStart w:id="1232" w:name="_Toc149961636"/>
      <w:bookmarkStart w:id="1233" w:name="_Toc149962970"/>
      <w:bookmarkStart w:id="1234" w:name="_Toc149978790"/>
      <w:bookmarkStart w:id="1235" w:name="_Toc151431600"/>
      <w:bookmarkStart w:id="1236" w:name="_Toc151860834"/>
      <w:bookmarkStart w:id="1237" w:name="_Toc151965414"/>
      <w:bookmarkStart w:id="1238" w:name="_Toc152404448"/>
      <w:bookmarkStart w:id="1239" w:name="_Toc182887171"/>
      <w:bookmarkStart w:id="1240" w:name="_Toc198710562"/>
      <w:r>
        <w:rPr>
          <w:rStyle w:val="CharSectno"/>
        </w:rPr>
        <w:t>162</w:t>
      </w:r>
      <w:r>
        <w:t>.</w:t>
      </w:r>
      <w:r>
        <w:tab/>
        <w:t>Consequential amendments</w:t>
      </w:r>
      <w:bookmarkEnd w:id="959"/>
      <w:bookmarkEnd w:id="960"/>
    </w:p>
    <w:p>
      <w:pPr>
        <w:pStyle w:val="nzSubsection"/>
      </w:pPr>
      <w:r>
        <w:tab/>
      </w:r>
      <w:r>
        <w:tab/>
        <w:t>Schedule 3 sets out consequential amendments.</w:t>
      </w:r>
    </w:p>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Pr>
        <w:pStyle w:val="MiscClose"/>
      </w:pPr>
      <w:r>
        <w:t>”.</w:t>
      </w:r>
    </w:p>
    <w:p>
      <w:pPr>
        <w:pStyle w:val="nzSubsection"/>
      </w:pPr>
      <w:r>
        <w:t>Schedule 3 cl. 26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1241" w:name="_Toc65391739"/>
      <w:bookmarkStart w:id="1242" w:name="_Toc123015270"/>
      <w:bookmarkStart w:id="1243" w:name="_Toc198710588"/>
      <w:r>
        <w:rPr>
          <w:rStyle w:val="CharSClsNo"/>
        </w:rPr>
        <w:t>26</w:t>
      </w:r>
      <w:r>
        <w:t>.</w:t>
      </w:r>
      <w:r>
        <w:tab/>
      </w:r>
      <w:r>
        <w:rPr>
          <w:i/>
          <w:iCs/>
        </w:rPr>
        <w:t>Health Services (Conciliation and Review) Act 1995</w:t>
      </w:r>
      <w:r>
        <w:t xml:space="preserve"> amended</w:t>
      </w:r>
      <w:bookmarkEnd w:id="1241"/>
      <w:bookmarkEnd w:id="1242"/>
      <w:bookmarkEnd w:id="1243"/>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3 is deleted and the following item is inserted instead — </w:t>
      </w:r>
    </w:p>
    <w:p>
      <w:pPr>
        <w:pStyle w:val="MiscOpen"/>
        <w:tabs>
          <w:tab w:val="clear" w:pos="893"/>
        </w:tabs>
        <w:ind w:left="840"/>
      </w:pPr>
      <w:r>
        <w:t xml:space="preserve">“    </w:t>
      </w:r>
    </w:p>
    <w:p>
      <w:pPr>
        <w:pStyle w:val="zyNumberedItem"/>
        <w:spacing w:before="60"/>
        <w:ind w:hanging="488"/>
        <w:rPr>
          <w:i/>
          <w:sz w:val="20"/>
        </w:rPr>
      </w:pPr>
      <w:r>
        <w:rPr>
          <w:sz w:val="20"/>
        </w:rPr>
        <w:t>3.</w:t>
      </w:r>
      <w:r>
        <w:rPr>
          <w:sz w:val="20"/>
        </w:rPr>
        <w:tab/>
        <w:t xml:space="preserve">Medical Board of Western Australia under the </w:t>
      </w:r>
      <w:r>
        <w:rPr>
          <w:i/>
          <w:iCs/>
          <w:sz w:val="20"/>
        </w:rPr>
        <w:t>Medical Practitioners Act 2008</w:t>
      </w:r>
      <w:r>
        <w:rPr>
          <w:i/>
          <w:sz w:val="20"/>
        </w:rPr>
        <w:t>.</w:t>
      </w:r>
    </w:p>
    <w:p>
      <w:pPr>
        <w:pStyle w:val="MiscClose"/>
      </w:pPr>
      <w:r>
        <w:t xml:space="preserve">    ”.</w:t>
      </w:r>
    </w:p>
    <w:p>
      <w:pPr>
        <w:pStyle w:val="MiscClose"/>
      </w:pPr>
      <w: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Health Services (Conciliation and Review) Act 1995</w:t>
            </w:r>
          </w:fldSimple>
        </w:p>
      </w:tc>
    </w:tr>
    <w:tr>
      <w:tc>
        <w:tcPr>
          <w:tcW w:w="5715" w:type="dxa"/>
        </w:tcPr>
        <w:p>
          <w:pPr>
            <w:pStyle w:val="HeaderTextRight"/>
          </w:pPr>
          <w:fldSimple w:instr=" styleref CharSchText ">
            <w:r>
              <w:rPr>
                <w:noProof/>
              </w:rPr>
              <w:t>Registration Boards</w:t>
            </w:r>
          </w:fldSimple>
        </w:p>
      </w:tc>
      <w:tc>
        <w:tcPr>
          <w:tcW w:w="1557"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557" w:type="dxa"/>
        </w:tcPr>
        <w:p>
          <w:pPr>
            <w:pStyle w:val="HeaderNumberRight"/>
            <w:ind w:right="17"/>
            <w:rPr>
              <w:bCs/>
            </w:rPr>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5299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18EC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90FD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2A3E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66EF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F2C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18A2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9E7D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6EA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F02A9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E4047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86D87CA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12868</Words>
  <Characters>61641</Characters>
  <Application>Microsoft Office Word</Application>
  <DocSecurity>0</DocSecurity>
  <Lines>1761</Lines>
  <Paragraphs>1128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1995 - 03-b0-04</dc:title>
  <dc:subject/>
  <dc:creator/>
  <cp:keywords/>
  <dc:description/>
  <cp:lastModifiedBy>svcMRProcess</cp:lastModifiedBy>
  <cp:revision>4</cp:revision>
  <cp:lastPrinted>2007-10-29T07:45:00Z</cp:lastPrinted>
  <dcterms:created xsi:type="dcterms:W3CDTF">2018-08-30T04:18:00Z</dcterms:created>
  <dcterms:modified xsi:type="dcterms:W3CDTF">2018-08-30T04:18:00Z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345</vt:i4>
  </property>
  <property fmtid="{D5CDD505-2E9C-101B-9397-08002B2CF9AE}" pid="6" name="ReprintNo">
    <vt:lpwstr>3</vt:lpwstr>
  </property>
  <property fmtid="{D5CDD505-2E9C-101B-9397-08002B2CF9AE}" pid="7" name="AsAtDate">
    <vt:lpwstr>27 May 2008</vt:lpwstr>
  </property>
  <property fmtid="{D5CDD505-2E9C-101B-9397-08002B2CF9AE}" pid="8" name="Suffix">
    <vt:lpwstr>03-b0-04</vt:lpwstr>
  </property>
</Properties>
</file>