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Electoral Act 1907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May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Electoral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_Toc199842760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_Toc199842761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of declaration to a region</w:t>
      </w:r>
      <w:r>
        <w:tab/>
      </w:r>
      <w:r>
        <w:fldChar w:fldCharType="begin"/>
      </w:r>
      <w:r>
        <w:instrText xml:space="preserve"> PAGEREF _Toc199842762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more than one election</w:t>
      </w:r>
      <w:r>
        <w:tab/>
      </w:r>
      <w:r>
        <w:fldChar w:fldCharType="begin"/>
      </w:r>
      <w:r>
        <w:instrText xml:space="preserve"> PAGEREF _Toc199842763 \h </w:instrText>
      </w:r>
      <w:r>
        <w:fldChar w:fldCharType="separate"/>
      </w:r>
      <w:r>
        <w:t>2</w:t>
      </w:r>
      <w:r>
        <w:fldChar w:fldCharType="end"/>
      </w:r>
    </w:p>
    <w:p>
      <w:pPr>
        <w:pStyle w:val="TOC2"/>
        <w:tabs>
          <w:tab w:val="right" w:leader="dot" w:pos="7086"/>
        </w:tabs>
        <w:rPr>
          <w:b w:val="0"/>
          <w:sz w:val="24"/>
          <w:szCs w:val="24"/>
        </w:rPr>
      </w:pPr>
      <w:r>
        <w:rPr>
          <w:szCs w:val="30"/>
        </w:rPr>
        <w:t>Part 2 — Charges and forms</w:t>
      </w:r>
    </w:p>
    <w:p>
      <w:pPr>
        <w:pStyle w:val="TOC8"/>
        <w:rPr>
          <w:sz w:val="24"/>
          <w:szCs w:val="24"/>
        </w:rPr>
      </w:pPr>
      <w:r>
        <w:rPr>
          <w:szCs w:val="24"/>
        </w:rPr>
        <w:t>6</w:t>
      </w:r>
      <w:r>
        <w:rPr>
          <w:snapToGrid w:val="0"/>
          <w:szCs w:val="24"/>
        </w:rPr>
        <w:t>.</w:t>
      </w:r>
      <w:r>
        <w:rPr>
          <w:snapToGrid w:val="0"/>
          <w:szCs w:val="24"/>
        </w:rPr>
        <w:tab/>
        <w:t>Declarations and appointments — Schedule 2</w:t>
      </w:r>
      <w:r>
        <w:tab/>
      </w:r>
      <w:r>
        <w:fldChar w:fldCharType="begin"/>
      </w:r>
      <w:r>
        <w:instrText xml:space="preserve"> PAGEREF _Toc199842765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Forms — Schedule 3</w:t>
      </w:r>
      <w:r>
        <w:tab/>
      </w:r>
      <w:r>
        <w:fldChar w:fldCharType="begin"/>
      </w:r>
      <w:r>
        <w:instrText xml:space="preserve"> PAGEREF _Toc199842766 \h </w:instrText>
      </w:r>
      <w:r>
        <w:fldChar w:fldCharType="separate"/>
      </w:r>
      <w:r>
        <w:t>3</w:t>
      </w:r>
      <w:r>
        <w:fldChar w:fldCharType="end"/>
      </w:r>
    </w:p>
    <w:p>
      <w:pPr>
        <w:pStyle w:val="TOC2"/>
        <w:tabs>
          <w:tab w:val="right" w:leader="dot" w:pos="7086"/>
        </w:tabs>
        <w:rPr>
          <w:b w:val="0"/>
          <w:sz w:val="24"/>
          <w:szCs w:val="24"/>
        </w:rPr>
      </w:pPr>
      <w:r>
        <w:rPr>
          <w:szCs w:val="30"/>
        </w:rPr>
        <w:t>Part 3 — Rolls</w:t>
      </w:r>
    </w:p>
    <w:p>
      <w:pPr>
        <w:pStyle w:val="TOC8"/>
        <w:rPr>
          <w:sz w:val="24"/>
          <w:szCs w:val="24"/>
        </w:rPr>
      </w:pPr>
      <w:r>
        <w:rPr>
          <w:szCs w:val="24"/>
        </w:rPr>
        <w:t>8</w:t>
      </w:r>
      <w:r>
        <w:rPr>
          <w:snapToGrid w:val="0"/>
          <w:szCs w:val="24"/>
        </w:rPr>
        <w:t>.</w:t>
      </w:r>
      <w:r>
        <w:rPr>
          <w:snapToGrid w:val="0"/>
          <w:szCs w:val="24"/>
        </w:rPr>
        <w:tab/>
        <w:t>Rolls</w:t>
      </w:r>
      <w:r>
        <w:tab/>
      </w:r>
      <w:r>
        <w:fldChar w:fldCharType="begin"/>
      </w:r>
      <w:r>
        <w:instrText xml:space="preserve"> PAGEREF _Toc199842768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Roll to be marked where objection subject to appeal (s. 47(3)(g))</w:t>
      </w:r>
      <w:r>
        <w:tab/>
      </w:r>
      <w:r>
        <w:fldChar w:fldCharType="begin"/>
      </w:r>
      <w:r>
        <w:instrText xml:space="preserve"> PAGEREF _Toc199842769 \h </w:instrText>
      </w:r>
      <w:r>
        <w:fldChar w:fldCharType="separate"/>
      </w:r>
      <w:r>
        <w:t>5</w:t>
      </w:r>
      <w:r>
        <w:fldChar w:fldCharType="end"/>
      </w:r>
    </w:p>
    <w:p>
      <w:pPr>
        <w:pStyle w:val="TOC8"/>
        <w:rPr>
          <w:sz w:val="24"/>
          <w:szCs w:val="24"/>
        </w:rPr>
      </w:pPr>
      <w:r>
        <w:rPr>
          <w:szCs w:val="24"/>
        </w:rPr>
        <w:t>10A.</w:t>
      </w:r>
      <w:r>
        <w:rPr>
          <w:szCs w:val="24"/>
        </w:rPr>
        <w:tab/>
        <w:t>Recording the issue of a ballot paper</w:t>
      </w:r>
      <w:r>
        <w:tab/>
      </w:r>
      <w:r>
        <w:fldChar w:fldCharType="begin"/>
      </w:r>
      <w:r>
        <w:instrText xml:space="preserve"> PAGEREF _Toc199842770 \h </w:instrText>
      </w:r>
      <w:r>
        <w:fldChar w:fldCharType="separate"/>
      </w:r>
      <w:r>
        <w:t>5</w:t>
      </w:r>
      <w:r>
        <w:fldChar w:fldCharType="end"/>
      </w:r>
    </w:p>
    <w:p>
      <w:pPr>
        <w:pStyle w:val="TOC2"/>
        <w:tabs>
          <w:tab w:val="right" w:leader="dot" w:pos="7086"/>
        </w:tabs>
        <w:rPr>
          <w:b w:val="0"/>
          <w:sz w:val="24"/>
          <w:szCs w:val="24"/>
        </w:rPr>
      </w:pPr>
      <w:r>
        <w:rPr>
          <w:szCs w:val="30"/>
        </w:rPr>
        <w:t>Part 4 — Early, absent and provisional voting</w:t>
      </w:r>
    </w:p>
    <w:p>
      <w:pPr>
        <w:pStyle w:val="TOC8"/>
        <w:rPr>
          <w:sz w:val="24"/>
          <w:szCs w:val="24"/>
        </w:rPr>
      </w:pPr>
      <w:r>
        <w:rPr>
          <w:szCs w:val="24"/>
        </w:rPr>
        <w:t>11</w:t>
      </w:r>
      <w:r>
        <w:rPr>
          <w:snapToGrid w:val="0"/>
          <w:szCs w:val="24"/>
        </w:rPr>
        <w:t>.</w:t>
      </w:r>
      <w:r>
        <w:rPr>
          <w:snapToGrid w:val="0"/>
          <w:szCs w:val="24"/>
        </w:rPr>
        <w:tab/>
        <w:t>Issue of early ballot papers</w:t>
      </w:r>
      <w:r>
        <w:tab/>
      </w:r>
      <w:r>
        <w:fldChar w:fldCharType="begin"/>
      </w:r>
      <w:r>
        <w:instrText xml:space="preserve"> PAGEREF _Toc199842772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Taking of early ballot papers</w:t>
      </w:r>
      <w:r>
        <w:tab/>
      </w:r>
      <w:r>
        <w:fldChar w:fldCharType="begin"/>
      </w:r>
      <w:r>
        <w:instrText xml:space="preserve"> PAGEREF _Toc199842773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Taking of absent votes</w:t>
      </w:r>
      <w:r>
        <w:tab/>
      </w:r>
      <w:r>
        <w:fldChar w:fldCharType="begin"/>
      </w:r>
      <w:r>
        <w:instrText xml:space="preserve"> PAGEREF _Toc199842774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Taking of provisional votes</w:t>
      </w:r>
      <w:r>
        <w:tab/>
      </w:r>
      <w:r>
        <w:fldChar w:fldCharType="begin"/>
      </w:r>
      <w:r>
        <w:instrText xml:space="preserve"> PAGEREF _Toc199842775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Records of early, absent and provisional votes to be made</w:t>
      </w:r>
      <w:r>
        <w:tab/>
      </w:r>
      <w:r>
        <w:fldChar w:fldCharType="begin"/>
      </w:r>
      <w:r>
        <w:instrText xml:space="preserve"> PAGEREF _Toc199842776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Early, absent and provisional votes to be sorted</w:t>
      </w:r>
      <w:r>
        <w:tab/>
      </w:r>
      <w:r>
        <w:fldChar w:fldCharType="begin"/>
      </w:r>
      <w:r>
        <w:instrText xml:space="preserve"> PAGEREF _Toc199842777 \h </w:instrText>
      </w:r>
      <w:r>
        <w:fldChar w:fldCharType="separate"/>
      </w:r>
      <w:r>
        <w:t>9</w:t>
      </w:r>
      <w:r>
        <w:fldChar w:fldCharType="end"/>
      </w:r>
    </w:p>
    <w:p>
      <w:pPr>
        <w:pStyle w:val="TOC8"/>
        <w:rPr>
          <w:sz w:val="24"/>
          <w:szCs w:val="24"/>
        </w:rPr>
      </w:pPr>
      <w:r>
        <w:rPr>
          <w:szCs w:val="24"/>
        </w:rPr>
        <w:lastRenderedPageBreak/>
        <w:t>18</w:t>
      </w:r>
      <w:r>
        <w:rPr>
          <w:snapToGrid w:val="0"/>
          <w:szCs w:val="24"/>
        </w:rPr>
        <w:t>.</w:t>
      </w:r>
      <w:r>
        <w:rPr>
          <w:snapToGrid w:val="0"/>
          <w:szCs w:val="24"/>
        </w:rPr>
        <w:tab/>
        <w:t>Returning Officer to forward early, absent and provisional votes and records to Electoral Commissioner</w:t>
      </w:r>
      <w:r>
        <w:tab/>
      </w:r>
      <w:r>
        <w:fldChar w:fldCharType="begin"/>
      </w:r>
      <w:r>
        <w:instrText xml:space="preserve"> PAGEREF _Toc199842778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Scrutiny of declarations relating to early ballot papers and counting of votes</w:t>
      </w:r>
      <w:r>
        <w:tab/>
      </w:r>
      <w:r>
        <w:fldChar w:fldCharType="begin"/>
      </w:r>
      <w:r>
        <w:instrText xml:space="preserve"> PAGEREF _Toc199842779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Scrutiny of declarations relating to absent votes and provisional votes and counting of votes</w:t>
      </w:r>
      <w:r>
        <w:tab/>
      </w:r>
      <w:r>
        <w:fldChar w:fldCharType="begin"/>
      </w:r>
      <w:r>
        <w:instrText xml:space="preserve"> PAGEREF _Toc199842780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Rejection of early, absent and provisional votes</w:t>
      </w:r>
      <w:r>
        <w:tab/>
      </w:r>
      <w:r>
        <w:fldChar w:fldCharType="begin"/>
      </w:r>
      <w:r>
        <w:instrText xml:space="preserve"> PAGEREF _Toc199842781 \h </w:instrText>
      </w:r>
      <w:r>
        <w:fldChar w:fldCharType="separate"/>
      </w:r>
      <w:r>
        <w:t>12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22</w:t>
      </w:r>
      <w:r>
        <w:rPr>
          <w:snapToGrid w:val="0"/>
          <w:szCs w:val="24"/>
        </w:rPr>
        <w:t>.</w:t>
      </w:r>
      <w:r>
        <w:rPr>
          <w:snapToGrid w:val="0"/>
          <w:szCs w:val="24"/>
        </w:rPr>
        <w:tab/>
        <w:t>Enrolment procedure</w:t>
      </w:r>
      <w:r>
        <w:tab/>
      </w:r>
      <w:r>
        <w:fldChar w:fldCharType="begin"/>
      </w:r>
      <w:r>
        <w:instrText xml:space="preserve"> PAGEREF _Toc199842783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Compulsory voting</w:t>
      </w:r>
      <w:r>
        <w:tab/>
      </w:r>
      <w:r>
        <w:fldChar w:fldCharType="begin"/>
      </w:r>
      <w:r>
        <w:instrText xml:space="preserve"> PAGEREF _Toc199842784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Appointment of scrutineer</w:t>
      </w:r>
      <w:r>
        <w:tab/>
      </w:r>
      <w:r>
        <w:fldChar w:fldCharType="begin"/>
      </w:r>
      <w:r>
        <w:instrText xml:space="preserve"> PAGEREF _Toc199842785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Verification of nomination</w:t>
      </w:r>
      <w:r>
        <w:tab/>
      </w:r>
      <w:r>
        <w:fldChar w:fldCharType="begin"/>
      </w:r>
      <w:r>
        <w:instrText xml:space="preserve"> PAGEREF _Toc199842786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Declaration on a re</w:t>
      </w:r>
      <w:r>
        <w:rPr>
          <w:snapToGrid w:val="0"/>
          <w:szCs w:val="24"/>
        </w:rPr>
        <w:noBreakHyphen/>
        <w:t>count</w:t>
      </w:r>
      <w:r>
        <w:tab/>
      </w:r>
      <w:r>
        <w:fldChar w:fldCharType="begin"/>
      </w:r>
      <w:r>
        <w:instrText xml:space="preserve"> PAGEREF _Toc199842787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Prescribed officer under section 162(1)(ca)</w:t>
      </w:r>
      <w:r>
        <w:tab/>
      </w:r>
      <w:r>
        <w:fldChar w:fldCharType="begin"/>
      </w:r>
      <w:r>
        <w:instrText xml:space="preserve"> PAGEREF _Toc199842788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Public employees standing for election</w:t>
      </w:r>
      <w:r>
        <w:tab/>
      </w:r>
      <w:r>
        <w:fldChar w:fldCharType="begin"/>
      </w:r>
      <w:r>
        <w:instrText xml:space="preserve"> PAGEREF _Toc199842789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Transmission and destruction of records</w:t>
      </w:r>
      <w:r>
        <w:tab/>
      </w:r>
      <w:r>
        <w:fldChar w:fldCharType="begin"/>
      </w:r>
      <w:r>
        <w:instrText xml:space="preserve"> PAGEREF _Toc199842790 \h </w:instrText>
      </w:r>
      <w:r>
        <w:fldChar w:fldCharType="separate"/>
      </w:r>
      <w:r>
        <w:t>18</w:t>
      </w:r>
      <w:r>
        <w:fldChar w:fldCharType="end"/>
      </w:r>
    </w:p>
    <w:p>
      <w:pPr>
        <w:pStyle w:val="TOC8"/>
        <w:rPr>
          <w:sz w:val="24"/>
          <w:szCs w:val="24"/>
        </w:rPr>
      </w:pPr>
      <w:r>
        <w:rPr>
          <w:szCs w:val="24"/>
        </w:rPr>
        <w:t>29A.</w:t>
      </w:r>
      <w:r>
        <w:rPr>
          <w:szCs w:val="24"/>
        </w:rPr>
        <w:tab/>
        <w:t>Articles that can be used for electoral advertising</w:t>
      </w:r>
      <w:r>
        <w:tab/>
      </w:r>
      <w:r>
        <w:fldChar w:fldCharType="begin"/>
      </w:r>
      <w:r>
        <w:instrText xml:space="preserve"> PAGEREF _Toc199842791 \h </w:instrText>
      </w:r>
      <w:r>
        <w:fldChar w:fldCharType="separate"/>
      </w:r>
      <w:r>
        <w:t>18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_Toc199842795 \h </w:instrText>
      </w:r>
      <w:r>
        <w:fldChar w:fldCharType="separate"/>
      </w:r>
      <w:r>
        <w:t>78</w:t>
      </w:r>
      <w:r>
        <w:fldChar w:fldCharType="end"/>
      </w:r>
    </w:p>
    <w:p>
      <w:pPr>
        <w:pStyle w:val="TOC2"/>
        <w:tabs>
          <w:tab w:val="right" w:leader="dot" w:pos="7086"/>
        </w:tabs>
        <w:rPr>
          <w:b w:val="0"/>
          <w:sz w:val="24"/>
          <w:szCs w:val="24"/>
        </w:rPr>
      </w:pPr>
      <w:r>
        <w:rPr>
          <w:szCs w:val="28"/>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May 2008</w:t>
            </w:r>
          </w:p>
        </w:tc>
      </w:tr>
    </w:tbl>
    <w:p>
      <w:pPr>
        <w:pStyle w:val="WA"/>
        <w:spacing w:before="120"/>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1" w:name="_Toc166575677"/>
      <w:bookmarkStart w:id="2" w:name="_Toc166575714"/>
      <w:bookmarkStart w:id="3" w:name="_Toc166579330"/>
      <w:bookmarkStart w:id="4" w:name="_Toc166668163"/>
      <w:bookmarkStart w:id="5" w:name="_Toc192925462"/>
      <w:bookmarkStart w:id="6" w:name="_Toc193260505"/>
      <w:bookmarkStart w:id="7" w:name="_Toc196795486"/>
      <w:bookmarkStart w:id="8" w:name="_Toc196797033"/>
      <w:bookmarkStart w:id="9" w:name="_Toc196811580"/>
      <w:bookmarkStart w:id="10" w:name="_Toc196811618"/>
      <w:bookmarkStart w:id="11" w:name="_Toc196812976"/>
      <w:bookmarkStart w:id="12" w:name="_Toc197230445"/>
      <w:bookmarkStart w:id="13" w:name="_Toc1998427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98412986"/>
      <w:bookmarkStart w:id="15" w:name="_Toc501254676"/>
      <w:bookmarkStart w:id="16" w:name="_Toc196797034"/>
      <w:bookmarkStart w:id="17" w:name="_Toc199842760"/>
      <w:r>
        <w:rPr>
          <w:rStyle w:val="CharSectno"/>
        </w:rPr>
        <w:t>1</w:t>
      </w:r>
      <w:r>
        <w:rPr>
          <w:snapToGrid w:val="0"/>
        </w:rPr>
        <w:t>.</w:t>
      </w:r>
      <w:r>
        <w:rPr>
          <w:snapToGrid w:val="0"/>
        </w:rPr>
        <w:tab/>
        <w:t>Citation</w:t>
      </w:r>
      <w:bookmarkEnd w:id="14"/>
      <w:bookmarkEnd w:id="15"/>
      <w:bookmarkEnd w:id="16"/>
      <w:bookmarkEnd w:id="17"/>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18" w:name="_Toc498412987"/>
      <w:bookmarkStart w:id="19" w:name="_Toc501254677"/>
      <w:bookmarkStart w:id="20" w:name="_Toc196797035"/>
      <w:bookmarkStart w:id="21" w:name="_Toc199842761"/>
      <w:r>
        <w:rPr>
          <w:rStyle w:val="CharSectno"/>
        </w:rPr>
        <w:t>2</w:t>
      </w:r>
      <w:r>
        <w:rPr>
          <w:snapToGrid w:val="0"/>
        </w:rPr>
        <w:t>.</w:t>
      </w:r>
      <w:r>
        <w:rPr>
          <w:snapToGrid w:val="0"/>
        </w:rPr>
        <w:tab/>
      </w:r>
      <w:bookmarkEnd w:id="18"/>
      <w:bookmarkEnd w:id="19"/>
      <w:r>
        <w:rPr>
          <w:snapToGrid w:val="0"/>
        </w:rPr>
        <w:t>Terms used in these regulations</w:t>
      </w:r>
      <w:bookmarkEnd w:id="20"/>
      <w:bookmarkEnd w:id="2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[Regulation 2 amended in Gazette 10 Nov 2000 p. 6164; 11 May 2007 p. 1995.]</w:t>
      </w:r>
    </w:p>
    <w:p>
      <w:pPr>
        <w:pStyle w:val="Heading5"/>
        <w:rPr>
          <w:snapToGrid w:val="0"/>
        </w:rPr>
      </w:pPr>
      <w:bookmarkStart w:id="22" w:name="_Toc498412988"/>
      <w:bookmarkStart w:id="23" w:name="_Toc501254678"/>
      <w:bookmarkStart w:id="24" w:name="_Toc196797036"/>
      <w:bookmarkStart w:id="25" w:name="_Toc199842762"/>
      <w:r>
        <w:rPr>
          <w:rStyle w:val="CharSectno"/>
        </w:rPr>
        <w:t>3</w:t>
      </w:r>
      <w:r>
        <w:rPr>
          <w:snapToGrid w:val="0"/>
        </w:rPr>
        <w:t>.</w:t>
      </w:r>
      <w:r>
        <w:rPr>
          <w:snapToGrid w:val="0"/>
        </w:rPr>
        <w:tab/>
        <w:t>Application of declaration to a region</w:t>
      </w:r>
      <w:bookmarkEnd w:id="22"/>
      <w:bookmarkEnd w:id="23"/>
      <w:bookmarkEnd w:id="24"/>
      <w:bookmarkEnd w:id="25"/>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26" w:name="_Toc498412989"/>
      <w:bookmarkStart w:id="27" w:name="_Toc501254679"/>
      <w:bookmarkStart w:id="28" w:name="_Toc196797037"/>
      <w:bookmarkStart w:id="29" w:name="_Toc199842763"/>
      <w:r>
        <w:rPr>
          <w:rStyle w:val="CharSectno"/>
        </w:rPr>
        <w:t>4</w:t>
      </w:r>
      <w:r>
        <w:rPr>
          <w:snapToGrid w:val="0"/>
        </w:rPr>
        <w:t>.</w:t>
      </w:r>
      <w:r>
        <w:rPr>
          <w:snapToGrid w:val="0"/>
        </w:rPr>
        <w:tab/>
        <w:t>Application to more than one election</w:t>
      </w:r>
      <w:bookmarkEnd w:id="26"/>
      <w:bookmarkEnd w:id="27"/>
      <w:bookmarkEnd w:id="28"/>
      <w:bookmarkEnd w:id="29"/>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30" w:name="_Toc166575682"/>
      <w:bookmarkStart w:id="31" w:name="_Toc166575719"/>
      <w:bookmarkStart w:id="32" w:name="_Toc166579335"/>
      <w:bookmarkStart w:id="33" w:name="_Toc166668168"/>
      <w:bookmarkStart w:id="34" w:name="_Toc192925467"/>
      <w:bookmarkStart w:id="35" w:name="_Toc193260510"/>
      <w:bookmarkStart w:id="36" w:name="_Toc196795491"/>
      <w:bookmarkStart w:id="37" w:name="_Toc196797038"/>
      <w:bookmarkStart w:id="38" w:name="_Toc196811585"/>
      <w:bookmarkStart w:id="39" w:name="_Toc196811623"/>
      <w:bookmarkStart w:id="40" w:name="_Toc196812981"/>
      <w:bookmarkStart w:id="41" w:name="_Toc197230450"/>
      <w:bookmarkStart w:id="42" w:name="_Toc199842764"/>
      <w:r>
        <w:rPr>
          <w:rStyle w:val="CharPartNo"/>
        </w:rPr>
        <w:t>Part 2</w:t>
      </w:r>
      <w:r>
        <w:rPr>
          <w:rStyle w:val="CharDivNo"/>
        </w:rPr>
        <w:t> </w:t>
      </w:r>
      <w:r>
        <w:t>—</w:t>
      </w:r>
      <w:r>
        <w:rPr>
          <w:rStyle w:val="CharDivText"/>
        </w:rPr>
        <w:t> </w:t>
      </w:r>
      <w:r>
        <w:rPr>
          <w:rStyle w:val="CharPartText"/>
        </w:rPr>
        <w:t>Charges and forms</w:t>
      </w:r>
      <w:bookmarkEnd w:id="30"/>
      <w:bookmarkEnd w:id="31"/>
      <w:bookmarkEnd w:id="32"/>
      <w:bookmarkEnd w:id="33"/>
      <w:bookmarkEnd w:id="34"/>
      <w:bookmarkEnd w:id="35"/>
      <w:bookmarkEnd w:id="36"/>
      <w:bookmarkEnd w:id="37"/>
      <w:bookmarkEnd w:id="38"/>
      <w:bookmarkEnd w:id="39"/>
      <w:bookmarkEnd w:id="40"/>
      <w:bookmarkEnd w:id="41"/>
      <w:bookmarkEnd w:id="42"/>
    </w:p>
    <w:p>
      <w:pPr>
        <w:pStyle w:val="Ednotesection"/>
      </w:pPr>
      <w:r>
        <w:t>[</w:t>
      </w:r>
      <w:r>
        <w:rPr>
          <w:b/>
        </w:rPr>
        <w:t>5</w:t>
      </w:r>
      <w:r>
        <w:rPr>
          <w:b/>
          <w:bCs/>
        </w:rPr>
        <w:t>.</w:t>
      </w:r>
      <w:r>
        <w:tab/>
        <w:t>Repealed in Gazette 20 Oct 2000 p. 5927.]</w:t>
      </w:r>
    </w:p>
    <w:p>
      <w:pPr>
        <w:pStyle w:val="Heading5"/>
        <w:rPr>
          <w:snapToGrid w:val="0"/>
        </w:rPr>
      </w:pPr>
      <w:bookmarkStart w:id="43" w:name="_Toc498412990"/>
      <w:bookmarkStart w:id="44" w:name="_Toc501254680"/>
      <w:bookmarkStart w:id="45" w:name="_Toc196797039"/>
      <w:bookmarkStart w:id="46" w:name="_Toc199842765"/>
      <w:r>
        <w:rPr>
          <w:rStyle w:val="CharSectno"/>
        </w:rPr>
        <w:t>6</w:t>
      </w:r>
      <w:r>
        <w:rPr>
          <w:snapToGrid w:val="0"/>
        </w:rPr>
        <w:t>.</w:t>
      </w:r>
      <w:r>
        <w:rPr>
          <w:snapToGrid w:val="0"/>
        </w:rPr>
        <w:tab/>
        <w:t>Declarations and appointments — Schedule </w:t>
      </w:r>
      <w:bookmarkEnd w:id="43"/>
      <w:r>
        <w:rPr>
          <w:snapToGrid w:val="0"/>
        </w:rPr>
        <w:t>2</w:t>
      </w:r>
      <w:bookmarkEnd w:id="44"/>
      <w:bookmarkEnd w:id="45"/>
      <w:bookmarkEnd w:id="46"/>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repealed]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Nov 1996 p. 6267.]</w:t>
      </w:r>
    </w:p>
    <w:p>
      <w:pPr>
        <w:pStyle w:val="Heading5"/>
        <w:rPr>
          <w:snapToGrid w:val="0"/>
        </w:rPr>
      </w:pPr>
      <w:bookmarkStart w:id="47" w:name="_Toc498412991"/>
      <w:bookmarkStart w:id="48" w:name="_Toc501254681"/>
      <w:bookmarkStart w:id="49" w:name="_Toc196797040"/>
      <w:bookmarkStart w:id="50" w:name="_Toc199842766"/>
      <w:r>
        <w:rPr>
          <w:rStyle w:val="CharSectno"/>
        </w:rPr>
        <w:t>7</w:t>
      </w:r>
      <w:r>
        <w:rPr>
          <w:snapToGrid w:val="0"/>
        </w:rPr>
        <w:t>.</w:t>
      </w:r>
      <w:r>
        <w:rPr>
          <w:snapToGrid w:val="0"/>
        </w:rPr>
        <w:tab/>
        <w:t>Forms — Schedule </w:t>
      </w:r>
      <w:bookmarkEnd w:id="47"/>
      <w:r>
        <w:rPr>
          <w:snapToGrid w:val="0"/>
        </w:rPr>
        <w:t>3</w:t>
      </w:r>
      <w:bookmarkEnd w:id="48"/>
      <w:bookmarkEnd w:id="49"/>
      <w:bookmarkEnd w:id="50"/>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51" w:name="_Toc166575685"/>
      <w:bookmarkStart w:id="52" w:name="_Toc166575722"/>
      <w:bookmarkStart w:id="53" w:name="_Toc166579338"/>
      <w:bookmarkStart w:id="54" w:name="_Toc166668171"/>
      <w:bookmarkStart w:id="55" w:name="_Toc192925470"/>
      <w:bookmarkStart w:id="56" w:name="_Toc193260513"/>
      <w:bookmarkStart w:id="57" w:name="_Toc196795494"/>
      <w:bookmarkStart w:id="58" w:name="_Toc196797041"/>
      <w:bookmarkStart w:id="59" w:name="_Toc196811588"/>
      <w:bookmarkStart w:id="60" w:name="_Toc196811626"/>
      <w:bookmarkStart w:id="61" w:name="_Toc196812984"/>
      <w:bookmarkStart w:id="62" w:name="_Toc197230453"/>
      <w:bookmarkStart w:id="63" w:name="_Toc199842767"/>
      <w:r>
        <w:rPr>
          <w:rStyle w:val="CharPartNo"/>
        </w:rPr>
        <w:t>Part 3</w:t>
      </w:r>
      <w:r>
        <w:rPr>
          <w:rStyle w:val="CharDivNo"/>
        </w:rPr>
        <w:t> </w:t>
      </w:r>
      <w:r>
        <w:t>—</w:t>
      </w:r>
      <w:r>
        <w:rPr>
          <w:rStyle w:val="CharDivText"/>
        </w:rPr>
        <w:t> </w:t>
      </w:r>
      <w:r>
        <w:rPr>
          <w:rStyle w:val="CharPartText"/>
        </w:rPr>
        <w:t>Rolls</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98412992"/>
      <w:bookmarkStart w:id="65" w:name="_Toc501254682"/>
      <w:bookmarkStart w:id="66" w:name="_Toc196797042"/>
      <w:bookmarkStart w:id="67" w:name="_Toc199842768"/>
      <w:r>
        <w:rPr>
          <w:rStyle w:val="CharSectno"/>
        </w:rPr>
        <w:t>8</w:t>
      </w:r>
      <w:r>
        <w:rPr>
          <w:snapToGrid w:val="0"/>
        </w:rPr>
        <w:t>.</w:t>
      </w:r>
      <w:r>
        <w:rPr>
          <w:snapToGrid w:val="0"/>
        </w:rPr>
        <w:tab/>
        <w:t>Rolls</w:t>
      </w:r>
      <w:bookmarkEnd w:id="64"/>
      <w:bookmarkEnd w:id="65"/>
      <w:bookmarkEnd w:id="66"/>
      <w:bookmarkEnd w:id="67"/>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 6267; 20 Oct 2000 p. 5928; 11 May 2007 p. 1995</w:t>
      </w:r>
      <w:r>
        <w:noBreakHyphen/>
        <w:t>6.]</w:t>
      </w:r>
    </w:p>
    <w:p>
      <w:pPr>
        <w:pStyle w:val="Ednotesection"/>
      </w:pPr>
      <w:r>
        <w:t>[</w:t>
      </w:r>
      <w:r>
        <w:rPr>
          <w:b/>
          <w:bCs/>
        </w:rPr>
        <w:t>9.</w:t>
      </w:r>
      <w:r>
        <w:tab/>
        <w:t>Repealed in Gazette 10 Nov 2000 p. 6164.]</w:t>
      </w:r>
    </w:p>
    <w:p>
      <w:pPr>
        <w:pStyle w:val="Heading5"/>
        <w:rPr>
          <w:snapToGrid w:val="0"/>
        </w:rPr>
      </w:pPr>
      <w:bookmarkStart w:id="68" w:name="_Toc498412993"/>
      <w:bookmarkStart w:id="69" w:name="_Toc501254683"/>
      <w:bookmarkStart w:id="70" w:name="_Toc196797043"/>
      <w:bookmarkStart w:id="71" w:name="_Toc199842769"/>
      <w:r>
        <w:rPr>
          <w:rStyle w:val="CharSectno"/>
        </w:rPr>
        <w:t>10</w:t>
      </w:r>
      <w:r>
        <w:rPr>
          <w:snapToGrid w:val="0"/>
        </w:rPr>
        <w:t>.</w:t>
      </w:r>
      <w:r>
        <w:rPr>
          <w:snapToGrid w:val="0"/>
        </w:rPr>
        <w:tab/>
        <w:t>Roll to be marked where objection subject to appeal (s. 47(3)(g))</w:t>
      </w:r>
      <w:bookmarkEnd w:id="68"/>
      <w:bookmarkEnd w:id="69"/>
      <w:bookmarkEnd w:id="70"/>
      <w:bookmarkEnd w:id="71"/>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 2000 p. 6164.]</w:t>
      </w:r>
    </w:p>
    <w:p>
      <w:pPr>
        <w:pStyle w:val="Heading5"/>
      </w:pPr>
      <w:bookmarkStart w:id="72" w:name="_Toc498412994"/>
      <w:bookmarkStart w:id="73" w:name="_Toc501254684"/>
      <w:bookmarkStart w:id="74" w:name="_Toc196797044"/>
      <w:bookmarkStart w:id="75" w:name="_Toc199842770"/>
      <w:r>
        <w:rPr>
          <w:rStyle w:val="CharSectno"/>
        </w:rPr>
        <w:t>10A</w:t>
      </w:r>
      <w:r>
        <w:t>.</w:t>
      </w:r>
      <w:r>
        <w:tab/>
        <w:t>Recording the issue of a ballot paper</w:t>
      </w:r>
      <w:bookmarkEnd w:id="72"/>
      <w:bookmarkEnd w:id="73"/>
      <w:bookmarkEnd w:id="74"/>
      <w:bookmarkEnd w:id="75"/>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 2000 p. 5928</w:t>
      </w:r>
      <w:r>
        <w:noBreakHyphen/>
        <w:t>9.]</w:t>
      </w:r>
    </w:p>
    <w:p>
      <w:pPr>
        <w:pStyle w:val="Heading2"/>
        <w:rPr>
          <w:b w:val="0"/>
        </w:rPr>
      </w:pPr>
      <w:bookmarkStart w:id="76" w:name="_Toc166575689"/>
      <w:bookmarkStart w:id="77" w:name="_Toc166575726"/>
      <w:bookmarkStart w:id="78" w:name="_Toc166579342"/>
      <w:bookmarkStart w:id="79" w:name="_Toc166668175"/>
      <w:bookmarkStart w:id="80" w:name="_Toc192925474"/>
      <w:bookmarkStart w:id="81" w:name="_Toc193260517"/>
      <w:bookmarkStart w:id="82" w:name="_Toc196795498"/>
      <w:bookmarkStart w:id="83" w:name="_Toc196797045"/>
      <w:bookmarkStart w:id="84" w:name="_Toc196811592"/>
      <w:bookmarkStart w:id="85" w:name="_Toc196811630"/>
      <w:bookmarkStart w:id="86" w:name="_Toc196812988"/>
      <w:bookmarkStart w:id="87" w:name="_Toc197230457"/>
      <w:bookmarkStart w:id="88" w:name="_Toc199842771"/>
      <w:r>
        <w:rPr>
          <w:rStyle w:val="CharPartNo"/>
        </w:rPr>
        <w:t>Part 4</w:t>
      </w:r>
      <w:r>
        <w:rPr>
          <w:rStyle w:val="CharDivNo"/>
        </w:rPr>
        <w:t> </w:t>
      </w:r>
      <w:r>
        <w:t>—</w:t>
      </w:r>
      <w:r>
        <w:rPr>
          <w:rStyle w:val="CharDivText"/>
        </w:rPr>
        <w:t> </w:t>
      </w:r>
      <w:r>
        <w:rPr>
          <w:rStyle w:val="CharPartText"/>
        </w:rPr>
        <w:t>Early, absent and provisional voting</w:t>
      </w:r>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amended in Gazette 10 Nov 2000 p. 6164.]</w:t>
      </w:r>
    </w:p>
    <w:p>
      <w:pPr>
        <w:pStyle w:val="Heading5"/>
        <w:rPr>
          <w:snapToGrid w:val="0"/>
        </w:rPr>
      </w:pPr>
      <w:bookmarkStart w:id="89" w:name="_Toc498412995"/>
      <w:bookmarkStart w:id="90" w:name="_Toc501254685"/>
      <w:bookmarkStart w:id="91" w:name="_Toc196797046"/>
      <w:bookmarkStart w:id="92" w:name="_Toc199842772"/>
      <w:r>
        <w:rPr>
          <w:rStyle w:val="CharSectno"/>
        </w:rPr>
        <w:t>11</w:t>
      </w:r>
      <w:r>
        <w:rPr>
          <w:snapToGrid w:val="0"/>
        </w:rPr>
        <w:t>.</w:t>
      </w:r>
      <w:r>
        <w:rPr>
          <w:snapToGrid w:val="0"/>
        </w:rPr>
        <w:tab/>
        <w:t xml:space="preserve">Issue of </w:t>
      </w:r>
      <w:bookmarkEnd w:id="89"/>
      <w:r>
        <w:rPr>
          <w:snapToGrid w:val="0"/>
        </w:rPr>
        <w:t>early ballot papers</w:t>
      </w:r>
      <w:bookmarkEnd w:id="90"/>
      <w:bookmarkEnd w:id="91"/>
      <w:bookmarkEnd w:id="92"/>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pPr>
      <w:r>
        <w:tab/>
        <w:t>(2)</w:t>
      </w:r>
      <w:r>
        <w:tab/>
        <w:t>If a written application complies with section 90(4)(b) of the Act, the issuing officer is to ensure that there is an identifying number printed on the application.</w:t>
      </w:r>
    </w:p>
    <w:p>
      <w:pPr>
        <w:pStyle w:val="Footnotesection"/>
      </w:pPr>
      <w:r>
        <w:tab/>
        <w:t>[Regulation 11 amended in Gazette 10 Nov 2000 p. 6165; 11 May 2007 p. 1996.]</w:t>
      </w:r>
    </w:p>
    <w:p>
      <w:pPr>
        <w:pStyle w:val="Ednotesection"/>
      </w:pPr>
      <w:r>
        <w:t>[</w:t>
      </w:r>
      <w:r>
        <w:rPr>
          <w:b/>
        </w:rPr>
        <w:t>12.</w:t>
      </w:r>
      <w:r>
        <w:tab/>
        <w:t>Repealed in Gazette 18 Apr 2000 p. 1976.]</w:t>
      </w:r>
    </w:p>
    <w:p>
      <w:pPr>
        <w:pStyle w:val="Heading5"/>
        <w:rPr>
          <w:snapToGrid w:val="0"/>
        </w:rPr>
      </w:pPr>
      <w:bookmarkStart w:id="93" w:name="_Toc498412996"/>
      <w:bookmarkStart w:id="94" w:name="_Toc501254686"/>
      <w:bookmarkStart w:id="95" w:name="_Toc196797047"/>
      <w:bookmarkStart w:id="96" w:name="_Toc199842773"/>
      <w:r>
        <w:rPr>
          <w:rStyle w:val="CharSectno"/>
        </w:rPr>
        <w:t>13</w:t>
      </w:r>
      <w:r>
        <w:rPr>
          <w:snapToGrid w:val="0"/>
        </w:rPr>
        <w:t>.</w:t>
      </w:r>
      <w:r>
        <w:rPr>
          <w:snapToGrid w:val="0"/>
        </w:rPr>
        <w:tab/>
        <w:t>Taking of early ballot papers</w:t>
      </w:r>
      <w:bookmarkEnd w:id="93"/>
      <w:bookmarkEnd w:id="94"/>
      <w:bookmarkEnd w:id="95"/>
      <w:bookmarkEnd w:id="96"/>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Nov 2000 p. 6165.]</w:t>
      </w:r>
    </w:p>
    <w:p>
      <w:pPr>
        <w:pStyle w:val="Heading5"/>
        <w:rPr>
          <w:snapToGrid w:val="0"/>
        </w:rPr>
      </w:pPr>
      <w:bookmarkStart w:id="97" w:name="_Toc498412997"/>
      <w:bookmarkStart w:id="98" w:name="_Toc501254687"/>
      <w:bookmarkStart w:id="99" w:name="_Toc196797048"/>
      <w:bookmarkStart w:id="100" w:name="_Toc199842774"/>
      <w:r>
        <w:rPr>
          <w:rStyle w:val="CharSectno"/>
        </w:rPr>
        <w:t>14</w:t>
      </w:r>
      <w:r>
        <w:rPr>
          <w:snapToGrid w:val="0"/>
        </w:rPr>
        <w:t>.</w:t>
      </w:r>
      <w:r>
        <w:rPr>
          <w:snapToGrid w:val="0"/>
        </w:rPr>
        <w:tab/>
        <w:t>Taking of absent votes</w:t>
      </w:r>
      <w:bookmarkEnd w:id="97"/>
      <w:bookmarkEnd w:id="98"/>
      <w:bookmarkEnd w:id="99"/>
      <w:bookmarkEnd w:id="100"/>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w:t>
      </w:r>
    </w:p>
    <w:p>
      <w:pPr>
        <w:pStyle w:val="Indenti"/>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[Regulation 14 amended in Gazette 10 Nov 2000 p. 6165</w:t>
      </w:r>
      <w:r>
        <w:noBreakHyphen/>
        <w:t>6; 11 May 2007 p. 1996.]</w:t>
      </w:r>
    </w:p>
    <w:p>
      <w:pPr>
        <w:pStyle w:val="Heading5"/>
        <w:rPr>
          <w:snapToGrid w:val="0"/>
        </w:rPr>
      </w:pPr>
      <w:bookmarkStart w:id="101" w:name="_Toc498412998"/>
      <w:bookmarkStart w:id="102" w:name="_Toc501254688"/>
      <w:bookmarkStart w:id="103" w:name="_Toc196797049"/>
      <w:bookmarkStart w:id="104" w:name="_Toc199842775"/>
      <w:r>
        <w:rPr>
          <w:rStyle w:val="CharSectno"/>
        </w:rPr>
        <w:t>15</w:t>
      </w:r>
      <w:r>
        <w:rPr>
          <w:snapToGrid w:val="0"/>
        </w:rPr>
        <w:t>.</w:t>
      </w:r>
      <w:r>
        <w:rPr>
          <w:snapToGrid w:val="0"/>
        </w:rPr>
        <w:tab/>
        <w:t>Taking of provisional votes</w:t>
      </w:r>
      <w:bookmarkEnd w:id="101"/>
      <w:bookmarkEnd w:id="102"/>
      <w:bookmarkEnd w:id="103"/>
      <w:bookmarkEnd w:id="104"/>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Nov 2000 p. 6166</w:t>
      </w:r>
      <w:r>
        <w:noBreakHyphen/>
        <w:t>7.]</w:t>
      </w:r>
    </w:p>
    <w:p>
      <w:pPr>
        <w:pStyle w:val="Heading5"/>
        <w:rPr>
          <w:snapToGrid w:val="0"/>
        </w:rPr>
      </w:pPr>
      <w:bookmarkStart w:id="105" w:name="_Toc498412999"/>
      <w:bookmarkStart w:id="106" w:name="_Toc501254689"/>
      <w:bookmarkStart w:id="107" w:name="_Toc196797050"/>
      <w:bookmarkStart w:id="108" w:name="_Toc199842776"/>
      <w:r>
        <w:rPr>
          <w:rStyle w:val="CharSectno"/>
        </w:rPr>
        <w:t>16</w:t>
      </w:r>
      <w:r>
        <w:rPr>
          <w:snapToGrid w:val="0"/>
        </w:rPr>
        <w:t>.</w:t>
      </w:r>
      <w:r>
        <w:rPr>
          <w:snapToGrid w:val="0"/>
        </w:rPr>
        <w:tab/>
        <w:t>Records of early, absent and provisional votes to be made</w:t>
      </w:r>
      <w:bookmarkEnd w:id="105"/>
      <w:bookmarkEnd w:id="106"/>
      <w:bookmarkEnd w:id="107"/>
      <w:bookmarkEnd w:id="108"/>
    </w:p>
    <w:p>
      <w:pPr>
        <w:pStyle w:val="Subsection"/>
        <w:rPr>
          <w:snapToGrid w:val="0"/>
        </w:rPr>
      </w:pPr>
      <w:r>
        <w:rPr>
          <w:snapToGrid w:val="0"/>
        </w:rPr>
        <w:tab/>
        <w:t>(1)</w:t>
      </w:r>
      <w:r>
        <w:rPr>
          <w:snapToGrid w:val="0"/>
        </w:rPr>
        <w:tab/>
        <w:t>A presiding officer is to maintain records, in a form approved by the Electoral Commissioner, of —</w:t>
      </w:r>
    </w:p>
    <w:p>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 6167; 11 May 2007 p. 1996.]</w:t>
      </w:r>
    </w:p>
    <w:p>
      <w:pPr>
        <w:pStyle w:val="Heading5"/>
        <w:rPr>
          <w:snapToGrid w:val="0"/>
        </w:rPr>
      </w:pPr>
      <w:bookmarkStart w:id="109" w:name="_Toc498413000"/>
      <w:bookmarkStart w:id="110" w:name="_Toc501254690"/>
      <w:bookmarkStart w:id="111" w:name="_Toc196797051"/>
      <w:bookmarkStart w:id="112" w:name="_Toc199842777"/>
      <w:r>
        <w:rPr>
          <w:rStyle w:val="CharSectno"/>
        </w:rPr>
        <w:t>17</w:t>
      </w:r>
      <w:r>
        <w:rPr>
          <w:snapToGrid w:val="0"/>
        </w:rPr>
        <w:t>.</w:t>
      </w:r>
      <w:r>
        <w:rPr>
          <w:snapToGrid w:val="0"/>
        </w:rPr>
        <w:tab/>
        <w:t>Early, absent and provisional votes to be sorted</w:t>
      </w:r>
      <w:bookmarkEnd w:id="109"/>
      <w:bookmarkEnd w:id="110"/>
      <w:bookmarkEnd w:id="111"/>
      <w:bookmarkEnd w:id="112"/>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 2000 p. 6167.]</w:t>
      </w:r>
    </w:p>
    <w:p>
      <w:pPr>
        <w:pStyle w:val="Heading5"/>
        <w:rPr>
          <w:snapToGrid w:val="0"/>
        </w:rPr>
      </w:pPr>
      <w:bookmarkStart w:id="113" w:name="_Toc498413001"/>
      <w:bookmarkStart w:id="114" w:name="_Toc501254691"/>
      <w:bookmarkStart w:id="115" w:name="_Toc196797052"/>
      <w:bookmarkStart w:id="116" w:name="_Toc199842778"/>
      <w:r>
        <w:rPr>
          <w:rStyle w:val="CharSectno"/>
        </w:rPr>
        <w:t>18</w:t>
      </w:r>
      <w:r>
        <w:rPr>
          <w:snapToGrid w:val="0"/>
        </w:rPr>
        <w:t>.</w:t>
      </w:r>
      <w:r>
        <w:rPr>
          <w:snapToGrid w:val="0"/>
        </w:rPr>
        <w:tab/>
        <w:t>Returning Officer to forward early, absent and provisional votes and records to Electoral Commissioner</w:t>
      </w:r>
      <w:bookmarkEnd w:id="113"/>
      <w:bookmarkEnd w:id="114"/>
      <w:bookmarkEnd w:id="115"/>
      <w:bookmarkEnd w:id="116"/>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compile a consolidated record in a form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 2000 p. 6167.]</w:t>
      </w:r>
    </w:p>
    <w:p>
      <w:pPr>
        <w:pStyle w:val="Heading5"/>
        <w:rPr>
          <w:snapToGrid w:val="0"/>
        </w:rPr>
      </w:pPr>
      <w:bookmarkStart w:id="117" w:name="_Toc498413002"/>
      <w:bookmarkStart w:id="118" w:name="_Toc501254692"/>
      <w:bookmarkStart w:id="119" w:name="_Toc196797053"/>
      <w:bookmarkStart w:id="120" w:name="_Toc199842779"/>
      <w:r>
        <w:rPr>
          <w:rStyle w:val="CharSectno"/>
        </w:rPr>
        <w:t>19</w:t>
      </w:r>
      <w:r>
        <w:rPr>
          <w:snapToGrid w:val="0"/>
        </w:rPr>
        <w:t>.</w:t>
      </w:r>
      <w:r>
        <w:rPr>
          <w:snapToGrid w:val="0"/>
        </w:rPr>
        <w:tab/>
        <w:t>Scrutiny of declarations relating to early ballot papers</w:t>
      </w:r>
      <w:bookmarkEnd w:id="117"/>
      <w:r>
        <w:rPr>
          <w:snapToGrid w:val="0"/>
        </w:rPr>
        <w:t xml:space="preserve"> and counting of votes</w:t>
      </w:r>
      <w:bookmarkEnd w:id="118"/>
      <w:bookmarkEnd w:id="119"/>
      <w:bookmarkEnd w:id="120"/>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rPr>
          <w:snapToGrid w:val="0"/>
        </w:rPr>
      </w:pPr>
      <w:r>
        <w:rPr>
          <w:snapToGrid w:val="0"/>
        </w:rPr>
        <w:tab/>
        <w:t>(i)</w:t>
      </w:r>
      <w:r>
        <w:rPr>
          <w:snapToGrid w:val="0"/>
        </w:rPr>
        <w:tab/>
        <w:t>make a record of the elector having voted; and</w:t>
      </w:r>
    </w:p>
    <w:p>
      <w:pPr>
        <w:pStyle w:val="Indenti"/>
        <w:keepNext/>
        <w:keepLines/>
      </w:pPr>
      <w:r>
        <w:tab/>
        <w:t>(ii)</w:t>
      </w:r>
      <w:r>
        <w:tab/>
        <w:t>open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repealed]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in Gazette 10 Nov 2000 p. 6167</w:t>
      </w:r>
      <w:r>
        <w:noBreakHyphen/>
        <w:t>8; 11 May 2007 p. 1997.]</w:t>
      </w:r>
    </w:p>
    <w:p>
      <w:pPr>
        <w:pStyle w:val="Heading5"/>
        <w:rPr>
          <w:snapToGrid w:val="0"/>
        </w:rPr>
      </w:pPr>
      <w:bookmarkStart w:id="121" w:name="_Toc498413003"/>
      <w:bookmarkStart w:id="122" w:name="_Toc501254693"/>
      <w:bookmarkStart w:id="123" w:name="_Toc196797054"/>
      <w:bookmarkStart w:id="124" w:name="_Toc199842780"/>
      <w:r>
        <w:rPr>
          <w:rStyle w:val="CharSectno"/>
        </w:rPr>
        <w:t>20</w:t>
      </w:r>
      <w:r>
        <w:rPr>
          <w:snapToGrid w:val="0"/>
        </w:rPr>
        <w:t>.</w:t>
      </w:r>
      <w:r>
        <w:rPr>
          <w:snapToGrid w:val="0"/>
        </w:rPr>
        <w:tab/>
        <w:t>Scrutiny of declarations relating to absent votes and provisional votes</w:t>
      </w:r>
      <w:bookmarkEnd w:id="121"/>
      <w:r>
        <w:rPr>
          <w:snapToGrid w:val="0"/>
        </w:rPr>
        <w:t xml:space="preserve"> and counting of votes</w:t>
      </w:r>
      <w:bookmarkEnd w:id="122"/>
      <w:bookmarkEnd w:id="123"/>
      <w:bookmarkEnd w:id="124"/>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 6168</w:t>
      </w:r>
      <w:r>
        <w:noBreakHyphen/>
        <w:t>9; 11 May 2007 p. 1997.]</w:t>
      </w:r>
    </w:p>
    <w:p>
      <w:pPr>
        <w:pStyle w:val="Heading5"/>
        <w:rPr>
          <w:snapToGrid w:val="0"/>
        </w:rPr>
      </w:pPr>
      <w:bookmarkStart w:id="125" w:name="_Toc498413004"/>
      <w:bookmarkStart w:id="126" w:name="_Toc501254694"/>
      <w:bookmarkStart w:id="127" w:name="_Toc196797055"/>
      <w:bookmarkStart w:id="128" w:name="_Toc199842781"/>
      <w:r>
        <w:rPr>
          <w:rStyle w:val="CharSectno"/>
        </w:rPr>
        <w:t>21</w:t>
      </w:r>
      <w:r>
        <w:rPr>
          <w:snapToGrid w:val="0"/>
        </w:rPr>
        <w:t>.</w:t>
      </w:r>
      <w:r>
        <w:rPr>
          <w:snapToGrid w:val="0"/>
        </w:rPr>
        <w:tab/>
        <w:t>Rejection of early, absent and provisional votes</w:t>
      </w:r>
      <w:bookmarkEnd w:id="125"/>
      <w:bookmarkEnd w:id="126"/>
      <w:bookmarkEnd w:id="127"/>
      <w:bookmarkEnd w:id="128"/>
    </w:p>
    <w:p>
      <w:pPr>
        <w:pStyle w:val="Ednotesubsection"/>
      </w:pPr>
      <w:r>
        <w:tab/>
        <w:t>[(1)</w:t>
      </w:r>
      <w:r>
        <w:tab/>
        <w:t>repealed]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 2000 p. 6169.]</w:t>
      </w:r>
    </w:p>
    <w:p>
      <w:pPr>
        <w:pStyle w:val="Heading2"/>
      </w:pPr>
      <w:bookmarkStart w:id="129" w:name="_Toc166575700"/>
      <w:bookmarkStart w:id="130" w:name="_Toc166575737"/>
      <w:bookmarkStart w:id="131" w:name="_Toc166579353"/>
      <w:bookmarkStart w:id="132" w:name="_Toc166668186"/>
      <w:bookmarkStart w:id="133" w:name="_Toc192925485"/>
      <w:bookmarkStart w:id="134" w:name="_Toc193260528"/>
      <w:bookmarkStart w:id="135" w:name="_Toc196795509"/>
      <w:bookmarkStart w:id="136" w:name="_Toc196797056"/>
      <w:bookmarkStart w:id="137" w:name="_Toc196811603"/>
      <w:bookmarkStart w:id="138" w:name="_Toc196811641"/>
      <w:bookmarkStart w:id="139" w:name="_Toc196812999"/>
      <w:bookmarkStart w:id="140" w:name="_Toc197230468"/>
      <w:bookmarkStart w:id="141" w:name="_Toc199842782"/>
      <w:r>
        <w:rPr>
          <w:rStyle w:val="CharPartNo"/>
        </w:rPr>
        <w:t>Part 5</w:t>
      </w:r>
      <w:r>
        <w:rPr>
          <w:rStyle w:val="CharDivNo"/>
        </w:rPr>
        <w:t> </w:t>
      </w:r>
      <w:r>
        <w:t>—</w:t>
      </w:r>
      <w:r>
        <w:rPr>
          <w:rStyle w:val="CharDivText"/>
        </w:rPr>
        <w:t> </w:t>
      </w:r>
      <w:r>
        <w:rPr>
          <w:rStyle w:val="CharPartText"/>
        </w:rPr>
        <w:t>Miscellaneous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98413005"/>
      <w:bookmarkStart w:id="143" w:name="_Toc501254695"/>
      <w:bookmarkStart w:id="144" w:name="_Toc196797057"/>
      <w:bookmarkStart w:id="145" w:name="_Toc199842783"/>
      <w:r>
        <w:rPr>
          <w:rStyle w:val="CharSectno"/>
        </w:rPr>
        <w:t>22</w:t>
      </w:r>
      <w:r>
        <w:rPr>
          <w:snapToGrid w:val="0"/>
        </w:rPr>
        <w:t>.</w:t>
      </w:r>
      <w:r>
        <w:rPr>
          <w:snapToGrid w:val="0"/>
        </w:rPr>
        <w:tab/>
        <w:t>Enrolment procedure</w:t>
      </w:r>
      <w:bookmarkEnd w:id="142"/>
      <w:bookmarkEnd w:id="143"/>
      <w:bookmarkEnd w:id="144"/>
      <w:bookmarkEnd w:id="145"/>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 6169; 11 May 2007 p. 1997.]</w:t>
      </w:r>
    </w:p>
    <w:p>
      <w:pPr>
        <w:pStyle w:val="Heading5"/>
        <w:rPr>
          <w:snapToGrid w:val="0"/>
        </w:rPr>
      </w:pPr>
      <w:bookmarkStart w:id="146" w:name="_Toc498413006"/>
      <w:bookmarkStart w:id="147" w:name="_Toc501254696"/>
      <w:bookmarkStart w:id="148" w:name="_Toc196797058"/>
      <w:bookmarkStart w:id="149" w:name="_Toc199842784"/>
      <w:r>
        <w:rPr>
          <w:rStyle w:val="CharSectno"/>
        </w:rPr>
        <w:t>23</w:t>
      </w:r>
      <w:r>
        <w:rPr>
          <w:snapToGrid w:val="0"/>
        </w:rPr>
        <w:t>.</w:t>
      </w:r>
      <w:r>
        <w:rPr>
          <w:snapToGrid w:val="0"/>
        </w:rPr>
        <w:tab/>
        <w:t>Compulsory voting</w:t>
      </w:r>
      <w:bookmarkEnd w:id="146"/>
      <w:bookmarkEnd w:id="147"/>
      <w:bookmarkEnd w:id="148"/>
      <w:bookmarkEnd w:id="149"/>
    </w:p>
    <w:p>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pPr>
        <w:pStyle w:val="Heading5"/>
        <w:rPr>
          <w:snapToGrid w:val="0"/>
        </w:rPr>
      </w:pPr>
      <w:bookmarkStart w:id="150" w:name="_Toc498413007"/>
      <w:bookmarkStart w:id="151" w:name="_Toc501254697"/>
      <w:bookmarkStart w:id="152" w:name="_Toc196797059"/>
      <w:bookmarkStart w:id="153" w:name="_Toc199842785"/>
      <w:r>
        <w:rPr>
          <w:rStyle w:val="CharSectno"/>
        </w:rPr>
        <w:t>24</w:t>
      </w:r>
      <w:r>
        <w:rPr>
          <w:snapToGrid w:val="0"/>
        </w:rPr>
        <w:t>.</w:t>
      </w:r>
      <w:r>
        <w:rPr>
          <w:snapToGrid w:val="0"/>
        </w:rPr>
        <w:tab/>
        <w:t>Appointment of scrutineer</w:t>
      </w:r>
      <w:bookmarkEnd w:id="150"/>
      <w:bookmarkEnd w:id="151"/>
      <w:bookmarkEnd w:id="152"/>
      <w:bookmarkEnd w:id="153"/>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154" w:name="_Toc498413008"/>
      <w:bookmarkStart w:id="155" w:name="_Toc501254698"/>
      <w:bookmarkStart w:id="156" w:name="_Toc196797060"/>
      <w:bookmarkStart w:id="157" w:name="_Toc199842786"/>
      <w:r>
        <w:rPr>
          <w:rStyle w:val="CharSectno"/>
        </w:rPr>
        <w:t>25</w:t>
      </w:r>
      <w:r>
        <w:rPr>
          <w:snapToGrid w:val="0"/>
        </w:rPr>
        <w:t>.</w:t>
      </w:r>
      <w:r>
        <w:rPr>
          <w:snapToGrid w:val="0"/>
        </w:rPr>
        <w:tab/>
        <w:t>Verification of nomination</w:t>
      </w:r>
      <w:bookmarkEnd w:id="154"/>
      <w:bookmarkEnd w:id="155"/>
      <w:bookmarkEnd w:id="156"/>
      <w:bookmarkEnd w:id="157"/>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158" w:name="_Toc498413009"/>
      <w:bookmarkStart w:id="159" w:name="_Toc501254699"/>
      <w:bookmarkStart w:id="160" w:name="_Toc196797061"/>
      <w:bookmarkStart w:id="161" w:name="_Toc199842787"/>
      <w:r>
        <w:rPr>
          <w:rStyle w:val="CharSectno"/>
        </w:rPr>
        <w:t>26</w:t>
      </w:r>
      <w:r>
        <w:rPr>
          <w:snapToGrid w:val="0"/>
        </w:rPr>
        <w:t>.</w:t>
      </w:r>
      <w:r>
        <w:rPr>
          <w:snapToGrid w:val="0"/>
        </w:rPr>
        <w:tab/>
        <w:t>Declaration on a re</w:t>
      </w:r>
      <w:r>
        <w:rPr>
          <w:snapToGrid w:val="0"/>
        </w:rPr>
        <w:noBreakHyphen/>
        <w:t>count</w:t>
      </w:r>
      <w:bookmarkEnd w:id="158"/>
      <w:bookmarkEnd w:id="159"/>
      <w:bookmarkEnd w:id="160"/>
      <w:bookmarkEnd w:id="161"/>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162" w:name="_Toc498413010"/>
      <w:bookmarkStart w:id="163" w:name="_Toc501254700"/>
      <w:bookmarkStart w:id="164" w:name="_Toc196797062"/>
      <w:bookmarkStart w:id="165" w:name="_Toc199842788"/>
      <w:r>
        <w:rPr>
          <w:rStyle w:val="CharSectno"/>
        </w:rPr>
        <w:t>27</w:t>
      </w:r>
      <w:r>
        <w:rPr>
          <w:snapToGrid w:val="0"/>
        </w:rPr>
        <w:t>.</w:t>
      </w:r>
      <w:r>
        <w:rPr>
          <w:snapToGrid w:val="0"/>
        </w:rPr>
        <w:tab/>
        <w:t>Prescribed officer under section 162(1)(ca)</w:t>
      </w:r>
      <w:bookmarkEnd w:id="162"/>
      <w:bookmarkEnd w:id="163"/>
      <w:bookmarkEnd w:id="164"/>
      <w:bookmarkEnd w:id="165"/>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166" w:name="_Toc498413011"/>
      <w:bookmarkStart w:id="167" w:name="_Toc501254701"/>
      <w:bookmarkStart w:id="168" w:name="_Toc196797063"/>
      <w:bookmarkStart w:id="169" w:name="_Toc199842789"/>
      <w:r>
        <w:rPr>
          <w:rStyle w:val="CharSectno"/>
        </w:rPr>
        <w:t>28</w:t>
      </w:r>
      <w:r>
        <w:rPr>
          <w:snapToGrid w:val="0"/>
        </w:rPr>
        <w:t>.</w:t>
      </w:r>
      <w:r>
        <w:rPr>
          <w:snapToGrid w:val="0"/>
        </w:rPr>
        <w:tab/>
        <w:t>Public employees standing for election</w:t>
      </w:r>
      <w:bookmarkEnd w:id="166"/>
      <w:bookmarkEnd w:id="167"/>
      <w:bookmarkEnd w:id="168"/>
      <w:bookmarkEnd w:id="169"/>
    </w:p>
    <w:p>
      <w:pPr>
        <w:pStyle w:val="Subsection"/>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170" w:name="endcomma"/>
      <w:bookmarkEnd w:id="170"/>
      <w:r>
        <w:rPr>
          <w:rStyle w:val="CharDefText"/>
        </w:rPr>
        <w:t>public employee</w:t>
      </w:r>
      <w:r>
        <w:t xml:space="preserve"> </w:t>
      </w:r>
      <w:bookmarkStart w:id="171" w:name="comma"/>
      <w:bookmarkEnd w:id="171"/>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Nov 1996 p. 6267; 20 Oct 2000 p. 5929.]</w:t>
      </w:r>
    </w:p>
    <w:p>
      <w:pPr>
        <w:pStyle w:val="Heading5"/>
        <w:rPr>
          <w:snapToGrid w:val="0"/>
        </w:rPr>
      </w:pPr>
      <w:bookmarkStart w:id="172" w:name="_Toc498413012"/>
      <w:bookmarkStart w:id="173" w:name="_Toc501254702"/>
      <w:bookmarkStart w:id="174" w:name="_Toc196797064"/>
      <w:bookmarkStart w:id="175" w:name="_Toc199842790"/>
      <w:r>
        <w:rPr>
          <w:rStyle w:val="CharSectno"/>
        </w:rPr>
        <w:t>29</w:t>
      </w:r>
      <w:r>
        <w:rPr>
          <w:snapToGrid w:val="0"/>
        </w:rPr>
        <w:t>.</w:t>
      </w:r>
      <w:r>
        <w:rPr>
          <w:snapToGrid w:val="0"/>
        </w:rPr>
        <w:tab/>
        <w:t>Transmission and destruction of records</w:t>
      </w:r>
      <w:bookmarkEnd w:id="172"/>
      <w:bookmarkEnd w:id="173"/>
      <w:bookmarkEnd w:id="174"/>
      <w:bookmarkEnd w:id="175"/>
    </w:p>
    <w:p>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Heading5"/>
      </w:pPr>
      <w:bookmarkStart w:id="176" w:name="_Toc498413013"/>
      <w:bookmarkStart w:id="177" w:name="_Toc501254703"/>
      <w:bookmarkStart w:id="178" w:name="_Toc196797065"/>
      <w:bookmarkStart w:id="179" w:name="_Toc199842791"/>
      <w:r>
        <w:rPr>
          <w:rStyle w:val="CharSectno"/>
        </w:rPr>
        <w:t>29A</w:t>
      </w:r>
      <w:r>
        <w:t>.</w:t>
      </w:r>
      <w:r>
        <w:tab/>
        <w:t>Articles that can be used for electoral advertising</w:t>
      </w:r>
      <w:bookmarkEnd w:id="176"/>
      <w:bookmarkEnd w:id="177"/>
      <w:bookmarkEnd w:id="178"/>
      <w:bookmarkEnd w:id="179"/>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 2000 p. 6170.]</w:t>
      </w:r>
    </w:p>
    <w:p>
      <w:pPr>
        <w:pStyle w:val="Ednotesection"/>
      </w:pPr>
      <w:r>
        <w:t>[</w:t>
      </w:r>
      <w:r>
        <w:rPr>
          <w:b/>
          <w:bCs/>
        </w:rPr>
        <w:t>30.</w:t>
      </w:r>
      <w:r>
        <w:tab/>
        <w:t>Omitted under the Reprints Act 1984 s. 7(4)(f).]</w:t>
      </w:r>
    </w:p>
    <w:p>
      <w:pPr>
        <w:pStyle w:val="yEdnoteschedule"/>
      </w:pPr>
      <w:r>
        <w:t>[Schedule 1 repealed in Gazette 20 Oct 2000 p. 5929.]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80" w:name="_Toc166575710"/>
      <w:bookmarkStart w:id="181" w:name="_Toc166575747"/>
      <w:bookmarkStart w:id="182" w:name="_Toc166579363"/>
      <w:bookmarkStart w:id="183" w:name="_Toc166668196"/>
      <w:bookmarkStart w:id="184" w:name="_Toc192925495"/>
      <w:bookmarkStart w:id="185" w:name="_Toc193260538"/>
      <w:bookmarkStart w:id="186" w:name="_Toc196795519"/>
      <w:bookmarkStart w:id="187" w:name="_Toc196797066"/>
      <w:bookmarkStart w:id="188" w:name="_Toc196811613"/>
      <w:bookmarkStart w:id="189" w:name="_Toc196811651"/>
      <w:bookmarkStart w:id="190" w:name="_Toc196813009"/>
      <w:bookmarkStart w:id="191" w:name="_Toc197230478"/>
      <w:bookmarkStart w:id="192" w:name="_Toc199842792"/>
      <w:r>
        <w:rPr>
          <w:rStyle w:val="CharSchNo"/>
        </w:rPr>
        <w:t>Schedule 2</w:t>
      </w:r>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yTable"/>
        <w:jc w:val="center"/>
        <w:rPr>
          <w:b/>
          <w:snapToGrid w:val="0"/>
        </w:rPr>
      </w:pPr>
      <w:r>
        <w:rPr>
          <w:b/>
          <w:snapToGrid w:val="0"/>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in Gazette 8 Nov 1996 p. 6268.]</w:t>
      </w:r>
    </w:p>
    <w:p>
      <w:pPr>
        <w:pStyle w:val="yFootnotesection"/>
      </w:pPr>
      <w:r>
        <w:t>[Form 2 deleted in Gazette 8 Nov 1996 p. 6268.]</w:t>
      </w:r>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193" w:name="_Toc166575711"/>
      <w:bookmarkStart w:id="194" w:name="_Toc166575748"/>
      <w:bookmarkStart w:id="195" w:name="_Toc166579364"/>
      <w:bookmarkStart w:id="196" w:name="_Toc166668197"/>
      <w:bookmarkStart w:id="197" w:name="_Toc192925496"/>
      <w:bookmarkStart w:id="198" w:name="_Toc193260539"/>
      <w:bookmarkStart w:id="199" w:name="_Toc196795520"/>
      <w:bookmarkStart w:id="200" w:name="_Toc196797067"/>
      <w:bookmarkStart w:id="201" w:name="_Toc196811614"/>
      <w:bookmarkStart w:id="202" w:name="_Toc196811652"/>
      <w:bookmarkStart w:id="203" w:name="_Toc196813010"/>
      <w:bookmarkStart w:id="204" w:name="_Toc197230479"/>
      <w:bookmarkStart w:id="205" w:name="_Toc199842793"/>
      <w:r>
        <w:rPr>
          <w:rStyle w:val="CharSchNo"/>
        </w:rPr>
        <w:t>Schedule 3</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in Gazette 8 Nov 1996 p. 6269; 20 Oct 2000 p. 5929; 11 May 2007 p. 1997.]</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42)</w:t>
      </w:r>
    </w:p>
    <w:p>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tc>
          <w:tcPr>
            <w:tcW w:w="681" w:type="dxa"/>
          </w:tcPr>
          <w:p>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pPr>
              <w:pStyle w:val="yTable"/>
              <w:spacing w:before="0"/>
              <w:rPr>
                <w:sz w:val="18"/>
              </w:rPr>
            </w:pPr>
            <w:r>
              <w:rPr>
                <w:sz w:val="18"/>
              </w:rPr>
              <w:t>Surname</w:t>
            </w:r>
          </w:p>
          <w:p>
            <w:pPr>
              <w:pStyle w:val="yTable"/>
              <w:spacing w:before="0"/>
              <w:rPr>
                <w:sz w:val="18"/>
              </w:rPr>
            </w:pPr>
            <w:r>
              <w:rPr>
                <w:sz w:val="18"/>
              </w:rPr>
              <w:t>or</w:t>
            </w:r>
          </w:p>
          <w:p>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pPr>
              <w:pStyle w:val="yTable"/>
              <w:spacing w:before="0"/>
              <w:rPr>
                <w:sz w:val="18"/>
              </w:rPr>
            </w:pPr>
          </w:p>
        </w:tc>
      </w:tr>
      <w:tr>
        <w:tc>
          <w:tcPr>
            <w:tcW w:w="1875" w:type="dxa"/>
            <w:gridSpan w:val="2"/>
            <w:tcBorders>
              <w:right w:val="nil"/>
            </w:tcBorders>
          </w:tcPr>
          <w:p>
            <w:pPr>
              <w:pStyle w:val="yTable"/>
              <w:spacing w:before="0"/>
              <w:rPr>
                <w:sz w:val="18"/>
              </w:rPr>
            </w:pPr>
            <w:r>
              <w:rPr>
                <w:sz w:val="18"/>
              </w:rPr>
              <w:t>All Christian</w:t>
            </w:r>
          </w:p>
          <w:p>
            <w:pPr>
              <w:pStyle w:val="yTable"/>
              <w:spacing w:before="0"/>
              <w:rPr>
                <w:sz w:val="18"/>
              </w:rPr>
            </w:pPr>
            <w:r>
              <w:rPr>
                <w:sz w:val="18"/>
              </w:rPr>
              <w:t>or</w:t>
            </w:r>
          </w:p>
          <w:p>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Shire</w:t>
            </w:r>
          </w:p>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4221" w:type="dxa"/>
            <w:gridSpan w:val="7"/>
            <w:tcBorders>
              <w:top w:val="nil"/>
            </w:tcBorders>
          </w:tcPr>
          <w:p>
            <w:pPr>
              <w:pStyle w:val="yTable"/>
              <w:spacing w:before="0"/>
              <w:rPr>
                <w:sz w:val="18"/>
              </w:rPr>
            </w:pPr>
          </w:p>
        </w:tc>
        <w:tc>
          <w:tcPr>
            <w:tcW w:w="802" w:type="dxa"/>
            <w:tcBorders>
              <w:top w:val="nil"/>
            </w:tcBorders>
          </w:tcPr>
          <w:p>
            <w:pPr>
              <w:pStyle w:val="yTable"/>
              <w:spacing w:before="0"/>
              <w:rPr>
                <w:sz w:val="18"/>
              </w:rPr>
            </w:pPr>
          </w:p>
        </w:tc>
        <w:tc>
          <w:tcPr>
            <w:tcW w:w="332" w:type="dxa"/>
            <w:tcBorders>
              <w:top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pPr>
              <w:pStyle w:val="yTable"/>
              <w:spacing w:before="0"/>
              <w:rPr>
                <w:sz w:val="18"/>
              </w:rPr>
            </w:pPr>
            <w:r>
              <w:rPr>
                <w:sz w:val="18"/>
              </w:rPr>
              <w:t>Daytime phone number (if convenient)</w:t>
            </w:r>
          </w:p>
        </w:tc>
      </w:tr>
      <w:tr>
        <w:tc>
          <w:tcPr>
            <w:tcW w:w="681" w:type="dxa"/>
            <w:tcBorders>
              <w:right w:val="nil"/>
            </w:tcBorders>
          </w:tcPr>
          <w:p>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pPr>
              <w:pStyle w:val="yTable"/>
              <w:spacing w:before="80"/>
              <w:rPr>
                <w:sz w:val="18"/>
              </w:rPr>
            </w:pPr>
          </w:p>
        </w:tc>
        <w:tc>
          <w:tcPr>
            <w:tcW w:w="756" w:type="dxa"/>
            <w:tcBorders>
              <w:left w:val="nil"/>
            </w:tcBorders>
          </w:tcPr>
          <w:p>
            <w:pPr>
              <w:pStyle w:val="yTable"/>
              <w:spacing w:before="0"/>
              <w:rPr>
                <w:sz w:val="18"/>
              </w:rPr>
            </w:pPr>
          </w:p>
        </w:tc>
        <w:tc>
          <w:tcPr>
            <w:tcW w:w="2061" w:type="dxa"/>
            <w:gridSpan w:val="4"/>
          </w:tcPr>
          <w:p>
            <w:pPr>
              <w:pStyle w:val="yTable"/>
              <w:spacing w:before="0"/>
              <w:rPr>
                <w:sz w:val="18"/>
              </w:rPr>
            </w:pPr>
          </w:p>
        </w:tc>
        <w:tc>
          <w:tcPr>
            <w:tcW w:w="802" w:type="dxa"/>
          </w:tcPr>
          <w:p>
            <w:pPr>
              <w:pStyle w:val="yTable"/>
              <w:spacing w:before="0"/>
              <w:rPr>
                <w:sz w:val="18"/>
              </w:rPr>
            </w:pPr>
          </w:p>
        </w:tc>
        <w:tc>
          <w:tcPr>
            <w:tcW w:w="332" w:type="dxa"/>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Borders>
              <w:top w:val="nil"/>
            </w:tcBorders>
          </w:tcPr>
          <w:p>
            <w:pPr>
              <w:pStyle w:val="yTable"/>
              <w:spacing w:before="0"/>
              <w:rPr>
                <w:sz w:val="18"/>
              </w:rPr>
            </w:pPr>
          </w:p>
        </w:tc>
        <w:tc>
          <w:tcPr>
            <w:tcW w:w="4221" w:type="dxa"/>
            <w:gridSpan w:val="7"/>
            <w:tcBorders>
              <w:top w:val="nil"/>
              <w:bottom w:val="nil"/>
            </w:tcBorders>
          </w:tcPr>
          <w:p>
            <w:pPr>
              <w:pStyle w:val="yTable"/>
              <w:spacing w:before="0"/>
              <w:rPr>
                <w:sz w:val="18"/>
              </w:rPr>
            </w:pPr>
          </w:p>
        </w:tc>
        <w:tc>
          <w:tcPr>
            <w:tcW w:w="802" w:type="dxa"/>
            <w:tcBorders>
              <w:bottom w:val="nil"/>
            </w:tcBorders>
          </w:tcPr>
          <w:p>
            <w:pPr>
              <w:pStyle w:val="yTable"/>
              <w:spacing w:before="0"/>
              <w:rPr>
                <w:sz w:val="18"/>
              </w:rPr>
            </w:pPr>
          </w:p>
        </w:tc>
        <w:tc>
          <w:tcPr>
            <w:tcW w:w="332" w:type="dxa"/>
            <w:tcBorders>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pPr>
              <w:pStyle w:val="yTable"/>
              <w:spacing w:before="0"/>
              <w:rPr>
                <w:sz w:val="18"/>
              </w:rPr>
            </w:pPr>
            <w:r>
              <w:rPr>
                <w:sz w:val="18"/>
              </w:rPr>
              <w:t>Postal</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pPr>
              <w:pStyle w:val="yTable"/>
              <w:spacing w:before="0"/>
              <w:rPr>
                <w:sz w:val="18"/>
              </w:rPr>
            </w:pPr>
          </w:p>
        </w:tc>
        <w:tc>
          <w:tcPr>
            <w:tcW w:w="476" w:type="dxa"/>
            <w:tcBorders>
              <w:left w:val="nil"/>
            </w:tcBorders>
          </w:tcPr>
          <w:p>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pPr>
              <w:pStyle w:val="yTable"/>
              <w:spacing w:before="0"/>
              <w:rPr>
                <w:sz w:val="18"/>
              </w:rPr>
            </w:pPr>
            <w:r>
              <w:rPr>
                <w:sz w:val="18"/>
              </w:rPr>
              <w:t xml:space="preserve">Male     </w:t>
            </w:r>
            <w:r>
              <w:rPr>
                <w:sz w:val="18"/>
              </w:rPr>
              <w:sym w:font="Wingdings" w:char="F06F"/>
            </w:r>
          </w:p>
          <w:p>
            <w:pPr>
              <w:pStyle w:val="yTable"/>
              <w:spacing w:before="0"/>
              <w:rPr>
                <w:sz w:val="18"/>
              </w:rPr>
            </w:pPr>
            <w:r>
              <w:rPr>
                <w:sz w:val="18"/>
              </w:rPr>
              <w:t xml:space="preserve">Female  </w:t>
            </w:r>
            <w:r>
              <w:rPr>
                <w:sz w:val="18"/>
              </w:rPr>
              <w:sym w:font="Wingdings" w:char="F06F"/>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tc>
        <w:tc>
          <w:tcPr>
            <w:tcW w:w="561" w:type="dxa"/>
            <w:tcBorders>
              <w:left w:val="nil"/>
            </w:tcBorders>
          </w:tcPr>
          <w:p>
            <w:pPr>
              <w:pStyle w:val="yTable"/>
              <w:spacing w:before="0"/>
              <w:rPr>
                <w:color w:val="FFFFFF"/>
                <w:sz w:val="18"/>
              </w:rPr>
            </w:pPr>
            <w:r>
              <w:rPr>
                <w:color w:val="FFFFFF"/>
                <w:sz w:val="18"/>
                <w:shd w:val="clear" w:color="auto" w:fill="000000"/>
              </w:rPr>
              <w:t> 8 </w:t>
            </w:r>
          </w:p>
        </w:tc>
        <w:tc>
          <w:tcPr>
            <w:tcW w:w="1024" w:type="dxa"/>
            <w:gridSpan w:val="2"/>
            <w:tcBorders>
              <w:right w:val="nil"/>
            </w:tcBorders>
          </w:tcPr>
          <w:p>
            <w:pPr>
              <w:pStyle w:val="yTable"/>
              <w:spacing w:before="0"/>
              <w:rPr>
                <w:sz w:val="18"/>
              </w:rPr>
            </w:pPr>
            <w:r>
              <w:rPr>
                <w:sz w:val="18"/>
              </w:rPr>
              <w:t>Town of</w:t>
            </w:r>
          </w:p>
          <w:p>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197"/>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2"/>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10 </w:t>
            </w:r>
          </w:p>
        </w:tc>
        <w:tc>
          <w:tcPr>
            <w:tcW w:w="1194" w:type="dxa"/>
          </w:tcPr>
          <w:p>
            <w:pPr>
              <w:pStyle w:val="yTable"/>
              <w:spacing w:before="0"/>
              <w:rPr>
                <w:sz w:val="18"/>
              </w:rPr>
            </w:pPr>
            <w:r>
              <w:rPr>
                <w:sz w:val="18"/>
              </w:rPr>
              <w:t>I am an Australian citizen</w:t>
            </w:r>
          </w:p>
        </w:tc>
        <w:tc>
          <w:tcPr>
            <w:tcW w:w="1404" w:type="dxa"/>
            <w:gridSpan w:val="2"/>
          </w:tcPr>
          <w:p>
            <w:pPr>
              <w:pStyle w:val="yTable"/>
              <w:spacing w:before="0"/>
              <w:rPr>
                <w:sz w:val="18"/>
              </w:rPr>
            </w:pPr>
            <w:r>
              <w:rPr>
                <w:sz w:val="18"/>
              </w:rPr>
              <w:t xml:space="preserve">NO     </w:t>
            </w:r>
            <w:r>
              <w:rPr>
                <w:sz w:val="18"/>
              </w:rPr>
              <w:sym w:font="Wingdings" w:char="F06F"/>
            </w:r>
          </w:p>
          <w:p>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pPr>
              <w:pStyle w:val="yTable"/>
              <w:spacing w:before="0"/>
              <w:rPr>
                <w:sz w:val="18"/>
              </w:rPr>
            </w:pPr>
          </w:p>
          <w:p>
            <w:pPr>
              <w:pStyle w:val="yTable"/>
              <w:spacing w:before="0"/>
              <w:rPr>
                <w:sz w:val="18"/>
              </w:rPr>
            </w:pPr>
            <w:r>
              <w:rPr>
                <w:sz w:val="18"/>
              </w:rPr>
              <w:t>If you are an Australian citizen by naturalisation please supply the following details:</w:t>
            </w:r>
          </w:p>
          <w:p>
            <w:pPr>
              <w:pStyle w:val="yTable"/>
              <w:rPr>
                <w:sz w:val="18"/>
              </w:rPr>
            </w:pPr>
            <w:r>
              <w:rPr>
                <w:sz w:val="18"/>
              </w:rPr>
              <w:t xml:space="preserve">        Date of                                      Citizenship</w:t>
            </w:r>
          </w:p>
          <w:p>
            <w:pPr>
              <w:pStyle w:val="yTable"/>
              <w:spacing w:before="0"/>
              <w:rPr>
                <w:sz w:val="18"/>
              </w:rPr>
            </w:pPr>
            <w:r>
              <w:rPr>
                <w:sz w:val="18"/>
              </w:rPr>
              <w:t xml:space="preserve">    naturalisation                              Certificate No.</w:t>
            </w:r>
          </w:p>
        </w:tc>
      </w:tr>
      <w:tr>
        <w:tc>
          <w:tcPr>
            <w:tcW w:w="681" w:type="dxa"/>
            <w:tcBorders>
              <w:bottom w:val="nil"/>
            </w:tcBorders>
          </w:tcPr>
          <w:p>
            <w:pPr>
              <w:pStyle w:val="yTable"/>
              <w:spacing w:before="0"/>
              <w:rPr>
                <w:sz w:val="18"/>
              </w:rPr>
            </w:pPr>
          </w:p>
        </w:tc>
        <w:tc>
          <w:tcPr>
            <w:tcW w:w="1194" w:type="dxa"/>
            <w:tcBorders>
              <w:bottom w:val="nil"/>
            </w:tcBorders>
          </w:tcPr>
          <w:p>
            <w:pPr>
              <w:pStyle w:val="yTable"/>
              <w:spacing w:before="0"/>
              <w:rPr>
                <w:sz w:val="18"/>
              </w:rPr>
            </w:pPr>
          </w:p>
        </w:tc>
        <w:tc>
          <w:tcPr>
            <w:tcW w:w="648" w:type="dxa"/>
            <w:tcBorders>
              <w:bottom w:val="nil"/>
            </w:tcBorders>
          </w:tcPr>
          <w:p>
            <w:pPr>
              <w:pStyle w:val="yTable"/>
              <w:spacing w:before="0"/>
              <w:rPr>
                <w:sz w:val="18"/>
              </w:rPr>
            </w:pPr>
          </w:p>
        </w:tc>
        <w:tc>
          <w:tcPr>
            <w:tcW w:w="756" w:type="dxa"/>
            <w:tcBorders>
              <w:bottom w:val="nil"/>
              <w:right w:val="nil"/>
            </w:tcBorders>
          </w:tcPr>
          <w:p>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p>
            <w:pPr>
              <w:pStyle w:val="yTable"/>
              <w:spacing w:before="0"/>
              <w:rPr>
                <w:sz w:val="18"/>
              </w:rPr>
            </w:pPr>
          </w:p>
          <w:p>
            <w:pPr>
              <w:pStyle w:val="yTable"/>
              <w:spacing w:before="0"/>
              <w:rPr>
                <w:sz w:val="18"/>
              </w:rPr>
            </w:pPr>
          </w:p>
        </w:tc>
        <w:tc>
          <w:tcPr>
            <w:tcW w:w="463" w:type="dxa"/>
            <w:tcBorders>
              <w:left w:val="nil"/>
              <w:bottom w:val="nil"/>
              <w:right w:val="nil"/>
            </w:tcBorders>
          </w:tcPr>
          <w:p>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c>
          <w:tcPr>
            <w:tcW w:w="681" w:type="dxa"/>
            <w:tcBorders>
              <w:top w:val="nil"/>
            </w:tcBorders>
          </w:tcPr>
          <w:p>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pPr>
              <w:pStyle w:val="yTable"/>
              <w:keepNext/>
              <w:spacing w:before="0"/>
              <w:rPr>
                <w:sz w:val="18"/>
              </w:rPr>
            </w:pPr>
            <w:r>
              <w:rPr>
                <w:sz w:val="18"/>
              </w:rPr>
              <w:t>Former surname</w:t>
            </w:r>
          </w:p>
          <w:p>
            <w:pPr>
              <w:pStyle w:val="yTable"/>
              <w:keepNext/>
              <w:spacing w:before="0"/>
              <w:rPr>
                <w:sz w:val="18"/>
              </w:rPr>
            </w:pPr>
            <w:r>
              <w:rPr>
                <w:sz w:val="18"/>
              </w:rPr>
              <w:t>or</w:t>
            </w:r>
          </w:p>
          <w:p>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keepNext/>
              <w:spacing w:before="0"/>
              <w:rPr>
                <w:sz w:val="18"/>
              </w:rPr>
            </w:pPr>
          </w:p>
        </w:tc>
      </w:tr>
      <w:tr>
        <w:tc>
          <w:tcPr>
            <w:tcW w:w="2523" w:type="dxa"/>
            <w:gridSpan w:val="3"/>
            <w:tcBorders>
              <w:right w:val="nil"/>
            </w:tcBorders>
          </w:tcPr>
          <w:p>
            <w:pPr>
              <w:pStyle w:val="yTable"/>
              <w:spacing w:before="0"/>
              <w:rPr>
                <w:sz w:val="18"/>
              </w:rPr>
            </w:pPr>
            <w:r>
              <w:rPr>
                <w:sz w:val="18"/>
              </w:rPr>
              <w:t>Former Christian</w:t>
            </w:r>
          </w:p>
          <w:p>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Pr>
          <w:p>
            <w:pPr>
              <w:pStyle w:val="yTable"/>
              <w:spacing w:before="0"/>
              <w:rPr>
                <w:sz w:val="18"/>
              </w:rPr>
            </w:pPr>
          </w:p>
        </w:tc>
      </w:tr>
      <w:tr>
        <w:tc>
          <w:tcPr>
            <w:tcW w:w="681" w:type="dxa"/>
            <w:tcBorders>
              <w:bottom w:val="nil"/>
            </w:tcBorders>
          </w:tcPr>
          <w:p>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pPr>
              <w:pStyle w:val="yTable"/>
              <w:spacing w:before="0"/>
              <w:rPr>
                <w:sz w:val="18"/>
              </w:rPr>
            </w:pPr>
            <w:r>
              <w:rPr>
                <w:sz w:val="18"/>
              </w:rPr>
              <w:t>Former</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Borders>
              <w:bottom w:val="nil"/>
            </w:tcBorders>
          </w:tcPr>
          <w:p>
            <w:pPr>
              <w:pStyle w:val="yTable"/>
              <w:spacing w:before="0"/>
              <w:rPr>
                <w:sz w:val="18"/>
              </w:rPr>
            </w:pPr>
          </w:p>
        </w:tc>
        <w:tc>
          <w:tcPr>
            <w:tcW w:w="1194" w:type="dxa"/>
            <w:tcBorders>
              <w:bottom w:val="nil"/>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bl>
    <w:p>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b/>
                <w:color w:val="FFFFFF"/>
                <w:spacing w:val="-2"/>
                <w:sz w:val="16"/>
                <w:shd w:val="clear" w:color="auto" w:fill="000000"/>
              </w:rPr>
            </w:pPr>
            <w:r>
              <w:rPr>
                <w:b/>
                <w:color w:val="FFFFFF"/>
                <w:spacing w:val="-2"/>
                <w:sz w:val="16"/>
                <w:shd w:val="clear" w:color="auto" w:fill="000000"/>
              </w:rPr>
              <w:t> DECLARATION</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2004"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pPr>
        <w:pStyle w:val="yTable"/>
        <w:pageBreakBefore/>
        <w:spacing w:before="0"/>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in Gazette 10 Nov 2000 p. 6170</w:t>
      </w:r>
      <w:r>
        <w:noBreakHyphen/>
        <w:t>1.]</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in Gazette 10 Nov 2000 p. 6171.]</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in Gazette 10 Nov 2000 p. 6172.]</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in Gazette 10 Nov 2000 p. 6173.]</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in Gazette 10 Nov 2000 p. 6174.]</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Footnotesection"/>
      </w:pPr>
      <w:r>
        <w:tab/>
        <w:t>[Form 9 inserted in Gazette 10 Nov 2000 p. 6175.]</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Footnotesection"/>
      </w:pPr>
      <w:r>
        <w:tab/>
        <w:t>[Form 10 amended in Gazette 10 Nov 2000 p. 6176</w:t>
      </w:r>
      <w:r>
        <w:noBreakHyphen/>
        <w:t>7; 11 May 2007 p. 1998.]</w:t>
      </w:r>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in Gazette 10 Nov 2000 p. 6175.]</w:t>
      </w:r>
    </w:p>
    <w:p>
      <w:pPr>
        <w:pStyle w:val="yEdnotesection"/>
      </w:pPr>
      <w:r>
        <w:t>[Form 12 deleted in Gazette 10 Nov 2000 p. 6175.]</w:t>
      </w:r>
    </w:p>
    <w:p>
      <w:pPr>
        <w:pStyle w:val="yEdnotesection"/>
      </w:pPr>
      <w:r>
        <w:t>[Form 13 deleted in Gazette 12 Dec 1997 p. 7259.]</w:t>
      </w:r>
    </w:p>
    <w:p>
      <w:pPr>
        <w:pStyle w:val="yEdnotedivision"/>
      </w:pPr>
      <w:r>
        <w:t>[Forms 14 and 15 deleted in Gazette 11 May 2007 p. 1998.]</w:t>
      </w:r>
    </w:p>
    <w:p>
      <w:pPr>
        <w:pStyle w:val="yTable"/>
        <w:pageBreakBefore/>
        <w:spacing w:before="0"/>
        <w:jc w:val="center"/>
        <w:rPr>
          <w:b/>
          <w:snapToGrid w:val="0"/>
        </w:rPr>
      </w:pPr>
      <w:r>
        <w:rPr>
          <w:b/>
          <w:snapToGrid w:val="0"/>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64(1)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in Gazette 20 Oct 2000 p. 5930</w:t>
      </w:r>
      <w:r>
        <w:noBreakHyphen/>
        <w:t>1.]</w:t>
      </w:r>
    </w:p>
    <w:p>
      <w:pPr>
        <w:pStyle w:val="yTable"/>
        <w:pageBreakBefore/>
        <w:spacing w:before="0"/>
        <w:jc w:val="center"/>
        <w:rPr>
          <w:b/>
          <w:snapToGrid w:val="0"/>
        </w:rPr>
      </w:pPr>
      <w:r>
        <w:rPr>
          <w:b/>
          <w:snapToGrid w:val="0"/>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64(2)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w:t>
      </w:r>
    </w:p>
    <w:p>
      <w:pPr>
        <w:pStyle w:val="yTable"/>
        <w:tabs>
          <w:tab w:val="left" w:pos="709"/>
          <w:tab w:val="left" w:pos="1276"/>
        </w:tabs>
        <w:ind w:left="1276" w:hanging="1276"/>
        <w:rPr>
          <w:snapToGrid w:val="0"/>
        </w:rPr>
      </w:pPr>
      <w:r>
        <w:rPr>
          <w:snapToGrid w:val="0"/>
        </w:rPr>
        <w:tab/>
        <w:t>(a)</w:t>
      </w:r>
      <w:r>
        <w:rPr>
          <w:snapToGrid w:val="0"/>
        </w:rPr>
        <w:tab/>
        <w:t>7 members of the Legislative Council for each of the electoral regions known, respectively, as the North Metropolitan Region and the South West Region; and</w:t>
      </w:r>
    </w:p>
    <w:p>
      <w:pPr>
        <w:pStyle w:val="yTable"/>
        <w:tabs>
          <w:tab w:val="left" w:pos="709"/>
          <w:tab w:val="left" w:pos="1276"/>
        </w:tabs>
        <w:ind w:left="1276" w:hanging="1276"/>
        <w:rPr>
          <w:snapToGrid w:val="0"/>
        </w:rPr>
      </w:pPr>
      <w:r>
        <w:rPr>
          <w:snapToGrid w:val="0"/>
        </w:rPr>
        <w:tab/>
        <w:t>(b)</w:t>
      </w:r>
      <w:r>
        <w:rPr>
          <w:snapToGrid w:val="0"/>
        </w:rPr>
        <w:tab/>
        <w:t>5 members of the Legislative Council for each of the electoral regions known, respectively, as the South Metropolitan Region, the East Metropolitan Region, the Agricultural Region and the Mining and Pastoral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in Gazette 20 Oct 2000 p. 5931</w:t>
      </w:r>
      <w:r>
        <w:noBreakHyphen/>
        <w:t>2.]</w:t>
      </w:r>
    </w:p>
    <w:p>
      <w:pPr>
        <w:pStyle w:val="yTable"/>
        <w:pageBreakBefore/>
        <w:spacing w:before="0"/>
        <w:jc w:val="center"/>
        <w:rPr>
          <w:b/>
          <w:snapToGrid w:val="0"/>
        </w:rPr>
      </w:pPr>
      <w:r>
        <w:rPr>
          <w:b/>
          <w:snapToGrid w:val="0"/>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in Gazette 20 Oct 2000 p. 5933</w:t>
      </w:r>
      <w:r>
        <w:noBreakHyphen/>
        <w:t>4.]</w:t>
      </w:r>
    </w:p>
    <w:p>
      <w:pPr>
        <w:pStyle w:val="yTable"/>
        <w:pageBreakBefore/>
        <w:jc w:val="center"/>
        <w:rPr>
          <w:b/>
          <w:snapToGrid w:val="0"/>
        </w:rPr>
      </w:pPr>
      <w:r>
        <w:rPr>
          <w:b/>
          <w:snapToGrid w:val="0"/>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in Gazette 20 Oct 2000 p. 5934</w:t>
      </w:r>
      <w:r>
        <w:noBreakHyphen/>
        <w:t>5.]</w:t>
      </w:r>
    </w:p>
    <w:p>
      <w:pPr>
        <w:pStyle w:val="yTable"/>
        <w:pageBreakBefore/>
        <w:spacing w:before="240"/>
        <w:jc w:val="center"/>
        <w:rPr>
          <w:b/>
          <w:snapToGrid w:val="0"/>
        </w:rPr>
      </w:pPr>
      <w:r>
        <w:rPr>
          <w:b/>
          <w:snapToGrid w:val="0"/>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in Gazette 20 Oct 2000 p. 5935</w:t>
      </w:r>
      <w:r>
        <w:noBreakHyphen/>
        <w:t>6.]</w:t>
      </w:r>
    </w:p>
    <w:p>
      <w:pPr>
        <w:pStyle w:val="yTable"/>
        <w:pageBreakBefore/>
        <w:spacing w:before="0"/>
        <w:jc w:val="center"/>
        <w:rPr>
          <w:b/>
          <w:snapToGrid w:val="0"/>
        </w:rPr>
      </w:pPr>
      <w:r>
        <w:rPr>
          <w:b/>
          <w:snapToGrid w:val="0"/>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in Gazette 20 Oct 2000 p. 5936</w:t>
      </w:r>
      <w:r>
        <w:noBreakHyphen/>
        <w:t>7.]</w:t>
      </w:r>
    </w:p>
    <w:p>
      <w:pPr>
        <w:pStyle w:val="yTable"/>
        <w:pageBreakBefore/>
        <w:spacing w:before="0"/>
        <w:jc w:val="center"/>
        <w:rPr>
          <w:b/>
          <w:snapToGrid w:val="0"/>
        </w:rPr>
      </w:pPr>
      <w:r>
        <w:rPr>
          <w:b/>
          <w:snapToGrid w:val="0"/>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in Gazette 20 Oct 2000 p. 5938</w:t>
      </w:r>
      <w:r>
        <w:noBreakHyphen/>
        <w:t>9.]</w:t>
      </w:r>
    </w:p>
    <w:p>
      <w:pPr>
        <w:pStyle w:val="yTable"/>
        <w:pageBreakBefore/>
        <w:spacing w:before="0"/>
        <w:jc w:val="center"/>
        <w:rPr>
          <w:b/>
          <w:snapToGrid w:val="0"/>
        </w:rPr>
      </w:pPr>
      <w:r>
        <w:rPr>
          <w:b/>
          <w:snapToGrid w:val="0"/>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in Gazette 20 Oct 2000 p. 5939</w:t>
      </w:r>
      <w:r>
        <w:noBreakHyphen/>
        <w:t>40.]</w:t>
      </w:r>
    </w:p>
    <w:p>
      <w:pPr>
        <w:pStyle w:val="yTable"/>
        <w:pageBreakBefore/>
        <w:spacing w:before="0"/>
        <w:jc w:val="center"/>
        <w:rPr>
          <w:b/>
          <w:snapToGrid w:val="0"/>
        </w:rPr>
      </w:pPr>
      <w:r>
        <w:rPr>
          <w:b/>
          <w:snapToGrid w:val="0"/>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in Gazette 20 Oct 2000 p. 5940</w:t>
      </w:r>
      <w:r>
        <w:noBreakHyphen/>
        <w:t>1.]</w:t>
      </w:r>
    </w:p>
    <w:p>
      <w:pPr>
        <w:pStyle w:val="yTable"/>
        <w:pageBreakBefore/>
        <w:spacing w:before="0"/>
        <w:jc w:val="center"/>
        <w:rPr>
          <w:b/>
          <w:snapToGrid w:val="0"/>
        </w:rPr>
      </w:pPr>
      <w:r>
        <w:rPr>
          <w:b/>
          <w:snapToGrid w:val="0"/>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in Gazette 20 Oct 2000 p. 5941</w:t>
      </w:r>
      <w:r>
        <w:noBreakHyphen/>
        <w:t>2.]</w:t>
      </w:r>
    </w:p>
    <w:p>
      <w:pPr>
        <w:pStyle w:val="yTable"/>
        <w:pageBreakBefore/>
        <w:spacing w:before="0"/>
        <w:jc w:val="center"/>
        <w:rPr>
          <w:b/>
          <w:snapToGrid w:val="0"/>
        </w:rPr>
      </w:pPr>
      <w:r>
        <w:rPr>
          <w:b/>
          <w:snapToGrid w:val="0"/>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in Gazette 20 Oct 2000 p. 5943</w:t>
      </w:r>
      <w:r>
        <w:noBreakHyphen/>
        <w:t>4.]</w:t>
      </w:r>
    </w:p>
    <w:p>
      <w:pPr>
        <w:pStyle w:val="yTable"/>
        <w:pageBreakBefore/>
        <w:spacing w:before="0"/>
        <w:jc w:val="center"/>
        <w:rPr>
          <w:b/>
          <w:snapToGrid w:val="0"/>
        </w:rPr>
      </w:pPr>
      <w:r>
        <w:rPr>
          <w:b/>
          <w:snapToGrid w:val="0"/>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in Gazette 20 Oct 2000 p. 5945</w:t>
      </w:r>
      <w:r>
        <w:noBreakHyphen/>
        <w:t>6.]</w:t>
      </w:r>
    </w:p>
    <w:p>
      <w:pPr>
        <w:pStyle w:val="yTable"/>
        <w:pageBreakBefore/>
        <w:spacing w:before="0"/>
        <w:jc w:val="center"/>
        <w:rPr>
          <w:b/>
          <w:snapToGrid w:val="0"/>
        </w:rPr>
      </w:pPr>
      <w:r>
        <w:rPr>
          <w:b/>
          <w:snapToGrid w:val="0"/>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in Gazette 20 Oct 2000 p. 5946</w:t>
      </w:r>
      <w:r>
        <w:noBreakHyphen/>
        <w:t>7.]</w:t>
      </w:r>
    </w:p>
    <w:p>
      <w:pPr>
        <w:pStyle w:val="yTable"/>
        <w:pageBreakBefore/>
        <w:spacing w:before="0"/>
        <w:jc w:val="center"/>
        <w:rPr>
          <w:b/>
          <w:snapToGrid w:val="0"/>
        </w:rPr>
      </w:pPr>
      <w:r>
        <w:rPr>
          <w:b/>
          <w:snapToGrid w:val="0"/>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in Gazette 20 Oct 2000 p. 5948.]</w:t>
      </w:r>
    </w:p>
    <w:p>
      <w:pPr>
        <w:pStyle w:val="yEdnotesection"/>
        <w:rPr>
          <w:iCs/>
        </w:rPr>
      </w:pPr>
      <w:r>
        <w:rPr>
          <w:iCs/>
        </w:rPr>
        <w:t>[Form 24 deleted in Gazette 10 Nov 2000 p. 6175.]</w:t>
      </w:r>
    </w:p>
    <w:p>
      <w:pPr>
        <w:pStyle w:val="yTable"/>
        <w:pageBreakBefore/>
        <w:jc w:val="center"/>
        <w:rPr>
          <w:b/>
          <w:snapToGrid w:val="0"/>
        </w:rPr>
      </w:pPr>
      <w:r>
        <w:rPr>
          <w:b/>
          <w:snapToGrid w:val="0"/>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in Gazette 8 Nov 1996 p. 6269; 20 Nov 1998 p. 6265.]</w:t>
      </w:r>
    </w:p>
    <w:p>
      <w:pPr>
        <w:pStyle w:val="yTable"/>
        <w:pageBreakBefore/>
        <w:jc w:val="center"/>
        <w:rPr>
          <w:b/>
          <w:snapToGrid w:val="0"/>
        </w:rPr>
      </w:pPr>
      <w:r>
        <w:rPr>
          <w:b/>
          <w:snapToGrid w:val="0"/>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 90)</w:t>
      </w:r>
    </w:p>
    <w:tbl>
      <w:tblPr>
        <w:tblW w:w="736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Footnotesection"/>
      </w:pPr>
      <w:r>
        <w:tab/>
        <w:t>[Form 26 amended in Gazette 10 Nov 2000 p. 6177</w:t>
      </w:r>
      <w:r>
        <w:noBreakHyphen/>
        <w:t>8.]</w:t>
      </w:r>
    </w:p>
    <w:p>
      <w:pPr>
        <w:pStyle w:val="yTable"/>
        <w:pageBreakBefore/>
        <w:spacing w:before="0"/>
        <w:jc w:val="center"/>
        <w:rPr>
          <w:b/>
          <w:snapToGrid w:val="0"/>
        </w:rPr>
      </w:pPr>
      <w:r>
        <w:rPr>
          <w:b/>
          <w:snapToGrid w:val="0"/>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in Gazette 10 Nov 2000 p. 6178.]</w:t>
      </w:r>
    </w:p>
    <w:p>
      <w:pPr>
        <w:pStyle w:val="yTable"/>
        <w:pageBreakBefore/>
        <w:spacing w:before="0"/>
        <w:jc w:val="center"/>
        <w:rPr>
          <w:b/>
          <w:snapToGrid w:val="0"/>
        </w:rPr>
      </w:pPr>
      <w:r>
        <w:rPr>
          <w:b/>
          <w:snapToGrid w:val="0"/>
        </w:rPr>
        <w:t>Form 28</w:t>
      </w:r>
    </w:p>
    <w:p>
      <w:pPr>
        <w:pStyle w:val="yTable"/>
        <w:jc w:val="center"/>
        <w:rPr>
          <w:snapToGrid w:val="0"/>
        </w:rPr>
      </w:pPr>
      <w:r>
        <w:rPr>
          <w:snapToGrid w:val="0"/>
        </w:rPr>
        <w:t>Western Australia</w:t>
      </w:r>
    </w:p>
    <w:p>
      <w:pPr>
        <w:pStyle w:val="yTable"/>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pPr>
            <w:r>
              <w:rPr>
                <w:b/>
                <w:bCs/>
                <w:snapToGrid w:val="0"/>
              </w:rPr>
              <w:t>DECLARATION FOR EARLY VOTE</w:t>
            </w:r>
          </w:p>
        </w:tc>
      </w:tr>
      <w:tr>
        <w:trPr>
          <w:cantSplit/>
        </w:trPr>
        <w:tc>
          <w:tcPr>
            <w:tcW w:w="7088" w:type="dxa"/>
          </w:tcPr>
          <w:p>
            <w:pPr>
              <w:pStyle w:val="yTable"/>
            </w:pPr>
            <w:r>
              <w:rPr>
                <w:sz w:val="20"/>
              </w:rPr>
              <w:t>Electoral District of:</w:t>
            </w:r>
          </w:p>
        </w:tc>
      </w:tr>
      <w:tr>
        <w:trPr>
          <w:cantSplit/>
        </w:trPr>
        <w:tc>
          <w:tcPr>
            <w:tcW w:w="7088" w:type="dxa"/>
          </w:tcPr>
          <w:p>
            <w:pPr>
              <w:pStyle w:val="yTable"/>
            </w:pPr>
            <w:r>
              <w:rPr>
                <w:b/>
                <w:sz w:val="20"/>
              </w:rPr>
              <w:t>Please use BLOCK LETTERS when completing this form.</w:t>
            </w:r>
          </w:p>
        </w:tc>
      </w:tr>
      <w:tr>
        <w:trPr>
          <w:cantSplit/>
        </w:trPr>
        <w:tc>
          <w:tcPr>
            <w:tcW w:w="7088" w:type="dxa"/>
          </w:tcPr>
          <w:p>
            <w:pPr>
              <w:pStyle w:val="yTable"/>
            </w:pPr>
            <w:r>
              <w:rPr>
                <w:b/>
                <w:sz w:val="20"/>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1"/>
              </w:numPr>
              <w:rPr>
                <w:i/>
                <w:iCs/>
              </w:rPr>
            </w:pPr>
            <w:r>
              <w:rPr>
                <w:i/>
                <w:iCs/>
              </w:rPr>
              <w:t>I am the elector who applied for and was issued the enclosed ballot paper(s) for the election on Saturday ...../...../.....; and</w:t>
            </w:r>
          </w:p>
          <w:p>
            <w:pPr>
              <w:pStyle w:val="yTable"/>
              <w:numPr>
                <w:ilvl w:val="0"/>
                <w:numId w:val="1"/>
              </w:numPr>
              <w:rPr>
                <w:i/>
                <w:iCs/>
              </w:rPr>
            </w:pPr>
            <w:r>
              <w:rPr>
                <w:i/>
                <w:iCs/>
              </w:rPr>
              <w:t>I live at, or within the previous 3 months have lived at, the above enrolled address; and</w:t>
            </w:r>
          </w:p>
          <w:p>
            <w:pPr>
              <w:pStyle w:val="yTable"/>
              <w:numPr>
                <w:ilvl w:val="0"/>
                <w:numId w:val="1"/>
              </w:numPr>
            </w:pPr>
            <w:r>
              <w:rPr>
                <w:i/>
                <w:iCs/>
              </w:rPr>
              <w:t>I have not already voted at this election.</w:t>
            </w:r>
          </w:p>
          <w:p>
            <w:pPr>
              <w:pStyle w:val="yTable"/>
            </w:pPr>
            <w:r>
              <w:t>Elector to sign: ....................................</w:t>
            </w:r>
          </w:p>
        </w:tc>
      </w:tr>
      <w:tr>
        <w:trPr>
          <w:cantSplit/>
          <w:trHeight w:val="2526"/>
        </w:trPr>
        <w:tc>
          <w:tcPr>
            <w:tcW w:w="7088" w:type="dxa"/>
            <w:tcBorders>
              <w:bottom w:val="single" w:sz="4" w:space="0" w:color="auto"/>
            </w:tcBorders>
          </w:tcPr>
          <w:p>
            <w:pPr>
              <w:pStyle w:val="yTable"/>
            </w:pPr>
            <w:r>
              <w:rPr>
                <w:b/>
                <w:sz w:val="20"/>
              </w:rPr>
              <w:t>If you need assistance you may appoint a person, other than a candidate in this election, to fill in this form and mark the ballot paper(s).  The person must complete the following section.</w:t>
            </w:r>
          </w:p>
          <w:p>
            <w:pPr>
              <w:pStyle w:val="yTable"/>
            </w:pPr>
            <w:r>
              <w:t>ASSISTANT to complete.</w:t>
            </w:r>
          </w:p>
          <w:p>
            <w:pPr>
              <w:pStyle w:val="yTable"/>
            </w:pPr>
            <w:r>
              <w:t>Family name:</w:t>
            </w:r>
            <w:r>
              <w:tab/>
            </w:r>
            <w:r>
              <w:tab/>
            </w:r>
            <w:r>
              <w:tab/>
              <w:t>Given name:</w:t>
            </w:r>
          </w:p>
          <w:p>
            <w:pPr>
              <w:pStyle w:val="yTable"/>
            </w:pPr>
            <w:r>
              <w:t>Address:</w:t>
            </w:r>
          </w:p>
          <w:p>
            <w:pPr>
              <w:pStyle w:val="yTable"/>
              <w:rPr>
                <w:i/>
                <w:iCs/>
              </w:rPr>
            </w:pPr>
            <w:r>
              <w:rPr>
                <w:i/>
                <w:iCs/>
              </w:rPr>
              <w:t>I have been appointed by the elector to mark the enclosed ballot paper(s) and I have marked the ballot paper(s) in the way he/she has instructed.</w:t>
            </w:r>
          </w:p>
          <w:p>
            <w:pPr>
              <w:pStyle w:val="yTable"/>
            </w:pPr>
            <w:r>
              <w:t>Assistant to sign:</w:t>
            </w:r>
            <w:r>
              <w:tab/>
            </w:r>
            <w:r>
              <w:tab/>
            </w:r>
            <w:r>
              <w:tab/>
              <w:t xml:space="preserve">Date: </w:t>
            </w:r>
          </w:p>
        </w:tc>
      </w:tr>
      <w:tr>
        <w:trPr>
          <w:cantSplit/>
        </w:trPr>
        <w:tc>
          <w:tcPr>
            <w:tcW w:w="7088" w:type="dxa"/>
          </w:tcPr>
          <w:p>
            <w:pPr>
              <w:pStyle w:val="yTable"/>
            </w:pPr>
            <w:r>
              <w:rPr>
                <w:b/>
                <w:sz w:val="20"/>
              </w:rPr>
              <w:t>AUTHORISED WITNESS to complete.</w:t>
            </w:r>
          </w:p>
          <w:p>
            <w:pPr>
              <w:pStyle w:val="yTable"/>
              <w:rPr>
                <w:b/>
                <w:bCs/>
              </w:rPr>
            </w:pPr>
            <w:r>
              <w:rPr>
                <w:b/>
                <w:bCs/>
              </w:rPr>
              <w:t>A witness must be more than 18 years of age and must not be a candidate in this election.</w:t>
            </w:r>
          </w:p>
          <w:p>
            <w:pPr>
              <w:pStyle w:val="yTable"/>
            </w:pPr>
            <w:r>
              <w:t>Family name:</w:t>
            </w:r>
            <w:r>
              <w:tab/>
            </w:r>
            <w:r>
              <w:tab/>
            </w:r>
            <w:r>
              <w:tab/>
              <w:t>Given name:</w:t>
            </w:r>
          </w:p>
          <w:p>
            <w:pPr>
              <w:pStyle w:val="yTable"/>
              <w:rPr>
                <w:i/>
                <w:iCs/>
              </w:rPr>
            </w:pPr>
            <w:r>
              <w:t>Address:</w:t>
            </w:r>
          </w:p>
          <w:p>
            <w:pPr>
              <w:pStyle w:val="yTable"/>
              <w:tabs>
                <w:tab w:val="left" w:pos="2292"/>
              </w:tabs>
              <w:rPr>
                <w:rStyle w:val="DraftersNotes"/>
              </w:rPr>
            </w:pPr>
            <w:r>
              <w:t>Witness to sign:</w:t>
            </w:r>
            <w:r>
              <w:tab/>
            </w:r>
            <w:r>
              <w:tab/>
            </w:r>
            <w:r>
              <w:tab/>
            </w:r>
            <w:r>
              <w:tab/>
              <w:t>Date:</w:t>
            </w:r>
          </w:p>
        </w:tc>
      </w:tr>
    </w:tbl>
    <w:p>
      <w:pPr>
        <w:pStyle w:val="yFootnotesection"/>
      </w:pPr>
      <w:r>
        <w:tab/>
        <w:t>[Form 28 inserted in Gazette 11 May 2007 p. 1998.]</w:t>
      </w:r>
    </w:p>
    <w:p>
      <w:pPr>
        <w:pStyle w:val="yTable"/>
        <w:pageBreakBefore/>
        <w:spacing w:before="0"/>
        <w:jc w:val="center"/>
        <w:rPr>
          <w:b/>
          <w:snapToGrid w:val="0"/>
        </w:rPr>
      </w:pPr>
      <w:r>
        <w:rPr>
          <w:b/>
          <w:snapToGrid w:val="0"/>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Footnotesection"/>
      </w:pPr>
      <w:r>
        <w:tab/>
        <w:t>[Form 29 inserted in Gazette 10 Nov 2000 p. 6180.]</w:t>
      </w:r>
    </w:p>
    <w:p>
      <w:pPr>
        <w:pStyle w:val="yEdnotedivision"/>
      </w:pPr>
      <w:r>
        <w:t>[Form 30 deleted in Gazette 11 May 2007 p. 1998.]</w:t>
      </w:r>
    </w:p>
    <w:p>
      <w:pPr>
        <w:pStyle w:val="yTable"/>
        <w:pageBreakBefore/>
        <w:spacing w:before="0"/>
        <w:jc w:val="center"/>
        <w:rPr>
          <w:b/>
          <w:snapToGrid w:val="0"/>
        </w:rPr>
      </w:pPr>
      <w:r>
        <w:rPr>
          <w:b/>
          <w:snapToGrid w:val="0"/>
        </w:rPr>
        <w:t>Form 31</w:t>
      </w:r>
    </w:p>
    <w:p>
      <w:pPr>
        <w:pStyle w:val="yTable"/>
        <w:jc w:val="center"/>
        <w:rPr>
          <w:snapToGrid w:val="0"/>
        </w:rPr>
      </w:pPr>
      <w:r>
        <w:rPr>
          <w:snapToGrid w:val="0"/>
        </w:rPr>
        <w:t>Western Australia</w:t>
      </w:r>
    </w:p>
    <w:p>
      <w:pPr>
        <w:pStyle w:val="yMiscellaneousHeading"/>
        <w:rPr>
          <w:snapToGrid w:val="0"/>
        </w:rPr>
      </w:pPr>
      <w:r>
        <w:rPr>
          <w:i/>
          <w:snapToGrid w:val="0"/>
        </w:rPr>
        <w:t>Electoral Act 1907 </w:t>
      </w:r>
      <w:r>
        <w:rPr>
          <w:snapToGrid w:val="0"/>
        </w:rPr>
        <w:t>(s. 99A, 119(4), 122(1), 122A)</w:t>
      </w:r>
    </w:p>
    <w:p>
      <w:pPr>
        <w:pStyle w:val="yShoulderClause"/>
        <w:rPr>
          <w:snapToGrid w:val="0"/>
        </w:rPr>
      </w:pPr>
      <w:r>
        <w:rPr>
          <w:snapToGrid w:val="0"/>
        </w:rPr>
        <w:t>[r. 14(b)(i), 15(a)(i)]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rPr>
                <w:snapToGrid w:val="0"/>
              </w:rPr>
              <w:t xml:space="preserve">  </w:t>
            </w:r>
            <w:r>
              <w:rPr>
                <w:b/>
                <w:bCs/>
                <w:snapToGrid w:val="0"/>
              </w:rPr>
              <w:t>ABSENT VOTE;</w:t>
            </w:r>
          </w:p>
          <w:p>
            <w:pPr>
              <w:pStyle w:val="yTable"/>
            </w:pP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2"/>
              </w:numPr>
              <w:rPr>
                <w:i/>
                <w:iCs/>
              </w:rPr>
            </w:pPr>
            <w:r>
              <w:rPr>
                <w:i/>
                <w:iCs/>
              </w:rPr>
              <w:t>I live at, or within the previous 3 months have lived at, the above enrolled address; and</w:t>
            </w:r>
          </w:p>
          <w:p>
            <w:pPr>
              <w:pStyle w:val="yTable"/>
              <w:numPr>
                <w:ilvl w:val="0"/>
                <w:numId w:val="2"/>
              </w:numPr>
              <w:rPr>
                <w:i/>
                <w:iCs/>
              </w:rPr>
            </w:pPr>
            <w:r>
              <w:rPr>
                <w:i/>
                <w:iCs/>
              </w:rPr>
              <w:t>I enrolled to vote before close of the roll for this election; and</w:t>
            </w:r>
          </w:p>
          <w:p>
            <w:pPr>
              <w:pStyle w:val="yTable"/>
              <w:numPr>
                <w:ilvl w:val="0"/>
                <w:numId w:val="2"/>
              </w:numPr>
            </w:pPr>
            <w:r>
              <w:rPr>
                <w:i/>
                <w:iCs/>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1999.]</w:t>
      </w:r>
    </w:p>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yMiscellaneousHeading"/>
        <w:rPr>
          <w:b/>
          <w:bCs/>
          <w:snapToGrid w:val="0"/>
        </w:rPr>
      </w:pPr>
      <w:r>
        <w:rPr>
          <w:b/>
          <w:bCs/>
          <w:snapToGrid w:val="0"/>
        </w:rPr>
        <w:t>Form 33</w:t>
      </w:r>
    </w:p>
    <w:p>
      <w:pPr>
        <w:pStyle w:val="yMiscellaneousHeading"/>
        <w:rPr>
          <w:snapToGrid w:val="0"/>
        </w:rPr>
      </w:pPr>
      <w:r>
        <w:rPr>
          <w:snapToGrid w:val="0"/>
        </w:rPr>
        <w:t>Western Australia</w:t>
      </w:r>
    </w:p>
    <w:p>
      <w:pPr>
        <w:pStyle w:val="yMiscellaneousHeading"/>
        <w:rPr>
          <w:snapToGrid w:val="0"/>
        </w:rPr>
      </w:pPr>
      <w:r>
        <w:rPr>
          <w:i/>
          <w:iCs/>
          <w:snapToGrid w:val="0"/>
        </w:rPr>
        <w:t>Electoral Act 1907</w:t>
      </w:r>
      <w:r>
        <w:rPr>
          <w:snapToGrid w:val="0"/>
        </w:rPr>
        <w:t> (s. 156(6))</w:t>
      </w:r>
    </w:p>
    <w:p>
      <w:pPr>
        <w:pStyle w:val="yMiscellaneousHeading"/>
        <w:rPr>
          <w:b/>
          <w:bCs/>
          <w:snapToGrid w:val="0"/>
        </w:rPr>
      </w:pPr>
      <w:r>
        <w:rPr>
          <w:b/>
          <w:bCs/>
          <w:snapToGrid w:val="0"/>
        </w:rPr>
        <w:t>APPARENT FAILURE TO VOTE — PENALTY NOTICE</w:t>
      </w:r>
    </w:p>
    <w:p>
      <w:pPr>
        <w:pStyle w:val="yMiscellaneousBody"/>
        <w:rPr>
          <w:lang w:val="en-GB"/>
        </w:rPr>
      </w:pPr>
    </w:p>
    <w:p>
      <w:pPr>
        <w:pStyle w:val="yMiscellaneousBody"/>
      </w:pPr>
      <w:r>
        <w:t>[insert name and address of elector]</w:t>
      </w:r>
    </w:p>
    <w:p>
      <w:pPr>
        <w:pStyle w:val="yMiscellaneousBody"/>
        <w:rPr>
          <w:lang w:val="en-GB"/>
        </w:rPr>
      </w:pPr>
    </w:p>
    <w:p>
      <w:pPr>
        <w:pStyle w:val="yMiscellaneousBody"/>
        <w:rPr>
          <w:rFonts w:eastAsia="Arial Unicode MS"/>
          <w:lang w:val="en-GB"/>
        </w:rPr>
      </w:pPr>
      <w:r>
        <w:rPr>
          <w:lang w:val="en-GB"/>
        </w:rPr>
        <w:t>Dear elector</w:t>
      </w:r>
    </w:p>
    <w:p>
      <w:pPr>
        <w:pStyle w:val="yMiscellaneousBody"/>
        <w:rPr>
          <w:lang w:val="en-GB"/>
        </w:rPr>
      </w:pPr>
      <w:r>
        <w:rPr>
          <w:lang w:val="en-GB"/>
        </w:rPr>
        <w:t xml:space="preserve">It appears from the Western Australian Electoral Commission’s records that you did not vote at the State election held on </w:t>
      </w:r>
      <w:r>
        <w:rPr>
          <w:i/>
          <w:iCs/>
          <w:sz w:val="20"/>
        </w:rPr>
        <w:t>[insert election date]</w:t>
      </w:r>
      <w:r>
        <w:rPr>
          <w:lang w:val="en-GB"/>
        </w:rPr>
        <w:t>.</w:t>
      </w:r>
    </w:p>
    <w:p>
      <w:pPr>
        <w:pStyle w:val="yMiscellaneousBody"/>
        <w:rPr>
          <w:lang w:val="en-GB"/>
        </w:rPr>
      </w:pPr>
      <w:r>
        <w:rPr>
          <w:lang w:val="en-GB"/>
        </w:rPr>
        <w:t xml:space="preserve">The </w:t>
      </w:r>
      <w:r>
        <w:rPr>
          <w:i/>
          <w:lang w:val="en-GB"/>
        </w:rPr>
        <w:t>Electoral Act 1907</w:t>
      </w:r>
      <w:r>
        <w:rPr>
          <w:lang w:val="en-GB"/>
        </w:rPr>
        <w:t xml:space="preserve"> section 156 requires every elector to vote at a State election unless the elector has a valid and sufficient reason for not voting.</w:t>
      </w:r>
    </w:p>
    <w:p>
      <w:pPr>
        <w:pStyle w:val="yMiscellaneousBody"/>
        <w:rPr>
          <w:lang w:val="en-GB"/>
        </w:rPr>
      </w:pPr>
      <w:r>
        <w:rPr>
          <w:lang w:val="en-GB"/>
        </w:rPr>
        <w:t xml:space="preserve">If you </w:t>
      </w:r>
      <w:r>
        <w:rPr>
          <w:b/>
          <w:bCs/>
          <w:lang w:val="en-GB"/>
        </w:rPr>
        <w:t xml:space="preserve">did vote </w:t>
      </w:r>
      <w:r>
        <w:rPr>
          <w:lang w:val="en-GB"/>
        </w:rPr>
        <w:t>at the State election please tell us where or how you voted.  Do this by completing Part A of Section 1 on the reverse of this notice.</w:t>
      </w:r>
    </w:p>
    <w:p>
      <w:pPr>
        <w:pStyle w:val="yMiscellaneousBody"/>
        <w:rPr>
          <w:lang w:val="en-GB"/>
        </w:rPr>
      </w:pPr>
      <w:r>
        <w:rPr>
          <w:lang w:val="en-GB"/>
        </w:rPr>
        <w:t xml:space="preserve">If you </w:t>
      </w:r>
      <w:r>
        <w:rPr>
          <w:b/>
          <w:bCs/>
          <w:lang w:val="en-GB"/>
        </w:rPr>
        <w:t xml:space="preserve">did not vote </w:t>
      </w:r>
      <w:r>
        <w:rPr>
          <w:lang w:val="en-GB"/>
        </w:rPr>
        <w:t xml:space="preserve">at the State election and you believe you have a valid and sufficient reason for not voting, please tell us your reason.  Do this by completing Part B of Section 1 on the reverse of this notice.  If your reason is accepted, you will not need to pay a penalty.  If your reason is not accepted, we will tell you and you will need to pay a penalty of </w:t>
      </w:r>
      <w:r>
        <w:rPr>
          <w:i/>
          <w:iCs/>
          <w:sz w:val="20"/>
          <w:lang w:val="en-GB"/>
        </w:rPr>
        <w:t>[insert amount of penalty]</w:t>
      </w:r>
      <w:r>
        <w:rPr>
          <w:lang w:val="en-GB"/>
        </w:rPr>
        <w:t>.</w:t>
      </w:r>
    </w:p>
    <w:p>
      <w:pPr>
        <w:pStyle w:val="yMiscellaneousBody"/>
        <w:rPr>
          <w:lang w:val="en-GB"/>
        </w:rPr>
      </w:pPr>
      <w:r>
        <w:rPr>
          <w:lang w:val="en-GB"/>
        </w:rPr>
        <w:t xml:space="preserve">If you </w:t>
      </w:r>
      <w:r>
        <w:rPr>
          <w:b/>
          <w:bCs/>
          <w:lang w:val="en-GB"/>
        </w:rPr>
        <w:t xml:space="preserve">did not vote </w:t>
      </w:r>
      <w:r>
        <w:rPr>
          <w:lang w:val="en-GB"/>
        </w:rPr>
        <w:t>at the State election</w:t>
      </w:r>
      <w:r>
        <w:rPr>
          <w:b/>
          <w:bCs/>
          <w:lang w:val="en-GB"/>
        </w:rPr>
        <w:t xml:space="preserve"> </w:t>
      </w:r>
      <w:r>
        <w:rPr>
          <w:lang w:val="en-GB"/>
        </w:rPr>
        <w:t xml:space="preserve">and you do not have a valid and sufficient reason for not voting and you wish to finalise this matter, please pay the penalty of </w:t>
      </w:r>
      <w:r>
        <w:rPr>
          <w:i/>
          <w:iCs/>
          <w:sz w:val="20"/>
          <w:lang w:val="en-GB"/>
        </w:rPr>
        <w:t>[insert amount of penalty]</w:t>
      </w:r>
      <w:r>
        <w:rPr>
          <w:lang w:val="en-GB"/>
        </w:rPr>
        <w:t>.  Do this in one of the ways described in Section 2 on the reverse of this notice.</w:t>
      </w:r>
    </w:p>
    <w:p>
      <w:pPr>
        <w:pStyle w:val="yMiscellaneousBody"/>
        <w:spacing w:after="80"/>
        <w:rPr>
          <w:lang w:val="en-GB"/>
        </w:rPr>
      </w:pPr>
      <w:r>
        <w:rPr>
          <w:lang w:val="en-GB"/>
        </w:rPr>
        <w:t>You must either complete and return this notice or pay the penalty before the following date.  If you do not, this matter may be dealt with in court or referred to the Fines Enforcement Registry.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tc>
          <w:tcPr>
            <w:tcW w:w="4536" w:type="dxa"/>
          </w:tcPr>
          <w:p>
            <w:pPr>
              <w:pStyle w:val="yMiscellaneousBody"/>
              <w:spacing w:before="60"/>
              <w:rPr>
                <w:snapToGrid w:val="0"/>
              </w:rPr>
            </w:pPr>
            <w:r>
              <w:rPr>
                <w:snapToGrid w:val="0"/>
              </w:rPr>
              <w:t xml:space="preserve">Due date for return of notice or payment of penalty: </w:t>
            </w:r>
            <w:r>
              <w:rPr>
                <w:i/>
                <w:iCs/>
                <w:sz w:val="20"/>
              </w:rPr>
              <w:t>[insert date]</w:t>
            </w:r>
          </w:p>
        </w:tc>
      </w:tr>
    </w:tbl>
    <w:p>
      <w:pPr>
        <w:pStyle w:val="yMiscellaneousBody"/>
        <w:rPr>
          <w:lang w:val="en-GB"/>
        </w:rPr>
      </w:pPr>
      <w:r>
        <w:rPr>
          <w:lang w:val="en-GB"/>
        </w:rPr>
        <w:t>If you are away from home or physically incapacitated at the time this notice is delivered then you may direct another person to either complete and return this notice on your behalf or pay the penalty on your behalf.</w:t>
      </w:r>
    </w:p>
    <w:p>
      <w:pPr>
        <w:pStyle w:val="yMiscellaneousBody"/>
        <w:rPr>
          <w:lang w:val="en-GB"/>
        </w:rPr>
      </w:pPr>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Pr>
          <w:i/>
          <w:iCs/>
          <w:sz w:val="20"/>
        </w:rPr>
        <w:t>[insert telephone numbers]</w:t>
      </w:r>
      <w:r>
        <w:rPr>
          <w:b/>
          <w:bCs/>
          <w:i/>
          <w:iCs/>
          <w:lang w:val="en-GB"/>
        </w:rPr>
        <w:t>.</w:t>
      </w:r>
    </w:p>
    <w:p>
      <w:pPr>
        <w:pStyle w:val="yMiscellaneousBody"/>
        <w:rPr>
          <w:lang w:val="en-GB"/>
        </w:rPr>
      </w:pPr>
      <w:r>
        <w:rPr>
          <w:lang w:val="en-GB"/>
        </w:rPr>
        <w:t>Thank you for your cooperation.</w:t>
      </w:r>
    </w:p>
    <w:p>
      <w:pPr>
        <w:pStyle w:val="yMiscellaneousBody"/>
        <w:spacing w:before="560"/>
        <w:rPr>
          <w:b/>
          <w:bCs/>
          <w:snapToGrid w:val="0"/>
        </w:rPr>
      </w:pPr>
      <w:r>
        <w:rPr>
          <w:snapToGrid w:val="0"/>
        </w:rPr>
        <w:t xml:space="preserve">Electoral Commissioner </w:t>
      </w:r>
      <w:r>
        <w:rPr>
          <w:snapToGrid w:val="0"/>
        </w:rPr>
        <w:tab/>
      </w:r>
      <w:r>
        <w:rPr>
          <w:snapToGrid w:val="0"/>
        </w:rPr>
        <w:tab/>
      </w:r>
      <w:r>
        <w:rPr>
          <w:snapToGrid w:val="0"/>
        </w:rPr>
        <w:tab/>
        <w:t xml:space="preserve">Date: </w:t>
      </w:r>
      <w:r>
        <w:rPr>
          <w:i/>
          <w:iCs/>
        </w:rPr>
        <w:t>[insert date]</w:t>
      </w:r>
    </w:p>
    <w:p>
      <w:pPr>
        <w:pStyle w:val="yMiscellaneousBody"/>
        <w:ind w:right="376"/>
        <w:jc w:val="right"/>
        <w:rPr>
          <w:b/>
          <w:snapToGrid w:val="0"/>
        </w:rPr>
      </w:pPr>
      <w:r>
        <w:rPr>
          <w:snapToGrid w:val="0"/>
        </w:rP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ind w:left="98"/>
              <w:rPr>
                <w:sz w:val="20"/>
                <w:lang w:val="en-GB"/>
              </w:rPr>
            </w:pPr>
            <w:r>
              <w:rPr>
                <w:b/>
                <w:bCs/>
                <w:sz w:val="20"/>
                <w:lang w:val="en-GB"/>
              </w:rPr>
              <w:t>The address for which you are enrolled is:</w:t>
            </w:r>
            <w:r>
              <w:rPr>
                <w:sz w:val="20"/>
                <w:lang w:val="en-GB"/>
              </w:rPr>
              <w:t xml:space="preserve"> </w:t>
            </w:r>
            <w:r>
              <w:rPr>
                <w:i/>
                <w:iCs/>
                <w:sz w:val="20"/>
                <w:lang w:val="en-GB"/>
              </w:rPr>
              <w:t>[insert address]</w:t>
            </w:r>
          </w:p>
          <w:p>
            <w:pPr>
              <w:pStyle w:val="yTable"/>
              <w:ind w:left="98"/>
              <w:rPr>
                <w:b/>
                <w:bCs/>
                <w:sz w:val="20"/>
                <w:lang w:val="en-GB"/>
              </w:rPr>
            </w:pPr>
            <w:r>
              <w:rPr>
                <w:b/>
                <w:bCs/>
                <w:sz w:val="20"/>
                <w:lang w:val="en-GB"/>
              </w:rPr>
              <w:t>Please provide your current residential address if different from the above address:</w:t>
            </w:r>
          </w:p>
          <w:p>
            <w:pPr>
              <w:pStyle w:val="yTable"/>
              <w:rPr>
                <w:lang w:val="en-GB"/>
              </w:rPr>
            </w:pP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jc w:val="center"/>
              <w:rPr>
                <w:lang w:val="en-GB"/>
              </w:rPr>
            </w:pPr>
            <w:r>
              <w:rPr>
                <w:b/>
                <w:bCs/>
                <w:lang w:val="en-GB"/>
              </w:rPr>
              <w:t>SECTION 1</w:t>
            </w: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numPr>
                <w:ilvl w:val="0"/>
                <w:numId w:val="3"/>
              </w:numPr>
              <w:rPr>
                <w:lang w:val="en-GB"/>
              </w:rPr>
            </w:pPr>
            <w:r>
              <w:rPr>
                <w:sz w:val="20"/>
                <w:szCs w:val="24"/>
                <w:lang w:val="en-GB"/>
              </w:rP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sz w:val="20"/>
                <w:szCs w:val="24"/>
                <w:lang w:val="en-GB"/>
              </w:rPr>
              <w:t>[insert address]</w:t>
            </w:r>
            <w:r>
              <w:rPr>
                <w:sz w:val="20"/>
                <w:szCs w:val="24"/>
                <w:lang w:val="en-GB"/>
              </w:rPr>
              <w:t>.</w:t>
            </w:r>
          </w:p>
          <w:p>
            <w:pPr>
              <w:pStyle w:val="yTable"/>
              <w:numPr>
                <w:ilvl w:val="0"/>
                <w:numId w:val="3"/>
              </w:numPr>
              <w:rPr>
                <w:sz w:val="20"/>
                <w:lang w:val="en-GB"/>
              </w:rPr>
            </w:pPr>
            <w:r>
              <w:rPr>
                <w:sz w:val="20"/>
                <w:lang w:val="en-GB"/>
              </w:rPr>
              <w:t>Complete either Part A or Part B but not both.</w:t>
            </w:r>
          </w:p>
          <w:p>
            <w:pPr>
              <w:pStyle w:val="yTable"/>
              <w:numPr>
                <w:ilvl w:val="0"/>
                <w:numId w:val="3"/>
              </w:numPr>
              <w:spacing w:after="40"/>
              <w:ind w:left="714" w:hanging="357"/>
              <w:rPr>
                <w:lang w:val="en-GB"/>
              </w:rPr>
            </w:pPr>
            <w:r>
              <w:rPr>
                <w:sz w:val="20"/>
                <w:lang w:val="en-GB"/>
              </w:rPr>
              <w:t>Making a false or misleading statement on this notice is an offence.</w:t>
            </w:r>
          </w:p>
        </w:tc>
      </w:tr>
      <w:tr>
        <w:tc>
          <w:tcPr>
            <w:tcW w:w="1391" w:type="dxa"/>
            <w:tcBorders>
              <w:top w:val="nil"/>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vote</w:t>
            </w:r>
            <w:r>
              <w:rPr>
                <w:sz w:val="20"/>
                <w:szCs w:val="24"/>
                <w:lang w:val="en-GB"/>
              </w:rPr>
              <w:t>, complete this Part by ticking the appropriate box and completing the required details.</w:t>
            </w:r>
          </w:p>
        </w:tc>
      </w:tr>
      <w:tr>
        <w:tc>
          <w:tcPr>
            <w:tcW w:w="1391" w:type="dxa"/>
            <w:tcBorders>
              <w:top w:val="nil"/>
              <w:left w:val="single" w:sz="8" w:space="0" w:color="auto"/>
              <w:bottom w:val="single" w:sz="8" w:space="0" w:color="auto"/>
              <w:right w:val="nil"/>
            </w:tcBorders>
            <w:tcMar>
              <w:top w:w="0" w:type="dxa"/>
              <w:left w:w="108" w:type="dxa"/>
              <w:bottom w:w="0" w:type="dxa"/>
              <w:right w:w="108" w:type="dxa"/>
            </w:tcMar>
          </w:tcPr>
          <w:p>
            <w:pPr>
              <w:pStyle w:val="yTable"/>
              <w:rPr>
                <w:rFonts w:eastAsia="Arial Unicode MS"/>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
              <w:rPr>
                <w:rFonts w:eastAsia="Arial Unicode MS"/>
                <w:lang w:val="en-GB"/>
              </w:rPr>
            </w:pPr>
            <w:r>
              <w:rPr>
                <w:rFonts w:eastAsia="Arial Unicode MS"/>
                <w:sz w:val="20"/>
                <w:szCs w:val="24"/>
                <w:lang w:val="en-GB"/>
              </w:rPr>
              <w:t>I voted:</w:t>
            </w:r>
          </w:p>
          <w:p>
            <w:pPr>
              <w:pStyle w:val="yTable"/>
              <w:rPr>
                <w:rFonts w:eastAsia="Arial Unicode MS"/>
                <w:sz w:val="20"/>
                <w:lang w:val="en-GB"/>
              </w:rPr>
            </w:pPr>
            <w:r>
              <w:rPr>
                <w:sz w:val="20"/>
              </w:rPr>
              <w:sym w:font="Wingdings" w:char="F06F"/>
            </w:r>
            <w:r>
              <w:rPr>
                <w:rFonts w:eastAsia="Arial Unicode MS"/>
                <w:sz w:val="20"/>
                <w:lang w:val="en-GB"/>
              </w:rPr>
              <w:tab/>
              <w:t>by ordinary vote</w:t>
            </w:r>
          </w:p>
          <w:p>
            <w:pPr>
              <w:pStyle w:val="yTable"/>
              <w:rPr>
                <w:rFonts w:eastAsia="Arial Unicode MS"/>
                <w:sz w:val="20"/>
                <w:lang w:val="en-GB"/>
              </w:rPr>
            </w:pPr>
            <w:r>
              <w:rPr>
                <w:sz w:val="20"/>
              </w:rPr>
              <w:sym w:font="Wingdings" w:char="F06F"/>
            </w:r>
            <w:r>
              <w:rPr>
                <w:rFonts w:eastAsia="Arial Unicode MS"/>
                <w:sz w:val="20"/>
                <w:lang w:val="en-GB"/>
              </w:rPr>
              <w:tab/>
              <w:t>by absent vote</w:t>
            </w:r>
          </w:p>
          <w:p>
            <w:pPr>
              <w:pStyle w:val="yTable"/>
              <w:rPr>
                <w:rFonts w:eastAsia="Arial Unicode MS"/>
                <w:sz w:val="20"/>
                <w:lang w:val="en-GB"/>
              </w:rPr>
            </w:pPr>
            <w:r>
              <w:rPr>
                <w:sz w:val="20"/>
              </w:rPr>
              <w:sym w:font="Wingdings" w:char="F06F"/>
            </w:r>
            <w:r>
              <w:rPr>
                <w:rFonts w:eastAsia="Arial Unicode MS"/>
                <w:sz w:val="20"/>
                <w:lang w:val="en-GB"/>
              </w:rPr>
              <w:tab/>
              <w:t>by provisional vote</w:t>
            </w:r>
          </w:p>
          <w:p>
            <w:pPr>
              <w:pStyle w:val="yTable"/>
              <w:rPr>
                <w:rFonts w:eastAsia="Arial Unicode MS"/>
                <w:sz w:val="20"/>
                <w:lang w:val="en-GB"/>
              </w:rPr>
            </w:pPr>
            <w:r>
              <w:rPr>
                <w:sz w:val="20"/>
              </w:rPr>
              <w:sym w:font="Wingdings" w:char="F06F"/>
            </w:r>
            <w:r>
              <w:rPr>
                <w:rFonts w:eastAsia="Arial Unicode MS"/>
                <w:sz w:val="20"/>
                <w:lang w:val="en-GB"/>
              </w:rPr>
              <w:tab/>
              <w:t>by early vote</w:t>
            </w:r>
          </w:p>
          <w:p>
            <w:pPr>
              <w:pStyle w:val="yTable"/>
              <w:rPr>
                <w:rFonts w:eastAsia="Arial Unicode MS"/>
                <w:sz w:val="20"/>
                <w:lang w:val="en-GB"/>
              </w:rPr>
            </w:pPr>
            <w:r>
              <w:rPr>
                <w:rFonts w:eastAsia="Arial Unicode MS"/>
                <w:sz w:val="20"/>
                <w:lang w:val="en-GB"/>
              </w:rPr>
              <w:t>at the following polling place*.....................................................</w:t>
            </w:r>
          </w:p>
          <w:p>
            <w:pPr>
              <w:pStyle w:val="yTable"/>
              <w:rPr>
                <w:rFonts w:eastAsia="Arial Unicode MS"/>
                <w:lang w:val="en-GB"/>
              </w:rPr>
            </w:pPr>
            <w:r>
              <w:rPr>
                <w:rFonts w:eastAsia="Arial Unicode MS"/>
                <w:sz w:val="20"/>
                <w:lang w:val="en-GB"/>
              </w:rPr>
              <w:t>(*not applicable if early vote obtained by written application).</w:t>
            </w:r>
          </w:p>
        </w:tc>
      </w:tr>
      <w:tr>
        <w:tc>
          <w:tcPr>
            <w:tcW w:w="1391" w:type="dxa"/>
            <w:tcBorders>
              <w:top w:val="single" w:sz="8" w:space="0" w:color="auto"/>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not vote</w:t>
            </w:r>
            <w:r>
              <w:rPr>
                <w:sz w:val="20"/>
                <w:szCs w:val="24"/>
                <w:lang w:val="en-GB"/>
              </w:rPr>
              <w:t xml:space="preserve"> and you believe you have a valid and sufficient reason, complete this Part.</w:t>
            </w:r>
          </w:p>
        </w:tc>
      </w:tr>
      <w:t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yTable"/>
              <w:rPr>
                <w:rFonts w:eastAsia="Arial Unicode MS"/>
                <w:lang w:val="en-GB"/>
              </w:rPr>
            </w:pPr>
          </w:p>
        </w:tc>
        <w:tc>
          <w:tcPr>
            <w:tcW w:w="5413" w:type="dxa"/>
            <w:tcBorders>
              <w:top w:val="nil"/>
              <w:left w:val="nil"/>
              <w:bottom w:val="single" w:sz="8" w:space="0" w:color="auto"/>
              <w:right w:val="single" w:sz="12" w:space="0" w:color="auto"/>
            </w:tcBorders>
            <w:tcMar>
              <w:top w:w="0" w:type="dxa"/>
              <w:left w:w="108" w:type="dxa"/>
              <w:bottom w:w="0" w:type="dxa"/>
              <w:right w:w="108" w:type="dxa"/>
            </w:tcMar>
          </w:tcPr>
          <w:p>
            <w:pPr>
              <w:pStyle w:val="yTable"/>
              <w:rPr>
                <w:sz w:val="20"/>
                <w:szCs w:val="24"/>
                <w:lang w:val="en-GB"/>
              </w:rPr>
            </w:pPr>
            <w:r>
              <w:rPr>
                <w:sz w:val="20"/>
                <w:szCs w:val="24"/>
                <w:lang w:val="en-GB"/>
              </w:rPr>
              <w:t>I did not vote because:</w:t>
            </w:r>
          </w:p>
          <w:p>
            <w:pPr>
              <w:pStyle w:val="yTable"/>
              <w:rPr>
                <w:rFonts w:eastAsia="Arial Unicode MS"/>
                <w:lang w:val="en-GB"/>
              </w:rPr>
            </w:pPr>
            <w:r>
              <w:rPr>
                <w:lang w:val="en-GB"/>
              </w:rPr>
              <w:t>......................................................................................................................................................................................................................................................................................................................................................................................................................................................................................</w:t>
            </w:r>
          </w:p>
        </w:tc>
      </w:tr>
      <w:tr>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
              <w:rPr>
                <w:lang w:val="en-GB"/>
              </w:rPr>
            </w:pPr>
            <w:r>
              <w:rPr>
                <w:b/>
                <w:bCs/>
                <w:sz w:val="20"/>
                <w:lang w:val="en-GB"/>
              </w:rPr>
              <w:t>The person completing Section 1 is to provide the following information about himself or herself:</w:t>
            </w:r>
          </w:p>
          <w:p>
            <w:pPr>
              <w:pStyle w:val="yTable"/>
              <w:rPr>
                <w:sz w:val="20"/>
                <w:lang w:val="en-GB"/>
              </w:rPr>
            </w:pPr>
          </w:p>
          <w:p>
            <w:pPr>
              <w:pStyle w:val="yTable"/>
              <w:tabs>
                <w:tab w:val="left" w:pos="2750"/>
              </w:tabs>
              <w:rPr>
                <w:sz w:val="20"/>
                <w:lang w:val="en-GB"/>
              </w:rPr>
            </w:pPr>
            <w:r>
              <w:rPr>
                <w:sz w:val="20"/>
                <w:lang w:val="en-GB"/>
              </w:rPr>
              <w:t>Name: .........................................</w:t>
            </w:r>
            <w:r>
              <w:rPr>
                <w:sz w:val="20"/>
                <w:lang w:val="en-GB"/>
              </w:rPr>
              <w:tab/>
              <w:t>Daytime contact phone number: ........................</w:t>
            </w:r>
          </w:p>
          <w:p>
            <w:pPr>
              <w:pStyle w:val="yTable"/>
              <w:rPr>
                <w:sz w:val="20"/>
                <w:lang w:val="en-GB"/>
              </w:rPr>
            </w:pPr>
          </w:p>
          <w:p>
            <w:pPr>
              <w:pStyle w:val="yTable"/>
              <w:rPr>
                <w:sz w:val="20"/>
                <w:szCs w:val="24"/>
                <w:lang w:val="en-GB"/>
              </w:rPr>
            </w:pPr>
            <w:r>
              <w:rPr>
                <w:sz w:val="20"/>
                <w:szCs w:val="24"/>
                <w:lang w:val="en-GB"/>
              </w:rPr>
              <w:t>Signature of person completing this form: ...............................................................</w:t>
            </w:r>
          </w:p>
          <w:p>
            <w:pPr>
              <w:pStyle w:val="yTable"/>
              <w:rPr>
                <w:szCs w:val="24"/>
                <w:lang w:val="en-GB"/>
              </w:rPr>
            </w:pPr>
          </w:p>
        </w:tc>
      </w:tr>
      <w:tr>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
              <w:jc w:val="center"/>
              <w:rPr>
                <w:lang w:val="en-GB"/>
              </w:rPr>
            </w:pPr>
            <w:r>
              <w:rPr>
                <w:b/>
                <w:bCs/>
                <w:szCs w:val="24"/>
                <w:lang w:val="en-GB"/>
              </w:rPr>
              <w:t>SECTION 2</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
              <w:rPr>
                <w:lang w:val="en-GB"/>
              </w:rPr>
            </w:pPr>
            <w:r>
              <w:rPr>
                <w:b/>
                <w:bCs/>
                <w:sz w:val="20"/>
                <w:szCs w:val="24"/>
                <w:lang w:val="en-GB"/>
              </w:rPr>
              <w:t>Penalty:</w:t>
            </w:r>
            <w:r>
              <w:rPr>
                <w:sz w:val="20"/>
                <w:szCs w:val="24"/>
                <w:lang w:val="en-GB"/>
              </w:rPr>
              <w:t xml:space="preserve"> </w:t>
            </w:r>
            <w:r>
              <w:rPr>
                <w:i/>
                <w:iCs/>
                <w:sz w:val="20"/>
                <w:szCs w:val="24"/>
                <w:lang w:val="en-GB"/>
              </w:rPr>
              <w:t>[insert penalty amount]</w:t>
            </w:r>
            <w:r>
              <w:rPr>
                <w:sz w:val="20"/>
                <w:szCs w:val="24"/>
                <w:lang w:val="en-GB"/>
              </w:rPr>
              <w:t xml:space="preserve">  </w:t>
            </w:r>
            <w:r>
              <w:rPr>
                <w:b/>
                <w:bCs/>
                <w:sz w:val="20"/>
                <w:szCs w:val="24"/>
                <w:lang w:val="en-GB"/>
              </w:rPr>
              <w:t>Due date:</w:t>
            </w:r>
            <w:r>
              <w:rPr>
                <w:sz w:val="20"/>
                <w:szCs w:val="24"/>
                <w:lang w:val="en-GB"/>
              </w:rPr>
              <w:t xml:space="preserve"> </w:t>
            </w:r>
            <w:r>
              <w:rPr>
                <w:i/>
                <w:iCs/>
                <w:sz w:val="20"/>
                <w:szCs w:val="24"/>
                <w:lang w:val="en-GB"/>
              </w:rPr>
              <w:t>[insert date]</w:t>
            </w:r>
          </w:p>
          <w:p>
            <w:pPr>
              <w:pStyle w:val="yTable"/>
              <w:rPr>
                <w:rFonts w:eastAsia="Arial Unicode MS"/>
                <w:sz w:val="20"/>
                <w:lang w:val="en-GB"/>
              </w:rPr>
            </w:pPr>
            <w:r>
              <w:rPr>
                <w:sz w:val="20"/>
                <w:lang w:val="en-GB"/>
              </w:rPr>
              <w:t xml:space="preserve">If you </w:t>
            </w:r>
            <w:r>
              <w:rPr>
                <w:b/>
                <w:bCs/>
                <w:sz w:val="20"/>
                <w:lang w:val="en-GB"/>
              </w:rPr>
              <w:t>did not vote</w:t>
            </w:r>
            <w:r>
              <w:rPr>
                <w:sz w:val="20"/>
                <w:lang w:val="en-GB"/>
              </w:rPr>
              <w:t xml:space="preserve"> and you wish to finalise this matter, please pay the penalty in one of the following ways by the due date.</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with Australia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
              <w:rPr>
                <w:sz w:val="20"/>
              </w:rPr>
            </w:pPr>
            <w:r>
              <w:rPr>
                <w:i/>
                <w:iCs/>
                <w:sz w:val="20"/>
              </w:rPr>
              <w:t>[insert information about payment]</w:t>
            </w: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Using the reply paid envelope provided, return this notice with a cheque or money order made payable to the Western Australian Electoral Commission.  Do not send cash in the mail.</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 xml:space="preserve">Cash or cheque payments can be made at the Western Australian Electoral Commission </w:t>
            </w:r>
            <w:r>
              <w:rPr>
                <w:i/>
                <w:iCs/>
                <w:sz w:val="20"/>
                <w:szCs w:val="24"/>
                <w:lang w:val="en-GB"/>
              </w:rPr>
              <w:t>[insert address]</w:t>
            </w:r>
            <w:r>
              <w:rPr>
                <w:sz w:val="20"/>
                <w:szCs w:val="24"/>
                <w:lang w:val="en-GB"/>
              </w:rPr>
              <w:t>.</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11 May 2007 p. 1999</w:t>
      </w:r>
      <w:r>
        <w:noBreakHyphen/>
        <w:t>2001.]</w:t>
      </w:r>
    </w:p>
    <w:p>
      <w:pPr>
        <w:pStyle w:val="yTable"/>
        <w:pageBreakBefore/>
        <w:spacing w:before="0"/>
        <w:jc w:val="center"/>
        <w:rPr>
          <w:b/>
          <w:bCs/>
          <w:snapToGrid w:val="0"/>
        </w:rPr>
      </w:pPr>
      <w:r>
        <w:rPr>
          <w:b/>
          <w:bCs/>
          <w:snapToGrid w:val="0"/>
        </w:rPr>
        <w:t>Form 34</w:t>
      </w:r>
    </w:p>
    <w:p>
      <w:pPr>
        <w:pStyle w:val="yTable"/>
        <w:jc w:val="center"/>
        <w:rPr>
          <w:snapToGrid w:val="0"/>
        </w:rPr>
      </w:pPr>
      <w:r>
        <w:rPr>
          <w:snapToGrid w:val="0"/>
        </w:rPr>
        <w:t>Western Australia</w:t>
      </w:r>
    </w:p>
    <w:p>
      <w:pPr>
        <w:pStyle w:val="yMiscellaneousHeading"/>
        <w:rPr>
          <w:snapToGrid w:val="0"/>
        </w:rPr>
      </w:pPr>
      <w:r>
        <w:rPr>
          <w:i/>
          <w:iCs/>
          <w:snapToGrid w:val="0"/>
        </w:rPr>
        <w:t>Electoral Act 1907</w:t>
      </w:r>
      <w:r>
        <w:rPr>
          <w:snapToGrid w:val="0"/>
        </w:rPr>
        <w:t> (s. 156(12))</w:t>
      </w:r>
    </w:p>
    <w:p>
      <w:pPr>
        <w:pStyle w:val="yMiscellaneousHeading"/>
        <w:rPr>
          <w:b/>
          <w:bCs/>
          <w:snapToGrid w:val="0"/>
        </w:rPr>
      </w:pPr>
      <w:r>
        <w:rPr>
          <w:b/>
          <w:bCs/>
          <w:snapToGrid w:val="0"/>
        </w:rPr>
        <w:t>FAILURE TO VOTE — INFRINGEMENT NOTICE</w:t>
      </w:r>
    </w:p>
    <w:p>
      <w:pPr>
        <w:pStyle w:val="yMiscellaneousBody"/>
      </w:pPr>
    </w:p>
    <w:p>
      <w:pPr>
        <w:pStyle w:val="yMiscellaneousBody"/>
        <w:rPr>
          <w:i/>
          <w:iCs/>
        </w:rPr>
      </w:pPr>
      <w:r>
        <w:rPr>
          <w:i/>
          <w:iCs/>
        </w:rPr>
        <w:t>[insert name and address of elector]</w:t>
      </w:r>
    </w:p>
    <w:p>
      <w:pPr>
        <w:pStyle w:val="yMiscellaneousBody"/>
      </w:pPr>
    </w:p>
    <w:p>
      <w:pPr>
        <w:pStyle w:val="yMiscellaneousBody"/>
        <w:rPr>
          <w:rFonts w:eastAsia="Arial Unicode MS"/>
          <w:lang w:val="en-GB"/>
        </w:rPr>
      </w:pPr>
      <w:r>
        <w:rPr>
          <w:lang w:val="en-GB"/>
        </w:rPr>
        <w:t>Dear elector</w:t>
      </w:r>
    </w:p>
    <w:p>
      <w:pPr>
        <w:pStyle w:val="yMiscellaneousBody"/>
      </w:pPr>
      <w:r>
        <w:t xml:space="preserve">Thank you for returning the notice we sent you regarding your apparent failure to vote at the State election held on </w:t>
      </w:r>
      <w:r>
        <w:rPr>
          <w:i/>
          <w:iCs/>
          <w:sz w:val="20"/>
        </w:rPr>
        <w:t>[insert date]</w:t>
      </w:r>
      <w:r>
        <w:t>.</w:t>
      </w:r>
    </w:p>
    <w:p>
      <w:pPr>
        <w:pStyle w:val="yMiscellaneousBody"/>
      </w:pPr>
      <w:r>
        <w:t>In that notice you told us that</w:t>
      </w:r>
    </w:p>
    <w:p>
      <w:pPr>
        <w:pStyle w:val="yMiscellaneousBody"/>
        <w:rPr>
          <w:i/>
          <w:iCs/>
          <w:sz w:val="20"/>
        </w:rPr>
      </w:pPr>
      <w:r>
        <w:rPr>
          <w:i/>
          <w:iCs/>
          <w:sz w:val="20"/>
        </w:rPr>
        <w:t>[insert whichever paragraph applies —</w:t>
      </w:r>
    </w:p>
    <w:p>
      <w:pPr>
        <w:pStyle w:val="yMiscellaneousBody"/>
        <w:numPr>
          <w:ilvl w:val="0"/>
          <w:numId w:val="16"/>
        </w:numPr>
        <w:rPr>
          <w:i/>
          <w:iCs/>
          <w:sz w:val="20"/>
        </w:rPr>
      </w:pPr>
      <w:r>
        <w:rPr>
          <w:i/>
          <w:iCs/>
          <w:sz w:val="20"/>
        </w:rPr>
        <w:t>you voted at [insert polling place].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rPr>
          <w:i/>
          <w:iCs/>
          <w:sz w:val="20"/>
        </w:rPr>
      </w:pPr>
      <w:r>
        <w:rPr>
          <w:i/>
          <w:iCs/>
          <w:sz w:val="20"/>
        </w:rPr>
        <w:t>you voted by absent/provisional/early [insert whichever applies] vote.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pPr>
      <w:r>
        <w:rPr>
          <w:i/>
          <w:iCs/>
          <w:sz w:val="20"/>
        </w:rPr>
        <w:t>you told us that you did not vote and you told us your reason for not doing so.  The Electoral Commissioner has considered that reason but is unable to accept it as a valid and sufficient reason for not voting.]</w:t>
      </w:r>
    </w:p>
    <w:p>
      <w:pPr>
        <w:pStyle w:val="yMiscellaneousBody"/>
      </w:pPr>
      <w:r>
        <w:t xml:space="preserve">The Electoral Commissioner therefore considers that you have committed an offence by failing to vote without a valid and sufficient reason.  The penalty for this offence is </w:t>
      </w:r>
      <w:r>
        <w:rPr>
          <w:i/>
          <w:iCs/>
          <w:sz w:val="20"/>
        </w:rPr>
        <w:t>[insert penalty amount]</w:t>
      </w:r>
      <w:r>
        <w:t>.</w:t>
      </w:r>
    </w:p>
    <w:p>
      <w:pPr>
        <w:pStyle w:val="yMiscellaneousBody"/>
        <w:spacing w:after="80"/>
        <w:rPr>
          <w:lang w:val="en-GB"/>
        </w:rPr>
      </w:pPr>
      <w:r>
        <w:rPr>
          <w:lang w:val="en-GB"/>
        </w:rPr>
        <w:t>You must pay the penalty before the following date: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tc>
          <w:tcPr>
            <w:tcW w:w="4253" w:type="dxa"/>
          </w:tcPr>
          <w:p>
            <w:pPr>
              <w:pStyle w:val="yTable"/>
              <w:rPr>
                <w:snapToGrid w:val="0"/>
              </w:rPr>
            </w:pPr>
            <w:r>
              <w:rPr>
                <w:snapToGrid w:val="0"/>
              </w:rPr>
              <w:t xml:space="preserve">Due date for payment of penalty: </w:t>
            </w:r>
            <w:r>
              <w:rPr>
                <w:i/>
                <w:iCs/>
              </w:rPr>
              <w:t>[insert date]</w:t>
            </w:r>
          </w:p>
        </w:tc>
      </w:tr>
    </w:tbl>
    <w:p>
      <w:pPr>
        <w:pStyle w:val="yMiscellaneousBody"/>
      </w:pPr>
      <w:r>
        <w:t>If you do not pay the penalty before this date, this matter may be dealt with in court or referred to the Fines Enforcement Registry.</w:t>
      </w:r>
    </w:p>
    <w:p>
      <w:pPr>
        <w:pStyle w:val="yMiscellaneousBody"/>
        <w:keepNext/>
        <w:keepLines/>
        <w:spacing w:after="80"/>
      </w:pPr>
      <w:r>
        <w:t>You may pay the penalty in one of the following ways:</w:t>
      </w: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by mail</w:t>
            </w:r>
          </w:p>
        </w:tc>
        <w:tc>
          <w:tcPr>
            <w:tcW w:w="4961" w:type="dxa"/>
            <w:tcBorders>
              <w:top w:val="single" w:sz="4" w:space="0" w:color="auto"/>
              <w:left w:val="single" w:sz="4" w:space="0" w:color="auto"/>
              <w:bottom w:val="single" w:sz="4" w:space="0" w:color="auto"/>
            </w:tcBorders>
          </w:tcPr>
          <w:p>
            <w:pPr>
              <w:pStyle w:val="yTable"/>
              <w:rPr>
                <w:lang w:val="en-GB"/>
              </w:rPr>
            </w:pPr>
            <w:r>
              <w:rPr>
                <w:szCs w:val="24"/>
                <w:lang w:val="en-GB"/>
              </w:rPr>
              <w:t>Using the reply paid envelope provided, return this notice with a cheque or money order made payable to the Western Australian Electoral Commission.  Do not send cash in the mail.</w:t>
            </w:r>
          </w:p>
        </w:tc>
      </w:tr>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in person</w:t>
            </w:r>
          </w:p>
        </w:tc>
        <w:tc>
          <w:tcPr>
            <w:tcW w:w="4961" w:type="dxa"/>
            <w:tcBorders>
              <w:top w:val="single" w:sz="4" w:space="0" w:color="auto"/>
              <w:left w:val="single" w:sz="4" w:space="0" w:color="auto"/>
            </w:tcBorders>
          </w:tcPr>
          <w:p>
            <w:pPr>
              <w:pStyle w:val="yTable"/>
              <w:rPr>
                <w:lang w:val="en-GB"/>
              </w:rPr>
            </w:pPr>
            <w:r>
              <w:rPr>
                <w:szCs w:val="24"/>
                <w:lang w:val="en-GB"/>
              </w:rPr>
              <w:t xml:space="preserve">Cash or cheque payments can be made at the Western Australian Electoral Commission </w:t>
            </w:r>
            <w:r>
              <w:rPr>
                <w:i/>
                <w:iCs/>
                <w:sz w:val="20"/>
                <w:szCs w:val="24"/>
                <w:lang w:val="en-GB"/>
              </w:rPr>
              <w:t>[insert address]</w:t>
            </w:r>
            <w:r>
              <w:rPr>
                <w:szCs w:val="24"/>
                <w:lang w:val="en-GB"/>
              </w:rPr>
              <w:t>.</w:t>
            </w:r>
          </w:p>
        </w:tc>
      </w:tr>
    </w:tbl>
    <w:p>
      <w:pPr>
        <w:pStyle w:val="yMiscellaneousBody"/>
      </w:pPr>
      <w:r>
        <w:t>Payment of the penalty will end this matter.  However if you pay by cheque and your cheque is dishonoured, you will be treated as if you had not paid the penalty.</w:t>
      </w:r>
    </w:p>
    <w:p>
      <w:pPr>
        <w:pStyle w:val="yMiscellaneousBody"/>
      </w:pPr>
      <w:r>
        <w:t>Thank you for your cooperation.</w:t>
      </w:r>
    </w:p>
    <w:p>
      <w:pPr>
        <w:pStyle w:val="yMiscellaneousBody"/>
      </w:pPr>
    </w:p>
    <w:p>
      <w:pPr>
        <w:pStyle w:val="yMiscellaneousBody"/>
      </w:pPr>
    </w:p>
    <w:p>
      <w:pPr>
        <w:pStyle w:val="yMiscellaneousBody"/>
        <w:rPr>
          <w:i/>
        </w:rPr>
      </w:pPr>
      <w:r>
        <w:t>Electoral Commissioner</w:t>
      </w:r>
      <w:r>
        <w:tab/>
      </w:r>
      <w:r>
        <w:tab/>
      </w:r>
      <w:r>
        <w:tab/>
      </w:r>
      <w:r>
        <w:tab/>
        <w:t xml:space="preserve">Date: </w:t>
      </w:r>
      <w:r>
        <w:rPr>
          <w:i/>
        </w:rPr>
        <w:t>[insert date]</w:t>
      </w:r>
    </w:p>
    <w:p>
      <w:pPr>
        <w:pStyle w:val="yFootnotesection"/>
        <w:rPr>
          <w:b/>
        </w:rPr>
      </w:pPr>
      <w:r>
        <w:tab/>
        <w:t>[Form 34 inserted in Gazette 11 May 2007 p. 2001</w:t>
      </w:r>
      <w:r>
        <w:noBreakHyphen/>
        <w:t>2.]</w:t>
      </w:r>
    </w:p>
    <w:p>
      <w:pPr>
        <w:pStyle w:val="yTable"/>
        <w:pageBreakBefore/>
        <w:jc w:val="center"/>
        <w:rPr>
          <w:b/>
          <w:snapToGrid w:val="0"/>
        </w:rPr>
      </w:pPr>
      <w:r>
        <w:rPr>
          <w:b/>
          <w:snapToGrid w:val="0"/>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in Gazette 6 Dec 1996 p. 6723.]</w:t>
      </w:r>
    </w:p>
    <w:p>
      <w:pPr>
        <w:pStyle w:val="yTable"/>
        <w:pageBreakBefore/>
        <w:jc w:val="center"/>
        <w:rPr>
          <w:b/>
          <w:snapToGrid w:val="0"/>
        </w:rPr>
      </w:pPr>
      <w:r>
        <w:rPr>
          <w:b/>
          <w:snapToGrid w:val="0"/>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in Gazette 6 Dec 1996 p. 6724.]</w:t>
      </w:r>
    </w:p>
    <w:p>
      <w:pPr>
        <w:pStyle w:val="yTable"/>
        <w:pageBreakBefore/>
        <w:jc w:val="center"/>
        <w:rPr>
          <w:b/>
          <w:snapToGrid w:val="0"/>
        </w:rPr>
      </w:pPr>
      <w:r>
        <w:rPr>
          <w:b/>
          <w:snapToGrid w:val="0"/>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lang w:eastAsia="en-AU"/>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 in Gazette 8 Nov 1996 p. 6277.]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06" w:name="_Toc166575712"/>
      <w:bookmarkStart w:id="207" w:name="_Toc166575749"/>
      <w:bookmarkStart w:id="208" w:name="_Toc166579365"/>
      <w:bookmarkStart w:id="209" w:name="_Toc166668198"/>
      <w:bookmarkStart w:id="210" w:name="_Toc192925497"/>
      <w:bookmarkStart w:id="211" w:name="_Toc193260540"/>
      <w:bookmarkStart w:id="212" w:name="_Toc196795521"/>
      <w:bookmarkStart w:id="213" w:name="_Toc196797068"/>
      <w:bookmarkStart w:id="214" w:name="_Toc196811615"/>
      <w:bookmarkStart w:id="215" w:name="_Toc196811653"/>
      <w:bookmarkStart w:id="216" w:name="_Toc196813011"/>
      <w:bookmarkStart w:id="217" w:name="_Toc197230480"/>
      <w:bookmarkStart w:id="218" w:name="_Toc199842794"/>
      <w:r>
        <w:t>Notes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reprint is a compilation as at 2 May 2008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9" w:name="_Toc196797069"/>
      <w:bookmarkStart w:id="220" w:name="_Toc199842795"/>
      <w:r>
        <w:t>Compilation table</w:t>
      </w:r>
      <w:bookmarkEnd w:id="219"/>
      <w:bookmarkEnd w:id="2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 Oct 1996 p. 5321</w:t>
            </w:r>
            <w:r>
              <w:rPr>
                <w:sz w:val="19"/>
              </w:rPr>
              <w:noBreakHyphen/>
              <w:t>91</w:t>
            </w:r>
          </w:p>
        </w:tc>
        <w:tc>
          <w:tcPr>
            <w:tcW w:w="2693" w:type="dxa"/>
          </w:tcPr>
          <w:p>
            <w:pPr>
              <w:pStyle w:val="nTable"/>
              <w:spacing w:after="40"/>
              <w:rPr>
                <w:sz w:val="19"/>
              </w:rPr>
            </w:pPr>
            <w:r>
              <w:rPr>
                <w:sz w:val="19"/>
              </w:rPr>
              <w:t>10 Oct 1996</w:t>
            </w:r>
          </w:p>
        </w:tc>
      </w:tr>
      <w:tr>
        <w:trPr>
          <w:cantSplit/>
        </w:trPr>
        <w:tc>
          <w:tcPr>
            <w:tcW w:w="3118" w:type="dxa"/>
          </w:tcPr>
          <w:p>
            <w:pPr>
              <w:pStyle w:val="nTable"/>
              <w:spacing w:after="40"/>
              <w:ind w:right="113"/>
              <w:rPr>
                <w:sz w:val="19"/>
              </w:rPr>
            </w:pPr>
            <w:r>
              <w:rPr>
                <w:i/>
                <w:sz w:val="19"/>
              </w:rPr>
              <w:t>Electoral Amendment Regulations 1996</w:t>
            </w:r>
          </w:p>
        </w:tc>
        <w:tc>
          <w:tcPr>
            <w:tcW w:w="1276" w:type="dxa"/>
          </w:tcPr>
          <w:p>
            <w:pPr>
              <w:pStyle w:val="nTable"/>
              <w:spacing w:after="40"/>
              <w:rPr>
                <w:sz w:val="19"/>
              </w:rPr>
            </w:pPr>
            <w:r>
              <w:rPr>
                <w:sz w:val="19"/>
              </w:rPr>
              <w:t>8 Nov 1996 p. 6267</w:t>
            </w:r>
            <w:r>
              <w:rPr>
                <w:sz w:val="19"/>
              </w:rPr>
              <w:noBreakHyphen/>
              <w:t>77</w:t>
            </w:r>
          </w:p>
        </w:tc>
        <w:tc>
          <w:tcPr>
            <w:tcW w:w="2693" w:type="dxa"/>
          </w:tcPr>
          <w:p>
            <w:pPr>
              <w:pStyle w:val="nTable"/>
              <w:spacing w:after="40"/>
              <w:rPr>
                <w:sz w:val="19"/>
              </w:rPr>
            </w:pPr>
            <w:r>
              <w:rPr>
                <w:sz w:val="19"/>
              </w:rPr>
              <w:t xml:space="preserve">9 Nov 1996 (see r. 2 and </w:t>
            </w:r>
            <w:r>
              <w:rPr>
                <w:i/>
                <w:sz w:val="19"/>
              </w:rPr>
              <w:t>Gazette</w:t>
            </w:r>
            <w:r>
              <w:rPr>
                <w:sz w:val="19"/>
              </w:rPr>
              <w:t xml:space="preserve"> 8 Nov 1996 p. 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 Dec 1996 p. 6723</w:t>
            </w:r>
            <w:r>
              <w:rPr>
                <w:sz w:val="19"/>
              </w:rPr>
              <w:noBreakHyphen/>
              <w:t>4</w:t>
            </w:r>
          </w:p>
        </w:tc>
        <w:tc>
          <w:tcPr>
            <w:tcW w:w="2693" w:type="dxa"/>
          </w:tcPr>
          <w:p>
            <w:pPr>
              <w:pStyle w:val="nTable"/>
              <w:spacing w:after="40"/>
              <w:rPr>
                <w:sz w:val="19"/>
              </w:rPr>
            </w:pPr>
            <w:r>
              <w:rPr>
                <w:sz w:val="19"/>
              </w:rPr>
              <w:t>6 Dec 1996</w:t>
            </w:r>
          </w:p>
        </w:tc>
      </w:tr>
      <w:tr>
        <w:trPr>
          <w:cantSplit/>
        </w:trPr>
        <w:tc>
          <w:tcPr>
            <w:tcW w:w="3118" w:type="dxa"/>
          </w:tcPr>
          <w:p>
            <w:pPr>
              <w:pStyle w:val="nTable"/>
              <w:spacing w:after="40"/>
              <w:ind w:right="113"/>
              <w:rPr>
                <w:sz w:val="19"/>
              </w:rPr>
            </w:pPr>
            <w:r>
              <w:rPr>
                <w:i/>
                <w:sz w:val="19"/>
              </w:rPr>
              <w:t>Electoral Amendment Regulations 1997</w:t>
            </w:r>
          </w:p>
        </w:tc>
        <w:tc>
          <w:tcPr>
            <w:tcW w:w="1276" w:type="dxa"/>
          </w:tcPr>
          <w:p>
            <w:pPr>
              <w:pStyle w:val="nTable"/>
              <w:spacing w:after="40"/>
              <w:rPr>
                <w:sz w:val="19"/>
              </w:rPr>
            </w:pPr>
            <w:r>
              <w:rPr>
                <w:sz w:val="19"/>
              </w:rPr>
              <w:t>12 Dec 1997 p. 7259</w:t>
            </w:r>
          </w:p>
        </w:tc>
        <w:tc>
          <w:tcPr>
            <w:tcW w:w="2693" w:type="dxa"/>
          </w:tcPr>
          <w:p>
            <w:pPr>
              <w:pStyle w:val="nTable"/>
              <w:spacing w:after="40"/>
              <w:rPr>
                <w:sz w:val="19"/>
              </w:rPr>
            </w:pPr>
            <w:r>
              <w:rPr>
                <w:sz w:val="19"/>
              </w:rPr>
              <w:t>12 Dec 1997</w:t>
            </w:r>
          </w:p>
        </w:tc>
      </w:tr>
      <w:tr>
        <w:trPr>
          <w:cantSplit/>
        </w:trPr>
        <w:tc>
          <w:tcPr>
            <w:tcW w:w="3118" w:type="dxa"/>
          </w:tcPr>
          <w:p>
            <w:pPr>
              <w:pStyle w:val="nTable"/>
              <w:spacing w:after="40"/>
              <w:ind w:right="113"/>
              <w:rPr>
                <w:i/>
                <w:sz w:val="19"/>
              </w:rPr>
            </w:pPr>
            <w:r>
              <w:rPr>
                <w:i/>
                <w:sz w:val="19"/>
              </w:rPr>
              <w:t>Electoral Amendment Regulations 1998</w:t>
            </w:r>
          </w:p>
        </w:tc>
        <w:tc>
          <w:tcPr>
            <w:tcW w:w="1276" w:type="dxa"/>
          </w:tcPr>
          <w:p>
            <w:pPr>
              <w:pStyle w:val="nTable"/>
              <w:spacing w:after="40"/>
              <w:rPr>
                <w:sz w:val="19"/>
              </w:rPr>
            </w:pPr>
            <w:r>
              <w:rPr>
                <w:sz w:val="19"/>
              </w:rPr>
              <w:t>20 Nov 1998 p. 6264</w:t>
            </w:r>
            <w:r>
              <w:rPr>
                <w:sz w:val="19"/>
              </w:rPr>
              <w:noBreakHyphen/>
              <w:t>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 Apr 2000 p. 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 Oct 2000 p. 5925</w:t>
            </w:r>
            <w:r>
              <w:rPr>
                <w:sz w:val="19"/>
              </w:rPr>
              <w:noBreakHyphen/>
              <w:t>48</w:t>
            </w:r>
          </w:p>
        </w:tc>
        <w:tc>
          <w:tcPr>
            <w:tcW w:w="2693" w:type="dxa"/>
          </w:tcPr>
          <w:p>
            <w:pPr>
              <w:pStyle w:val="nTable"/>
              <w:spacing w:after="40"/>
              <w:rPr>
                <w:sz w:val="19"/>
              </w:rPr>
            </w:pPr>
            <w:r>
              <w:rPr>
                <w:sz w:val="19"/>
              </w:rPr>
              <w:t xml:space="preserve">21 Oct 2000 (see r. 2 and </w:t>
            </w:r>
            <w:r>
              <w:rPr>
                <w:i/>
                <w:sz w:val="19"/>
              </w:rPr>
              <w:t>Gazette</w:t>
            </w:r>
            <w:r>
              <w:rPr>
                <w:sz w:val="19"/>
              </w:rPr>
              <w:t xml:space="preserve"> 20 Oct 2000 p. 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 Nov 2000 p. 6161</w:t>
            </w:r>
            <w:r>
              <w:rPr>
                <w:sz w:val="19"/>
              </w:rPr>
              <w:noBreakHyphen/>
              <w:t>80</w:t>
            </w:r>
          </w:p>
        </w:tc>
        <w:tc>
          <w:tcPr>
            <w:tcW w:w="2693" w:type="dxa"/>
          </w:tcPr>
          <w:p>
            <w:pPr>
              <w:pStyle w:val="nTable"/>
              <w:spacing w:after="40"/>
              <w:rPr>
                <w:sz w:val="19"/>
              </w:rPr>
            </w:pPr>
            <w:r>
              <w:rPr>
                <w:sz w:val="19"/>
              </w:rPr>
              <w:t xml:space="preserve">11 Nov 2000 (see r. 2 and </w:t>
            </w:r>
            <w:r>
              <w:rPr>
                <w:i/>
                <w:sz w:val="19"/>
              </w:rPr>
              <w:t xml:space="preserve">Gazette </w:t>
            </w:r>
            <w:r>
              <w:rPr>
                <w:sz w:val="19"/>
              </w:rPr>
              <w:t>10 Nov 2000 p. 6193)</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Electoral Regulations 1996</w:t>
            </w:r>
            <w:r>
              <w:rPr>
                <w:b/>
                <w:bCs/>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Electoral Amendment Regulations 2007</w:t>
            </w:r>
          </w:p>
        </w:tc>
        <w:tc>
          <w:tcPr>
            <w:tcW w:w="1276" w:type="dxa"/>
          </w:tcPr>
          <w:p>
            <w:pPr>
              <w:pStyle w:val="nTable"/>
              <w:spacing w:after="40"/>
              <w:rPr>
                <w:sz w:val="19"/>
              </w:rPr>
            </w:pPr>
            <w:r>
              <w:rPr>
                <w:sz w:val="19"/>
              </w:rPr>
              <w:t>11 May 2007 p. 1995</w:t>
            </w:r>
            <w:r>
              <w:rPr>
                <w:sz w:val="19"/>
              </w:rPr>
              <w:noBreakHyphen/>
              <w:t>2002</w:t>
            </w:r>
          </w:p>
        </w:tc>
        <w:tc>
          <w:tcPr>
            <w:tcW w:w="2693" w:type="dxa"/>
          </w:tcPr>
          <w:p>
            <w:pPr>
              <w:pStyle w:val="nTable"/>
              <w:spacing w:after="40"/>
              <w:rPr>
                <w:sz w:val="19"/>
              </w:rPr>
            </w:pPr>
            <w:r>
              <w:rPr>
                <w:sz w:val="19"/>
              </w:rPr>
              <w:t>11 May 2007</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Electoral Regulations 1996</w:t>
            </w:r>
            <w:r>
              <w:rPr>
                <w:b/>
                <w:bCs/>
                <w:sz w:val="19"/>
              </w:rPr>
              <w:t xml:space="preserve"> as at 2 May 2008</w:t>
            </w:r>
            <w:r>
              <w:rPr>
                <w:sz w:val="19"/>
              </w:rPr>
              <w:t xml:space="preserve"> (includes amendments listed above)</w:t>
            </w:r>
          </w:p>
        </w:tc>
      </w:tr>
    </w:tbl>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pPr>
      <w:bookmarkStart w:id="221" w:name="_Toc193260542"/>
      <w:bookmarkStart w:id="222" w:name="_Toc196795523"/>
      <w:bookmarkStart w:id="223" w:name="_Toc196797070"/>
      <w:bookmarkStart w:id="224" w:name="_Toc196811617"/>
      <w:bookmarkStart w:id="225" w:name="_Toc196811655"/>
      <w:bookmarkStart w:id="226" w:name="_Toc196813013"/>
      <w:bookmarkStart w:id="227" w:name="_Toc197230482"/>
      <w:bookmarkStart w:id="228" w:name="_Toc199842796"/>
      <w:r>
        <w:t>Defined Terms</w:t>
      </w:r>
      <w:bookmarkEnd w:id="221"/>
      <w:bookmarkEnd w:id="222"/>
      <w:bookmarkEnd w:id="223"/>
      <w:bookmarkEnd w:id="224"/>
      <w:bookmarkEnd w:id="225"/>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9" w:name="DefinedTerms"/>
      <w:bookmarkEnd w:id="229"/>
      <w:r>
        <w:t>authorised person</w:t>
      </w:r>
      <w:r>
        <w:tab/>
        <w:t>2</w:t>
      </w:r>
    </w:p>
    <w:p>
      <w:pPr>
        <w:pStyle w:val="DefinedTerms"/>
      </w:pPr>
      <w:r>
        <w:t>ballot paper envelope</w:t>
      </w:r>
      <w:r>
        <w:tab/>
        <w:t>2</w:t>
      </w:r>
    </w:p>
    <w:p>
      <w:pPr>
        <w:pStyle w:val="DefinedTerms"/>
      </w:pPr>
      <w:r>
        <w:t>election</w:t>
      </w:r>
      <w:r>
        <w:tab/>
        <w:t>28(1)</w:t>
      </w:r>
    </w:p>
    <w:p>
      <w:pPr>
        <w:pStyle w:val="DefinedTerms"/>
      </w:pPr>
      <w:r>
        <w:t>election period</w:t>
      </w:r>
      <w:r>
        <w:tab/>
        <w:t>28(1)</w:t>
      </w:r>
    </w:p>
    <w:p>
      <w:pPr>
        <w:pStyle w:val="DefinedTerms"/>
      </w:pPr>
      <w:r>
        <w:t>issuing officer</w:t>
      </w:r>
      <w:r>
        <w:tab/>
        <w:t>2</w:t>
      </w:r>
    </w:p>
    <w:p>
      <w:pPr>
        <w:pStyle w:val="DefinedTerms"/>
      </w:pPr>
      <w:r>
        <w:t>member</w:t>
      </w:r>
      <w:r>
        <w:tab/>
        <w:t>28(1)</w:t>
      </w:r>
    </w:p>
    <w:p>
      <w:pPr>
        <w:pStyle w:val="DefinedTerms"/>
      </w:pPr>
      <w:r>
        <w:t>prescribed body</w:t>
      </w:r>
      <w:r>
        <w:tab/>
        <w:t>28(1)</w:t>
      </w:r>
    </w:p>
    <w:p>
      <w:pPr>
        <w:pStyle w:val="DefinedTerms"/>
      </w:pPr>
      <w:r>
        <w:t>public employee</w:t>
      </w:r>
      <w:r>
        <w:tab/>
        <w:t>28(1)</w:t>
      </w:r>
    </w:p>
    <w:p>
      <w:pPr>
        <w:pStyle w:val="DefinedTerms"/>
      </w:pPr>
      <w:r>
        <w:t>record</w:t>
      </w:r>
      <w:r>
        <w:tab/>
        <w:t>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Electoral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7216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DC9E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78FA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92C4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C23E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98D7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CC7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7C6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746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AD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E40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9CB08FD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5F32D49"/>
    <w:multiLevelType w:val="hybridMultilevel"/>
    <w:tmpl w:val="0AD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3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41"/>
    <w:docVar w:name="WAFER_20151203163241" w:val="RemoveTrackChanges"/>
    <w:docVar w:name="WAFER_20151203163241_GUID" w:val="ebc02f14-1c91-46f4-a49a-25832c4563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11257</Words>
  <Characters>75651</Characters>
  <Application>Microsoft Office Word</Application>
  <DocSecurity>0</DocSecurity>
  <Lines>2364</Lines>
  <Paragraphs>1524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85384</CharactersWithSpaces>
  <SharedDoc>false</SharedDoc>
  <HLinks>
    <vt:vector size="24" baseType="variant">
      <vt:variant>
        <vt:i4>65542</vt:i4>
      </vt:variant>
      <vt:variant>
        <vt:i4>3954</vt:i4>
      </vt:variant>
      <vt:variant>
        <vt:i4>1025</vt:i4>
      </vt:variant>
      <vt:variant>
        <vt:i4>1</vt:i4>
      </vt:variant>
      <vt:variant>
        <vt:lpwstr>Crest</vt:lpwstr>
      </vt:variant>
      <vt:variant>
        <vt:lpwstr/>
      </vt:variant>
      <vt:variant>
        <vt:i4>983040</vt:i4>
      </vt:variant>
      <vt:variant>
        <vt:i4>87536</vt:i4>
      </vt:variant>
      <vt:variant>
        <vt:i4>1026</vt:i4>
      </vt:variant>
      <vt:variant>
        <vt:i4>1</vt:i4>
      </vt:variant>
      <vt:variant>
        <vt:lpwstr>elect</vt:lpwstr>
      </vt:variant>
      <vt:variant>
        <vt:lpwstr/>
      </vt:variant>
      <vt:variant>
        <vt:i4>131085</vt:i4>
      </vt:variant>
      <vt:variant>
        <vt:i4>87596</vt:i4>
      </vt:variant>
      <vt:variant>
        <vt:i4>1027</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1996 - 02-a0-05</dc:title>
  <dc:subject/>
  <dc:creator/>
  <cp:keywords/>
  <dc:description/>
  <cp:lastModifiedBy>svcMRProcess</cp:lastModifiedBy>
  <cp:revision>4</cp:revision>
  <cp:lastPrinted>2008-05-09T01:08:00Z</cp:lastPrinted>
  <dcterms:created xsi:type="dcterms:W3CDTF">2015-12-04T03:12:00Z</dcterms:created>
  <dcterms:modified xsi:type="dcterms:W3CDTF">2015-12-04T03:13:00Z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20080502</vt:lpwstr>
  </property>
  <property fmtid="{D5CDD505-2E9C-101B-9397-08002B2CF9AE}" pid="4" name="DocumentType">
    <vt:lpwstr>Reg</vt:lpwstr>
  </property>
  <property fmtid="{D5CDD505-2E9C-101B-9397-08002B2CF9AE}" pid="5" name="OwlsUID">
    <vt:i4>4406</vt:i4>
  </property>
  <property fmtid="{D5CDD505-2E9C-101B-9397-08002B2CF9AE}" pid="6" name="AsAtDate">
    <vt:lpwstr>02 May 2008</vt:lpwstr>
  </property>
  <property fmtid="{D5CDD505-2E9C-101B-9397-08002B2CF9AE}" pid="7" name="Suffix">
    <vt:lpwstr>02-a0-05</vt:lpwstr>
  </property>
  <property fmtid="{D5CDD505-2E9C-101B-9397-08002B2CF9AE}" pid="8" name="ReprintNo">
    <vt:lpwstr>2</vt:lpwstr>
  </property>
</Properties>
</file>