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(Monday and Wednesday Lotto) Rules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_Toc200510429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_Toc200510430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_Toc200510431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_Toc200510433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_Toc200510434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_Toc200510435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 66 entries in conjunction with lotto entries</w:t>
      </w:r>
      <w:r>
        <w:tab/>
      </w:r>
      <w:r>
        <w:fldChar w:fldCharType="begin"/>
      </w:r>
      <w:r>
        <w:instrText xml:space="preserve"> PAGEREF _Toc200510436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_Toc200510437 \h </w:instrText>
      </w:r>
      <w:r>
        <w:fldChar w:fldCharType="separate"/>
      </w:r>
      <w:r>
        <w:t>6</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_Toc200510438 \h </w:instrText>
      </w:r>
      <w:r>
        <w:fldChar w:fldCharType="separate"/>
      </w:r>
      <w:r>
        <w:t>7</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_Toc200510439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_Toc200510440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_Toc200510441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_Toc200510442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_Toc200510443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_Toc200510444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_Toc200510445 \h </w:instrText>
      </w:r>
      <w:r>
        <w:fldChar w:fldCharType="separate"/>
      </w:r>
      <w:r>
        <w:t>12</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_Toc200510447 \h </w:instrText>
      </w:r>
      <w:r>
        <w:fldChar w:fldCharType="separate"/>
      </w:r>
      <w:r>
        <w:t>14</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_Toc200510448 \h </w:instrText>
      </w:r>
      <w:r>
        <w:fldChar w:fldCharType="separate"/>
      </w:r>
      <w:r>
        <w:t>14</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_Toc200510449 \h </w:instrText>
      </w:r>
      <w:r>
        <w:fldChar w:fldCharType="separate"/>
      </w:r>
      <w:r>
        <w:t>14</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_Toc200510450 \h </w:instrText>
      </w:r>
      <w:r>
        <w:fldChar w:fldCharType="separate"/>
      </w:r>
      <w:r>
        <w:t>15</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_Toc200510451 \h </w:instrText>
      </w:r>
      <w:r>
        <w:fldChar w:fldCharType="separate"/>
      </w:r>
      <w:r>
        <w:t>15</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_Toc200510452 \h </w:instrText>
      </w:r>
      <w:r>
        <w:fldChar w:fldCharType="separate"/>
      </w:r>
      <w:r>
        <w:t>15</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_Toc200510453 \h </w:instrText>
      </w:r>
      <w:r>
        <w:fldChar w:fldCharType="separate"/>
      </w:r>
      <w:r>
        <w:t>16</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_Toc200510454 \h </w:instrText>
      </w:r>
      <w:r>
        <w:fldChar w:fldCharType="separate"/>
      </w:r>
      <w:r>
        <w:t>16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Monday and Wednesday draws to be numbered</w:t>
      </w:r>
      <w:r>
        <w:tab/>
      </w:r>
      <w:r>
        <w:fldChar w:fldCharType="begin"/>
      </w:r>
      <w:r>
        <w:instrText xml:space="preserve"> PAGEREF _Toc200510456 \h </w:instrText>
      </w:r>
      <w:r>
        <w:fldChar w:fldCharType="separate"/>
      </w:r>
      <w:r>
        <w:t>18</w:t>
      </w:r>
      <w:r>
        <w:fldChar w:fldCharType="end"/>
      </w:r>
    </w:p>
    <w:p>
      <w:pPr>
        <w:pStyle w:val="TOC8"/>
        <w:rPr>
          <w:sz w:val="24"/>
          <w:szCs w:val="24"/>
        </w:rPr>
      </w:pPr>
      <w:r>
        <w:rPr>
          <w:szCs w:val="24"/>
        </w:rPr>
        <w:t>16.</w:t>
      </w:r>
      <w:r>
        <w:rPr>
          <w:szCs w:val="24"/>
        </w:rPr>
        <w:tab/>
        <w:t>Supervision of lotto draw</w:t>
      </w:r>
      <w:r>
        <w:tab/>
      </w:r>
      <w:r>
        <w:fldChar w:fldCharType="begin"/>
      </w:r>
      <w:r>
        <w:instrText xml:space="preserve"> PAGEREF _Toc200510457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_Toc200510458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Monday and Wednesday Lotto Bloc prize pool and prize reserve fund</w:t>
      </w:r>
      <w:r>
        <w:tab/>
      </w:r>
      <w:r>
        <w:fldChar w:fldCharType="begin"/>
      </w:r>
      <w:r>
        <w:instrText xml:space="preserve"> PAGEREF _Toc200510459 \h </w:instrText>
      </w:r>
      <w:r>
        <w:fldChar w:fldCharType="separate"/>
      </w:r>
      <w:r>
        <w:t>18</w:t>
      </w:r>
      <w:r>
        <w:fldChar w:fldCharType="end"/>
      </w:r>
    </w:p>
    <w:p>
      <w:pPr>
        <w:pStyle w:val="TOC2"/>
        <w:tabs>
          <w:tab w:val="right" w:leader="dot" w:pos="7086"/>
        </w:tabs>
        <w:rPr>
          <w:b w:val="0"/>
          <w:sz w:val="24"/>
          <w:szCs w:val="24"/>
        </w:rPr>
      </w:pPr>
      <w:r>
        <w:rPr>
          <w:szCs w:val="30"/>
        </w:rPr>
        <w:t>Part 4 — Conducting a lotto draw</w:t>
      </w:r>
    </w:p>
    <w:p>
      <w:pPr>
        <w:pStyle w:val="TOC8"/>
        <w:rPr>
          <w:sz w:val="24"/>
          <w:szCs w:val="24"/>
        </w:rPr>
      </w:pPr>
      <w:r>
        <w:rPr>
          <w:szCs w:val="24"/>
        </w:rPr>
        <w:t>19</w:t>
      </w:r>
      <w:r>
        <w:rPr>
          <w:snapToGrid w:val="0"/>
          <w:szCs w:val="24"/>
        </w:rPr>
        <w:t>.</w:t>
      </w:r>
      <w:r>
        <w:rPr>
          <w:snapToGrid w:val="0"/>
          <w:szCs w:val="24"/>
        </w:rPr>
        <w:tab/>
        <w:t>Lotto draw</w:t>
      </w:r>
      <w:r>
        <w:tab/>
      </w:r>
      <w:r>
        <w:fldChar w:fldCharType="begin"/>
      </w:r>
      <w:r>
        <w:instrText xml:space="preserve"> PAGEREF _Toc200510461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Criteria for lotto prizes</w:t>
      </w:r>
      <w:r>
        <w:tab/>
      </w:r>
      <w:r>
        <w:fldChar w:fldCharType="begin"/>
      </w:r>
      <w:r>
        <w:instrText xml:space="preserve"> PAGEREF _Toc200510462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_Toc200510463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_Toc200510464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_Toc200510465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Division 2 — 4 prize pools may go to next lower division</w:t>
      </w:r>
      <w:r>
        <w:tab/>
      </w:r>
      <w:r>
        <w:fldChar w:fldCharType="begin"/>
      </w:r>
      <w:r>
        <w:instrText xml:space="preserve"> PAGEREF _Toc200510466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Super draws and guaranteed prize pools</w:t>
      </w:r>
      <w:r>
        <w:tab/>
      </w:r>
      <w:r>
        <w:fldChar w:fldCharType="begin"/>
      </w:r>
      <w:r>
        <w:instrText xml:space="preserve"> PAGEREF _Toc200510467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_Toc200510468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_Toc200510469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_Toc200510470 \h </w:instrText>
      </w:r>
      <w:r>
        <w:fldChar w:fldCharType="separate"/>
      </w:r>
      <w:r>
        <w:t>24</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_Toc200510471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_Toc200510472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_Toc200510473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_Toc200510474 \h </w:instrText>
      </w:r>
      <w:r>
        <w:fldChar w:fldCharType="separate"/>
      </w:r>
      <w:r>
        <w:t>26</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_Toc200510475 \h </w:instrText>
      </w:r>
      <w:r>
        <w:fldChar w:fldCharType="separate"/>
      </w:r>
      <w:r>
        <w:t>28</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_Toc200510476 \h </w:instrText>
      </w:r>
      <w:r>
        <w:fldChar w:fldCharType="separate"/>
      </w:r>
      <w:r>
        <w:t>28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_Toc200510478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_Toc200510479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_Toc200510480 \h </w:instrText>
      </w:r>
      <w:r>
        <w:fldChar w:fldCharType="separate"/>
      </w:r>
      <w:r>
        <w:t>29</w:t>
      </w:r>
      <w:r>
        <w:fldChar w:fldCharType="end"/>
      </w:r>
    </w:p>
    <w:p>
      <w:pPr>
        <w:pStyle w:val="TOC2"/>
        <w:tabs>
          <w:tab w:val="right" w:leader="dot" w:pos="7086"/>
        </w:tabs>
        <w:rPr>
          <w:b w:val="0"/>
          <w:sz w:val="24"/>
          <w:szCs w:val="24"/>
        </w:rPr>
      </w:pPr>
      <w:r>
        <w:rPr>
          <w:szCs w:val="28"/>
        </w:rPr>
        <w:t>Schedule 1 — Calculating the total cost of entry — Monday lotto or Wednesday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System entry prize schedule</w:t>
      </w:r>
    </w:p>
    <w:p>
      <w:pPr>
        <w:pStyle w:val="TOC2"/>
        <w:tabs>
          <w:tab w:val="right" w:leader="dot" w:pos="7086"/>
        </w:tabs>
        <w:rPr>
          <w:b w:val="0"/>
          <w:sz w:val="24"/>
          <w:szCs w:val="24"/>
        </w:rPr>
      </w:pPr>
      <w:r>
        <w:rPr>
          <w:szCs w:val="28"/>
        </w:rPr>
        <w:t>Schedule 4 — Summary of parameters within which Monday or Wednesday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_Toc200510487 \h </w:instrText>
      </w:r>
      <w:r>
        <w:fldChar w:fldCharType="separate"/>
      </w:r>
      <w:r>
        <w:t>36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2" w:name="_Toc129660681"/>
      <w:bookmarkStart w:id="3" w:name="_Toc129660729"/>
      <w:bookmarkStart w:id="4" w:name="_Toc129669277"/>
      <w:bookmarkStart w:id="5" w:name="_Toc129669333"/>
      <w:bookmarkStart w:id="6" w:name="_Toc129679016"/>
      <w:bookmarkStart w:id="7" w:name="_Toc129679127"/>
      <w:bookmarkStart w:id="8" w:name="_Toc129679175"/>
      <w:bookmarkStart w:id="9" w:name="_Toc130782437"/>
      <w:bookmarkStart w:id="10" w:name="_Toc130782646"/>
      <w:bookmarkStart w:id="11" w:name="_Toc130782694"/>
      <w:bookmarkStart w:id="12" w:name="_Toc133379704"/>
      <w:bookmarkStart w:id="13" w:name="_Toc133385299"/>
      <w:bookmarkStart w:id="14" w:name="_Toc147288387"/>
      <w:bookmarkStart w:id="15" w:name="_Toc170549104"/>
      <w:bookmarkStart w:id="16" w:name="_Toc170620857"/>
      <w:bookmarkStart w:id="17" w:name="_Toc170621009"/>
      <w:bookmarkStart w:id="18" w:name="_Toc2005104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30782695"/>
      <w:bookmarkStart w:id="27" w:name="_Toc200510429"/>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130782696"/>
      <w:bookmarkStart w:id="36" w:name="_Toc200510430"/>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7" w:name="_Toc130782697"/>
      <w:bookmarkStart w:id="38" w:name="_Toc200510431"/>
      <w:r>
        <w:rPr>
          <w:rStyle w:val="CharSectno"/>
        </w:rPr>
        <w:t>3</w:t>
      </w:r>
      <w:r>
        <w:t>.</w:t>
      </w:r>
      <w:r>
        <w:tab/>
      </w:r>
      <w:bookmarkStart w:id="39" w:name="_Toc5071672"/>
      <w:bookmarkStart w:id="40" w:name="_Toc5071981"/>
      <w:bookmarkStart w:id="41" w:name="_Toc9846746"/>
      <w:bookmarkStart w:id="42" w:name="_Toc48382025"/>
      <w:r>
        <w:rPr>
          <w:snapToGrid w:val="0"/>
        </w:rPr>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rPr>
          <w:b/>
        </w:rPr>
        <w:tab/>
      </w:r>
      <w:r>
        <w:rPr>
          <w:rStyle w:val="CharDefText"/>
        </w:rPr>
        <w:t>Monday and Wednesday Lotto Bloc</w:t>
      </w:r>
      <w:r>
        <w:t xml:space="preserve"> means a group made up of the Commission and the designated authorities for the States of South Australia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w:t>
      </w:r>
    </w:p>
    <w:p>
      <w:pPr>
        <w:pStyle w:val="Heading2"/>
      </w:pPr>
      <w:bookmarkStart w:id="43" w:name="_Toc129660685"/>
      <w:bookmarkStart w:id="44" w:name="_Toc129660733"/>
      <w:bookmarkStart w:id="45" w:name="_Toc129669281"/>
      <w:bookmarkStart w:id="46" w:name="_Toc129669337"/>
      <w:bookmarkStart w:id="47" w:name="_Toc129679020"/>
      <w:bookmarkStart w:id="48" w:name="_Toc129679131"/>
      <w:bookmarkStart w:id="49" w:name="_Toc129679179"/>
      <w:bookmarkStart w:id="50" w:name="_Toc130782441"/>
      <w:bookmarkStart w:id="51" w:name="_Toc130782650"/>
      <w:bookmarkStart w:id="52" w:name="_Toc130782698"/>
      <w:bookmarkStart w:id="53" w:name="_Toc133379708"/>
      <w:bookmarkStart w:id="54" w:name="_Toc133385303"/>
      <w:bookmarkStart w:id="55" w:name="_Toc147288391"/>
      <w:bookmarkStart w:id="56" w:name="_Toc170549108"/>
      <w:bookmarkStart w:id="57" w:name="_Toc170620861"/>
      <w:bookmarkStart w:id="58" w:name="_Toc170621013"/>
      <w:bookmarkStart w:id="59" w:name="_Toc200510432"/>
      <w:r>
        <w:rPr>
          <w:rStyle w:val="CharPartNo"/>
        </w:rPr>
        <w:t>Part 2</w:t>
      </w:r>
      <w:r>
        <w:rPr>
          <w:rStyle w:val="CharDivNo"/>
        </w:rPr>
        <w:t> </w:t>
      </w:r>
      <w:r>
        <w:t>—</w:t>
      </w:r>
      <w:r>
        <w:rPr>
          <w:rStyle w:val="CharDivText"/>
        </w:rPr>
        <w:t> </w:t>
      </w:r>
      <w:r>
        <w:rPr>
          <w:rStyle w:val="CharPartText"/>
        </w:rPr>
        <w:t>Requirements for entry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5071673"/>
      <w:bookmarkStart w:id="61" w:name="_Toc5071982"/>
      <w:bookmarkStart w:id="62" w:name="_Toc9846747"/>
      <w:bookmarkStart w:id="63" w:name="_Toc48382026"/>
      <w:bookmarkStart w:id="64" w:name="_Toc130782699"/>
      <w:bookmarkStart w:id="65" w:name="_Toc200510433"/>
      <w:r>
        <w:rPr>
          <w:rStyle w:val="CharSectno"/>
        </w:rPr>
        <w:t>4</w:t>
      </w:r>
      <w:r>
        <w:rPr>
          <w:snapToGrid w:val="0"/>
        </w:rPr>
        <w:t>.</w:t>
      </w:r>
      <w:r>
        <w:rPr>
          <w:snapToGrid w:val="0"/>
        </w:rPr>
        <w:tab/>
      </w:r>
      <w:bookmarkEnd w:id="60"/>
      <w:bookmarkEnd w:id="61"/>
      <w:bookmarkEnd w:id="62"/>
      <w:bookmarkEnd w:id="63"/>
      <w:bookmarkEnd w:id="64"/>
      <w:r>
        <w:rPr>
          <w:snapToGrid w:val="0"/>
        </w:rPr>
        <w:t>Playslip</w:t>
      </w:r>
      <w:bookmarkEnd w:id="65"/>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66" w:name="_Toc5071674"/>
      <w:bookmarkStart w:id="67" w:name="_Toc5071983"/>
      <w:bookmarkStart w:id="68" w:name="_Toc9846748"/>
      <w:bookmarkStart w:id="69" w:name="_Toc48382027"/>
      <w:bookmarkStart w:id="70" w:name="_Toc130782700"/>
      <w:r>
        <w:tab/>
        <w:t>[Rule 4 amended in Gazette 6 Jun 2008 p. 2301.]</w:t>
      </w:r>
    </w:p>
    <w:p>
      <w:pPr>
        <w:pStyle w:val="Heading5"/>
        <w:rPr>
          <w:snapToGrid w:val="0"/>
        </w:rPr>
      </w:pPr>
      <w:bookmarkStart w:id="71" w:name="_Toc200510434"/>
      <w:r>
        <w:rPr>
          <w:rStyle w:val="CharSectno"/>
        </w:rPr>
        <w:t>5</w:t>
      </w:r>
      <w:r>
        <w:rPr>
          <w:snapToGrid w:val="0"/>
        </w:rPr>
        <w:t>.</w:t>
      </w:r>
      <w:r>
        <w:rPr>
          <w:snapToGrid w:val="0"/>
        </w:rPr>
        <w:tab/>
        <w:t>Methods of entry</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filling out a playslip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r>
      <w:r>
        <w:rPr>
          <w:snapToGrid w:val="0"/>
        </w:rPr>
        <w:t xml:space="preserve">making an oral request for entry in accordance with </w:t>
      </w:r>
      <w:r>
        <w:t>rule 9; or</w:t>
      </w:r>
    </w:p>
    <w:p>
      <w:pPr>
        <w:pStyle w:val="Indenta"/>
        <w:rPr>
          <w:snapToGrid w:val="0"/>
        </w:rPr>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72" w:name="_Toc5071675"/>
      <w:bookmarkStart w:id="73" w:name="_Toc5071984"/>
      <w:bookmarkStart w:id="74" w:name="_Toc9846749"/>
      <w:bookmarkStart w:id="75" w:name="_Toc48382028"/>
      <w:bookmarkStart w:id="76" w:name="_Toc130782701"/>
      <w:r>
        <w:tab/>
        <w:t>[Rule 5 amended in Gazette 6 Jun 2008 p. 2301-2.]</w:t>
      </w:r>
    </w:p>
    <w:p>
      <w:pPr>
        <w:pStyle w:val="Heading5"/>
        <w:rPr>
          <w:snapToGrid w:val="0"/>
        </w:rPr>
      </w:pPr>
      <w:bookmarkStart w:id="77" w:name="_Toc200510435"/>
      <w:r>
        <w:rPr>
          <w:rStyle w:val="CharSectno"/>
        </w:rPr>
        <w:t>6</w:t>
      </w:r>
      <w:r>
        <w:rPr>
          <w:snapToGrid w:val="0"/>
        </w:rPr>
        <w:t>.</w:t>
      </w:r>
      <w:r>
        <w:rPr>
          <w:snapToGrid w:val="0"/>
        </w:rPr>
        <w:tab/>
        <w:t>No limit to number of entries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78" w:name="_Toc5071676"/>
      <w:bookmarkStart w:id="79" w:name="_Toc5071985"/>
      <w:bookmarkStart w:id="80" w:name="_Toc9846750"/>
      <w:bookmarkStart w:id="81" w:name="_Toc48382029"/>
      <w:bookmarkStart w:id="82" w:name="_Toc130782702"/>
      <w:bookmarkStart w:id="83" w:name="_Toc200510436"/>
      <w:r>
        <w:rPr>
          <w:rStyle w:val="CharSectno"/>
        </w:rPr>
        <w:t>7</w:t>
      </w:r>
      <w:r>
        <w:rPr>
          <w:snapToGrid w:val="0"/>
        </w:rPr>
        <w:t>.</w:t>
      </w:r>
      <w:r>
        <w:rPr>
          <w:snapToGrid w:val="0"/>
        </w:rPr>
        <w:tab/>
        <w:t>Super 66 entries</w:t>
      </w:r>
      <w:bookmarkEnd w:id="78"/>
      <w:bookmarkEnd w:id="79"/>
      <w:bookmarkEnd w:id="80"/>
      <w:bookmarkEnd w:id="81"/>
      <w:r>
        <w:rPr>
          <w:snapToGrid w:val="0"/>
        </w:rPr>
        <w:t xml:space="preserve"> in conjunction with lotto entries</w:t>
      </w:r>
      <w:bookmarkEnd w:id="82"/>
      <w:bookmarkEnd w:id="83"/>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84" w:name="_Toc5071677"/>
      <w:bookmarkStart w:id="85" w:name="_Toc5071986"/>
      <w:bookmarkStart w:id="86" w:name="_Toc9846751"/>
      <w:bookmarkStart w:id="87" w:name="_Toc48382030"/>
      <w:bookmarkStart w:id="88" w:name="_Toc130782703"/>
      <w:bookmarkStart w:id="89" w:name="_Toc200510437"/>
      <w:r>
        <w:rPr>
          <w:rStyle w:val="EquationCaption"/>
        </w:rPr>
        <w:t>8</w:t>
      </w:r>
      <w:r>
        <w:rPr>
          <w:snapToGrid w:val="0"/>
        </w:rPr>
        <w:t>.</w:t>
      </w:r>
      <w:r>
        <w:rPr>
          <w:snapToGrid w:val="0"/>
        </w:rPr>
        <w:tab/>
        <w:t xml:space="preserve">Completion of </w:t>
      </w:r>
      <w:bookmarkEnd w:id="84"/>
      <w:bookmarkEnd w:id="85"/>
      <w:bookmarkEnd w:id="86"/>
      <w:bookmarkEnd w:id="87"/>
      <w:bookmarkEnd w:id="88"/>
      <w:r>
        <w:rPr>
          <w:snapToGrid w:val="0"/>
        </w:rPr>
        <w:t>playslip</w:t>
      </w:r>
      <w:bookmarkEnd w:id="89"/>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90" w:name="_Toc5071678"/>
      <w:bookmarkStart w:id="91" w:name="_Toc5071987"/>
      <w:bookmarkStart w:id="92" w:name="_Toc9846752"/>
      <w:bookmarkStart w:id="93" w:name="_Toc48382032"/>
      <w:bookmarkStart w:id="94" w:name="_Toc130782704"/>
      <w:r>
        <w:tab/>
        <w:t>[Rule 8 amended in Gazette 6 Jun 2008 p. 2302-3.]</w:t>
      </w:r>
    </w:p>
    <w:p>
      <w:pPr>
        <w:pStyle w:val="Heading5"/>
      </w:pPr>
      <w:bookmarkStart w:id="95" w:name="_Toc200510438"/>
      <w:r>
        <w:rPr>
          <w:rStyle w:val="CharSectno"/>
        </w:rPr>
        <w:t>8A</w:t>
      </w:r>
      <w:r>
        <w:t>.</w:t>
      </w:r>
      <w:r>
        <w:tab/>
        <w:t>Ticket repeat</w:t>
      </w:r>
      <w:bookmarkEnd w:id="95"/>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lotto.</w:t>
      </w:r>
    </w:p>
    <w:p>
      <w:pPr>
        <w:pStyle w:val="Footnotesection"/>
      </w:pPr>
      <w:r>
        <w:tab/>
        <w:t>[Rule 8A inserted in Gazette 6 Jun 2008 p. 2304.]</w:t>
      </w:r>
    </w:p>
    <w:p>
      <w:pPr>
        <w:pStyle w:val="Heading5"/>
      </w:pPr>
      <w:bookmarkStart w:id="96" w:name="_Toc200510439"/>
      <w:r>
        <w:rPr>
          <w:rStyle w:val="CharSectno"/>
        </w:rPr>
        <w:t>8B</w:t>
      </w:r>
      <w:r>
        <w:t>.</w:t>
      </w:r>
      <w:r>
        <w:tab/>
        <w:t>Favourite numbers</w:t>
      </w:r>
      <w:bookmarkEnd w:id="96"/>
      <w:r>
        <w:t xml:space="preserve"> </w:t>
      </w:r>
    </w:p>
    <w:p>
      <w:pPr>
        <w:pStyle w:val="Subsection"/>
      </w:pPr>
      <w:r>
        <w:tab/>
        <w:t>(1)</w:t>
      </w:r>
      <w:r>
        <w:tab/>
        <w:t xml:space="preserve">A person who has a player’s card may —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97" w:name="_Toc200510440"/>
      <w:r>
        <w:rPr>
          <w:rStyle w:val="CharSectno"/>
        </w:rPr>
        <w:t>9</w:t>
      </w:r>
      <w:r>
        <w:rPr>
          <w:snapToGrid w:val="0"/>
        </w:rPr>
        <w:t>.</w:t>
      </w:r>
      <w:r>
        <w:rPr>
          <w:snapToGrid w:val="0"/>
        </w:rPr>
        <w:tab/>
        <w:t>Oral request for entry</w:t>
      </w:r>
      <w:bookmarkEnd w:id="90"/>
      <w:bookmarkEnd w:id="91"/>
      <w:bookmarkEnd w:id="92"/>
      <w:bookmarkEnd w:id="93"/>
      <w:bookmarkEnd w:id="94"/>
      <w:bookmarkEnd w:id="97"/>
      <w:r>
        <w:rPr>
          <w:snapToGrid w:val="0"/>
        </w:rPr>
        <w:t xml:space="preserve"> </w:t>
      </w:r>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 xml:space="preserve">if the subscriber selects 6 selected numbers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98" w:name="_Toc5071679"/>
      <w:bookmarkStart w:id="99" w:name="_Toc5071988"/>
      <w:bookmarkStart w:id="100" w:name="_Toc9846753"/>
      <w:bookmarkStart w:id="101" w:name="_Toc48382033"/>
      <w:bookmarkStart w:id="102" w:name="_Toc130782705"/>
      <w:r>
        <w:tab/>
        <w:t>[Rule 9 amended in Gazette 6 Jun 2008 p. 2305.]</w:t>
      </w:r>
    </w:p>
    <w:p>
      <w:pPr>
        <w:pStyle w:val="Heading5"/>
        <w:rPr>
          <w:snapToGrid w:val="0"/>
        </w:rPr>
      </w:pPr>
      <w:bookmarkStart w:id="103" w:name="_Toc200510441"/>
      <w:r>
        <w:rPr>
          <w:rStyle w:val="CharSectno"/>
        </w:rPr>
        <w:t>10</w:t>
      </w:r>
      <w:r>
        <w:rPr>
          <w:snapToGrid w:val="0"/>
        </w:rPr>
        <w:t>.</w:t>
      </w:r>
      <w:r>
        <w:rPr>
          <w:snapToGrid w:val="0"/>
        </w:rPr>
        <w:tab/>
        <w:t>Entry by mail</w:t>
      </w:r>
      <w:bookmarkEnd w:id="98"/>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04" w:name="_Toc5071680"/>
      <w:bookmarkStart w:id="105" w:name="_Toc5071989"/>
      <w:bookmarkStart w:id="106" w:name="_Toc9846754"/>
      <w:bookmarkStart w:id="107" w:name="_Toc48382034"/>
      <w:bookmarkStart w:id="108" w:name="_Toc130782706"/>
      <w:r>
        <w:tab/>
        <w:t>[Rule 10 amended in Gazette 6 Jun 2008 p. 2305-6.]</w:t>
      </w:r>
    </w:p>
    <w:p>
      <w:pPr>
        <w:pStyle w:val="Heading5"/>
        <w:rPr>
          <w:snapToGrid w:val="0"/>
        </w:rPr>
      </w:pPr>
      <w:bookmarkStart w:id="109" w:name="_Toc200510442"/>
      <w:r>
        <w:rPr>
          <w:rStyle w:val="CharSectno"/>
        </w:rPr>
        <w:t>11</w:t>
      </w:r>
      <w:r>
        <w:rPr>
          <w:snapToGrid w:val="0"/>
        </w:rPr>
        <w:t>.</w:t>
      </w:r>
      <w:r>
        <w:rPr>
          <w:snapToGrid w:val="0"/>
        </w:rPr>
        <w:tab/>
        <w:t>Receipted tickets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0" w:name="_Toc5071681"/>
      <w:bookmarkStart w:id="111" w:name="_Toc5071990"/>
      <w:bookmarkStart w:id="112" w:name="_Toc9846755"/>
      <w:bookmarkStart w:id="113" w:name="_Toc48382035"/>
      <w:bookmarkStart w:id="114" w:name="_Toc130782707"/>
      <w:r>
        <w:tab/>
        <w:t>[Rule 11 amended in Gazette 6 Jun 2008 p. 2306.]</w:t>
      </w:r>
    </w:p>
    <w:p>
      <w:pPr>
        <w:pStyle w:val="Heading5"/>
        <w:rPr>
          <w:snapToGrid w:val="0"/>
        </w:rPr>
      </w:pPr>
      <w:bookmarkStart w:id="115" w:name="_Toc200510443"/>
      <w:r>
        <w:rPr>
          <w:rStyle w:val="CharSectno"/>
        </w:rPr>
        <w:t>12</w:t>
      </w:r>
      <w:r>
        <w:rPr>
          <w:snapToGrid w:val="0"/>
        </w:rPr>
        <w:t>.</w:t>
      </w:r>
      <w:r>
        <w:rPr>
          <w:snapToGrid w:val="0"/>
        </w:rPr>
        <w:tab/>
        <w:t>Surrender of receipted ticket</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16" w:name="_Toc5071682"/>
      <w:bookmarkStart w:id="117" w:name="_Toc5071991"/>
      <w:bookmarkStart w:id="118" w:name="_Toc9846756"/>
      <w:bookmarkStart w:id="119" w:name="_Toc48382036"/>
      <w:bookmarkStart w:id="120" w:name="_Toc130782708"/>
      <w:r>
        <w:tab/>
        <w:t>[Rule 12 amended in Gazette 6 Jun 2008 p. 2306-7.]</w:t>
      </w:r>
    </w:p>
    <w:p>
      <w:pPr>
        <w:pStyle w:val="Heading5"/>
        <w:rPr>
          <w:snapToGrid w:val="0"/>
        </w:rPr>
      </w:pPr>
      <w:bookmarkStart w:id="121" w:name="_Toc200510444"/>
      <w:r>
        <w:rPr>
          <w:rStyle w:val="CharSectno"/>
        </w:rPr>
        <w:t>13</w:t>
      </w:r>
      <w:r>
        <w:rPr>
          <w:snapToGrid w:val="0"/>
        </w:rPr>
        <w:t>.</w:t>
      </w:r>
      <w:r>
        <w:rPr>
          <w:snapToGrid w:val="0"/>
        </w:rPr>
        <w:tab/>
        <w:t>Accuracy of receipted ticket</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22" w:name="_Toc5071683"/>
      <w:bookmarkStart w:id="123" w:name="_Toc5071992"/>
      <w:bookmarkStart w:id="124" w:name="_Toc9846757"/>
      <w:bookmarkStart w:id="125" w:name="_Toc48382037"/>
      <w:bookmarkStart w:id="126" w:name="_Toc130782709"/>
      <w:r>
        <w:tab/>
        <w:t>[Rule 13 amended in Gazette 6 Jun 2008 p. 2307.]</w:t>
      </w:r>
    </w:p>
    <w:p>
      <w:pPr>
        <w:pStyle w:val="Heading5"/>
        <w:rPr>
          <w:snapToGrid w:val="0"/>
        </w:rPr>
      </w:pPr>
      <w:bookmarkStart w:id="127" w:name="_Toc200510445"/>
      <w:r>
        <w:rPr>
          <w:rStyle w:val="CharSectno"/>
        </w:rPr>
        <w:t>14</w:t>
      </w:r>
      <w:r>
        <w:rPr>
          <w:snapToGrid w:val="0"/>
        </w:rPr>
        <w:t>.</w:t>
      </w:r>
      <w:r>
        <w:rPr>
          <w:snapToGrid w:val="0"/>
        </w:rPr>
        <w:tab/>
        <w:t>Validity of receipted ticket</w:t>
      </w:r>
      <w:bookmarkEnd w:id="122"/>
      <w:bookmarkEnd w:id="123"/>
      <w:bookmarkEnd w:id="124"/>
      <w:bookmarkEnd w:id="125"/>
      <w:bookmarkEnd w:id="126"/>
      <w:bookmarkEnd w:id="127"/>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28" w:name="_Toc129660697"/>
      <w:bookmarkStart w:id="129" w:name="_Toc129660745"/>
      <w:bookmarkStart w:id="130" w:name="_Toc129669293"/>
      <w:bookmarkStart w:id="131" w:name="_Toc129669349"/>
      <w:bookmarkStart w:id="132" w:name="_Toc129679032"/>
      <w:bookmarkStart w:id="133" w:name="_Toc129679143"/>
      <w:bookmarkStart w:id="134" w:name="_Toc129679191"/>
      <w:bookmarkStart w:id="135" w:name="_Toc130782453"/>
      <w:bookmarkStart w:id="136" w:name="_Toc130782662"/>
      <w:bookmarkStart w:id="137" w:name="_Toc130782710"/>
      <w:bookmarkStart w:id="138" w:name="_Toc133379720"/>
      <w:bookmarkStart w:id="139" w:name="_Toc133385315"/>
      <w:bookmarkStart w:id="140" w:name="_Toc147288403"/>
      <w:bookmarkStart w:id="141" w:name="_Toc170549120"/>
      <w:bookmarkStart w:id="142" w:name="_Toc170620873"/>
      <w:bookmarkStart w:id="143"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rPr>
          <w:rStyle w:val="CharPartText"/>
        </w:rPr>
      </w:pPr>
      <w:bookmarkStart w:id="144" w:name="_Toc200510446"/>
      <w:r>
        <w:rPr>
          <w:rStyle w:val="CharPartNo"/>
        </w:rPr>
        <w:t>Part 2A</w:t>
      </w:r>
      <w:r>
        <w:rPr>
          <w:b w:val="0"/>
        </w:rPr>
        <w:t> </w:t>
      </w:r>
      <w:r>
        <w:t>—</w:t>
      </w:r>
      <w:r>
        <w:rPr>
          <w:b w:val="0"/>
        </w:rPr>
        <w:t> </w:t>
      </w:r>
      <w:r>
        <w:rPr>
          <w:rStyle w:val="CharPartText"/>
        </w:rPr>
        <w:t>Syndicate entries</w:t>
      </w:r>
      <w:bookmarkEnd w:id="144"/>
    </w:p>
    <w:p>
      <w:pPr>
        <w:pStyle w:val="Footnoteheading"/>
      </w:pPr>
      <w:r>
        <w:tab/>
        <w:t>[Heading inserted in Gazette 6 Jun 2008 p. 2308.]</w:t>
      </w:r>
    </w:p>
    <w:p>
      <w:pPr>
        <w:pStyle w:val="Heading5"/>
      </w:pPr>
      <w:bookmarkStart w:id="145" w:name="_Toc200510447"/>
      <w:r>
        <w:rPr>
          <w:rStyle w:val="CharSectno"/>
        </w:rPr>
        <w:t>14A</w:t>
      </w:r>
      <w:r>
        <w:t>.</w:t>
      </w:r>
      <w:r>
        <w:tab/>
        <w:t>Application of this Part</w:t>
      </w:r>
      <w:bookmarkEnd w:id="145"/>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46" w:name="_Toc200510448"/>
      <w:r>
        <w:rPr>
          <w:rStyle w:val="CharSectno"/>
        </w:rPr>
        <w:t>14B</w:t>
      </w:r>
      <w:r>
        <w:t>.</w:t>
      </w:r>
      <w:r>
        <w:tab/>
        <w:t>Establishing a syndicate</w:t>
      </w:r>
      <w:bookmarkEnd w:id="146"/>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2309.]</w:t>
      </w:r>
    </w:p>
    <w:p>
      <w:pPr>
        <w:pStyle w:val="Heading5"/>
      </w:pPr>
      <w:bookmarkStart w:id="147" w:name="_Toc200510449"/>
      <w:r>
        <w:rPr>
          <w:rStyle w:val="CharSectno"/>
        </w:rPr>
        <w:t>14C</w:t>
      </w:r>
      <w:r>
        <w:t>.</w:t>
      </w:r>
      <w:r>
        <w:tab/>
        <w:t>Syndicate share and cost parameters</w:t>
      </w:r>
      <w:bookmarkEnd w:id="147"/>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2309.]</w:t>
      </w:r>
    </w:p>
    <w:p>
      <w:pPr>
        <w:pStyle w:val="Heading5"/>
      </w:pPr>
      <w:bookmarkStart w:id="148" w:name="_Toc200510450"/>
      <w:r>
        <w:rPr>
          <w:rStyle w:val="CharSectno"/>
        </w:rPr>
        <w:t>14D</w:t>
      </w:r>
      <w:r>
        <w:t>.</w:t>
      </w:r>
      <w:r>
        <w:tab/>
        <w:t>Agent’s component of a syndicate share</w:t>
      </w:r>
      <w:bookmarkEnd w:id="148"/>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2310.]</w:t>
      </w:r>
    </w:p>
    <w:p>
      <w:pPr>
        <w:pStyle w:val="Heading5"/>
      </w:pPr>
      <w:bookmarkStart w:id="149" w:name="_Toc200510451"/>
      <w:r>
        <w:rPr>
          <w:rStyle w:val="CharSectno"/>
        </w:rPr>
        <w:t>14E</w:t>
      </w:r>
      <w:r>
        <w:t>.</w:t>
      </w:r>
      <w:r>
        <w:tab/>
        <w:t>Syndicate participation parameters</w:t>
      </w:r>
      <w:bookmarkEnd w:id="149"/>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 xml:space="preserve"> 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50" w:name="_Toc200510452"/>
      <w:r>
        <w:rPr>
          <w:rStyle w:val="CharSectno"/>
        </w:rPr>
        <w:t>14F</w:t>
      </w:r>
      <w:r>
        <w:t>.</w:t>
      </w:r>
      <w:r>
        <w:tab/>
        <w:t>Types of syndicates</w:t>
      </w:r>
      <w:bookmarkEnd w:id="150"/>
    </w:p>
    <w:p>
      <w:pPr>
        <w:pStyle w:val="Subsection"/>
      </w:pPr>
      <w:r>
        <w:tab/>
        <w:t>(1)</w:t>
      </w:r>
      <w:r>
        <w:tab/>
        <w:t xml:space="preserve">A syndicate entry in a lotto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51" w:name="_Toc200510453"/>
      <w:r>
        <w:rPr>
          <w:rStyle w:val="CharSectno"/>
        </w:rPr>
        <w:t>14G</w:t>
      </w:r>
      <w:r>
        <w:t>.</w:t>
      </w:r>
      <w:r>
        <w:tab/>
        <w:t>Syndicate share receipted ticket</w:t>
      </w:r>
      <w:bookmarkEnd w:id="151"/>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52" w:name="_Toc200510454"/>
      <w:r>
        <w:rPr>
          <w:rStyle w:val="CharSectno"/>
        </w:rPr>
        <w:t>14H</w:t>
      </w:r>
      <w:r>
        <w:t>.</w:t>
      </w:r>
      <w:r>
        <w:tab/>
        <w:t>Syndicate master ticket</w:t>
      </w:r>
      <w:bookmarkEnd w:id="152"/>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 xml:space="preserve">Any truncation adjustments that are required under rules 14C(7), 14D and 22(5) are to be made against the master ticket for each syndicate. </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w:t>
      </w:r>
    </w:p>
    <w:p>
      <w:pPr>
        <w:pStyle w:val="Heading2"/>
      </w:pPr>
      <w:bookmarkStart w:id="153" w:name="_Toc200510455"/>
      <w:r>
        <w:rPr>
          <w:rStyle w:val="CharPartNo"/>
        </w:rPr>
        <w:t>Part 3</w:t>
      </w:r>
      <w:r>
        <w:rPr>
          <w:rStyle w:val="CharDivNo"/>
        </w:rPr>
        <w:t> </w:t>
      </w:r>
      <w:r>
        <w:t>—</w:t>
      </w:r>
      <w:r>
        <w:rPr>
          <w:rStyle w:val="CharDivText"/>
        </w:rPr>
        <w:t> </w:t>
      </w:r>
      <w:r>
        <w:rPr>
          <w:rStyle w:val="CharPartText"/>
        </w:rPr>
        <w:t>General duties of Commission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3"/>
      <w:r>
        <w:rPr>
          <w:rStyle w:val="CharPartText"/>
        </w:rPr>
        <w:t xml:space="preserve"> </w:t>
      </w:r>
    </w:p>
    <w:p>
      <w:pPr>
        <w:pStyle w:val="Heading5"/>
        <w:rPr>
          <w:snapToGrid w:val="0"/>
        </w:rPr>
      </w:pPr>
      <w:bookmarkStart w:id="154" w:name="_Toc5071684"/>
      <w:bookmarkStart w:id="155" w:name="_Toc5071993"/>
      <w:bookmarkStart w:id="156" w:name="_Toc9846758"/>
      <w:bookmarkStart w:id="157" w:name="_Toc48382038"/>
      <w:bookmarkStart w:id="158" w:name="_Toc130782711"/>
      <w:bookmarkStart w:id="159" w:name="_Toc200510456"/>
      <w:r>
        <w:rPr>
          <w:rStyle w:val="CharSectno"/>
        </w:rPr>
        <w:t>15</w:t>
      </w:r>
      <w:r>
        <w:rPr>
          <w:snapToGrid w:val="0"/>
        </w:rPr>
        <w:t>.</w:t>
      </w:r>
      <w:r>
        <w:rPr>
          <w:snapToGrid w:val="0"/>
        </w:rPr>
        <w:tab/>
        <w:t>Monday and Wednesday draws to be numbered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60" w:name="_Toc5071685"/>
      <w:bookmarkStart w:id="161" w:name="_Toc5071994"/>
      <w:bookmarkStart w:id="162" w:name="_Toc9846759"/>
      <w:bookmarkStart w:id="163" w:name="_Toc48382039"/>
      <w:bookmarkStart w:id="164" w:name="_Toc130782712"/>
      <w:bookmarkStart w:id="165" w:name="_Toc200510457"/>
      <w:r>
        <w:rPr>
          <w:rStyle w:val="CharSectno"/>
        </w:rPr>
        <w:t>16</w:t>
      </w:r>
      <w:r>
        <w:t>.</w:t>
      </w:r>
      <w:r>
        <w:tab/>
        <w:t>Supervision of lotto</w:t>
      </w:r>
      <w:bookmarkEnd w:id="160"/>
      <w:bookmarkEnd w:id="161"/>
      <w:bookmarkEnd w:id="162"/>
      <w:bookmarkEnd w:id="163"/>
      <w:r>
        <w:t xml:space="preserve"> draw</w:t>
      </w:r>
      <w:bookmarkEnd w:id="164"/>
      <w:bookmarkEnd w:id="165"/>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66" w:name="_Toc5071686"/>
      <w:bookmarkStart w:id="167" w:name="_Toc5071995"/>
      <w:bookmarkStart w:id="168" w:name="_Toc9846760"/>
      <w:bookmarkStart w:id="169" w:name="_Toc48382040"/>
      <w:bookmarkStart w:id="170" w:name="_Toc130782713"/>
      <w:bookmarkStart w:id="171" w:name="_Toc200510458"/>
      <w:r>
        <w:rPr>
          <w:rStyle w:val="CharSectno"/>
        </w:rPr>
        <w:t>17</w:t>
      </w:r>
      <w:r>
        <w:rPr>
          <w:snapToGrid w:val="0"/>
        </w:rPr>
        <w:t>.</w:t>
      </w:r>
      <w:r>
        <w:rPr>
          <w:snapToGrid w:val="0"/>
        </w:rPr>
        <w:tab/>
        <w:t>Publication of results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72" w:name="_Toc5071687"/>
      <w:bookmarkStart w:id="173" w:name="_Toc5071996"/>
      <w:bookmarkStart w:id="174" w:name="_Toc9846761"/>
      <w:bookmarkStart w:id="175" w:name="_Toc48382041"/>
      <w:bookmarkStart w:id="176" w:name="_Toc130782714"/>
      <w:bookmarkStart w:id="177" w:name="_Toc200510459"/>
      <w:r>
        <w:rPr>
          <w:rStyle w:val="CharSectno"/>
        </w:rPr>
        <w:t>18</w:t>
      </w:r>
      <w:r>
        <w:rPr>
          <w:snapToGrid w:val="0"/>
        </w:rPr>
        <w:t>.</w:t>
      </w:r>
      <w:r>
        <w:rPr>
          <w:snapToGrid w:val="0"/>
        </w:rPr>
        <w:tab/>
        <w:t>Monday and Wednesday Lotto Bloc prize pool and prize reserve fund</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178" w:name="_Toc129660702"/>
      <w:bookmarkStart w:id="179" w:name="_Toc129660750"/>
      <w:bookmarkStart w:id="180" w:name="_Toc129669298"/>
      <w:bookmarkStart w:id="181" w:name="_Toc129669354"/>
      <w:bookmarkStart w:id="182" w:name="_Toc129679037"/>
      <w:bookmarkStart w:id="183" w:name="_Toc129679148"/>
      <w:bookmarkStart w:id="184" w:name="_Toc129679196"/>
      <w:bookmarkStart w:id="185" w:name="_Toc130782458"/>
      <w:bookmarkStart w:id="186" w:name="_Toc130782667"/>
      <w:bookmarkStart w:id="187" w:name="_Toc130782715"/>
      <w:bookmarkStart w:id="188" w:name="_Toc133379725"/>
      <w:bookmarkStart w:id="189" w:name="_Toc133385320"/>
      <w:bookmarkStart w:id="190" w:name="_Toc147288408"/>
      <w:bookmarkStart w:id="191" w:name="_Toc170549125"/>
      <w:bookmarkStart w:id="192" w:name="_Toc170620878"/>
      <w:bookmarkStart w:id="193" w:name="_Toc170621030"/>
      <w:bookmarkStart w:id="194" w:name="_Toc200510460"/>
      <w:r>
        <w:rPr>
          <w:rStyle w:val="CharPartNo"/>
        </w:rPr>
        <w:t>Part 4</w:t>
      </w:r>
      <w:r>
        <w:t> — </w:t>
      </w:r>
      <w:r>
        <w:rPr>
          <w:rStyle w:val="CharPartText"/>
        </w:rPr>
        <w:t>Conducting a lotto draw</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5071688"/>
      <w:bookmarkStart w:id="196" w:name="_Toc5071997"/>
      <w:bookmarkStart w:id="197" w:name="_Toc9846762"/>
      <w:bookmarkStart w:id="198" w:name="_Toc48382042"/>
      <w:bookmarkStart w:id="199" w:name="_Toc130782716"/>
      <w:bookmarkStart w:id="200" w:name="_Toc200510461"/>
      <w:r>
        <w:rPr>
          <w:rStyle w:val="CharSectno"/>
        </w:rPr>
        <w:t>19</w:t>
      </w:r>
      <w:r>
        <w:rPr>
          <w:snapToGrid w:val="0"/>
        </w:rPr>
        <w:t>.</w:t>
      </w:r>
      <w:r>
        <w:rPr>
          <w:snapToGrid w:val="0"/>
        </w:rPr>
        <w:tab/>
        <w:t>Lotto draw</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201" w:name="_Toc5071689"/>
      <w:bookmarkStart w:id="202" w:name="_Toc5071998"/>
      <w:bookmarkStart w:id="203" w:name="_Toc9846763"/>
      <w:bookmarkStart w:id="204" w:name="_Toc48382043"/>
      <w:bookmarkStart w:id="205" w:name="_Toc130782717"/>
      <w:bookmarkStart w:id="206" w:name="_Toc200510462"/>
      <w:r>
        <w:rPr>
          <w:rStyle w:val="CharSectno"/>
        </w:rPr>
        <w:t>20</w:t>
      </w:r>
      <w:r>
        <w:rPr>
          <w:snapToGrid w:val="0"/>
        </w:rPr>
        <w:t>.</w:t>
      </w:r>
      <w:r>
        <w:rPr>
          <w:snapToGrid w:val="0"/>
        </w:rPr>
        <w:tab/>
        <w:t>Criteria for lotto prizes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07" w:name="_Toc5071690"/>
      <w:bookmarkStart w:id="208" w:name="_Toc5071999"/>
      <w:bookmarkStart w:id="209" w:name="_Toc9846764"/>
      <w:bookmarkStart w:id="210" w:name="_Toc48382044"/>
      <w:bookmarkStart w:id="211" w:name="_Toc130782718"/>
      <w:bookmarkStart w:id="212" w:name="_Toc200510463"/>
      <w:r>
        <w:rPr>
          <w:rStyle w:val="CharSectno"/>
        </w:rPr>
        <w:t>21</w:t>
      </w:r>
      <w:r>
        <w:rPr>
          <w:snapToGrid w:val="0"/>
        </w:rPr>
        <w:t>.</w:t>
      </w:r>
      <w:r>
        <w:rPr>
          <w:snapToGrid w:val="0"/>
        </w:rPr>
        <w:tab/>
        <w:t>Only systems entry can win in more than one division</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13" w:name="_Toc5071691"/>
      <w:bookmarkStart w:id="214" w:name="_Toc5072000"/>
      <w:bookmarkStart w:id="215" w:name="_Toc9846765"/>
      <w:bookmarkStart w:id="216" w:name="_Toc48382045"/>
      <w:bookmarkStart w:id="217"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w:t>
      </w:r>
    </w:p>
    <w:p>
      <w:pPr>
        <w:pStyle w:val="Heading5"/>
        <w:rPr>
          <w:snapToGrid w:val="0"/>
        </w:rPr>
      </w:pPr>
      <w:bookmarkStart w:id="218" w:name="_Toc200510464"/>
      <w:r>
        <w:rPr>
          <w:rStyle w:val="CharSectno"/>
        </w:rPr>
        <w:t>22</w:t>
      </w:r>
      <w:r>
        <w:rPr>
          <w:snapToGrid w:val="0"/>
        </w:rPr>
        <w:t>.</w:t>
      </w:r>
      <w:r>
        <w:rPr>
          <w:snapToGrid w:val="0"/>
        </w:rPr>
        <w:tab/>
        <w:t>Distribution of lotto prize pool</w:t>
      </w:r>
      <w:bookmarkEnd w:id="213"/>
      <w:bookmarkEnd w:id="214"/>
      <w:bookmarkEnd w:id="215"/>
      <w:bookmarkEnd w:id="216"/>
      <w:bookmarkEnd w:id="217"/>
      <w:bookmarkEnd w:id="218"/>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19" w:name="_Toc5071692"/>
      <w:bookmarkStart w:id="220" w:name="_Toc5072001"/>
      <w:bookmarkStart w:id="221" w:name="_Toc9846766"/>
      <w:bookmarkStart w:id="222" w:name="_Toc48382046"/>
      <w:bookmarkStart w:id="223" w:name="_Toc130782720"/>
      <w:bookmarkStart w:id="224" w:name="_Toc200510465"/>
      <w:r>
        <w:rPr>
          <w:rStyle w:val="CharSectno"/>
        </w:rPr>
        <w:t>23</w:t>
      </w:r>
      <w:r>
        <w:rPr>
          <w:snapToGrid w:val="0"/>
        </w:rPr>
        <w:t>.</w:t>
      </w:r>
      <w:r>
        <w:rPr>
          <w:snapToGrid w:val="0"/>
        </w:rPr>
        <w:tab/>
        <w:t>Division 1 jackpot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r>
      <w:r>
        <w:rPr>
          <w:rStyle w:val="CharDefText"/>
        </w:rPr>
        <w:t>lotto draw</w:t>
      </w:r>
      <w:r>
        <w:t xml:space="preserve"> means Monday lotto draw or Wednesday lotto draw.</w:t>
      </w:r>
    </w:p>
    <w:p>
      <w:pPr>
        <w:pStyle w:val="Footnotesection"/>
      </w:pPr>
      <w:r>
        <w:tab/>
        <w:t>[Rule 23 amended in Gazette 6 Jun 2008 p. 2313.]</w:t>
      </w:r>
    </w:p>
    <w:p>
      <w:pPr>
        <w:pStyle w:val="Heading5"/>
        <w:rPr>
          <w:snapToGrid w:val="0"/>
        </w:rPr>
      </w:pPr>
      <w:bookmarkStart w:id="225" w:name="_Toc5071693"/>
      <w:bookmarkStart w:id="226" w:name="_Toc5072002"/>
      <w:bookmarkStart w:id="227" w:name="_Toc9846767"/>
      <w:bookmarkStart w:id="228" w:name="_Toc48382047"/>
      <w:bookmarkStart w:id="229" w:name="_Toc130782721"/>
      <w:bookmarkStart w:id="230" w:name="_Toc200510466"/>
      <w:r>
        <w:rPr>
          <w:rStyle w:val="CharSectno"/>
        </w:rPr>
        <w:t>24</w:t>
      </w:r>
      <w:r>
        <w:rPr>
          <w:snapToGrid w:val="0"/>
        </w:rPr>
        <w:t>.</w:t>
      </w:r>
      <w:r>
        <w:rPr>
          <w:snapToGrid w:val="0"/>
        </w:rPr>
        <w:tab/>
        <w:t>Division 2 — 4 prize pools may go to next lower division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31" w:name="_Toc5071694"/>
      <w:bookmarkStart w:id="232" w:name="_Toc5072003"/>
      <w:bookmarkStart w:id="233" w:name="_Toc9846768"/>
      <w:bookmarkStart w:id="234" w:name="_Toc48382048"/>
      <w:bookmarkStart w:id="235" w:name="_Toc130782722"/>
      <w:bookmarkStart w:id="236" w:name="_Toc200510467"/>
      <w:r>
        <w:rPr>
          <w:rStyle w:val="CharSectno"/>
        </w:rPr>
        <w:t>25</w:t>
      </w:r>
      <w:r>
        <w:rPr>
          <w:snapToGrid w:val="0"/>
        </w:rPr>
        <w:t>.</w:t>
      </w:r>
      <w:r>
        <w:rPr>
          <w:snapToGrid w:val="0"/>
        </w:rPr>
        <w:tab/>
        <w:t>Super draws and guaranteed prize pools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37" w:name="_Toc5071695"/>
      <w:bookmarkStart w:id="238" w:name="_Toc5072004"/>
      <w:bookmarkStart w:id="239" w:name="_Toc9846769"/>
      <w:bookmarkStart w:id="240" w:name="_Toc48382049"/>
      <w:bookmarkStart w:id="241" w:name="_Toc130782723"/>
      <w:r>
        <w:tab/>
        <w:t>[Rule 25 amended in Gazette 6 Jun 2008 p. 2313.]</w:t>
      </w:r>
    </w:p>
    <w:p>
      <w:pPr>
        <w:pStyle w:val="Heading5"/>
        <w:rPr>
          <w:snapToGrid w:val="0"/>
        </w:rPr>
      </w:pPr>
      <w:bookmarkStart w:id="242" w:name="_Toc200510468"/>
      <w:r>
        <w:rPr>
          <w:rStyle w:val="CharSectno"/>
        </w:rPr>
        <w:t>26</w:t>
      </w:r>
      <w:r>
        <w:rPr>
          <w:snapToGrid w:val="0"/>
        </w:rPr>
        <w:t>.</w:t>
      </w:r>
      <w:r>
        <w:rPr>
          <w:snapToGrid w:val="0"/>
        </w:rPr>
        <w:tab/>
        <w:t>Division 1 prizes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43" w:name="_Toc5071696"/>
      <w:bookmarkStart w:id="244" w:name="_Toc5072005"/>
      <w:bookmarkStart w:id="245" w:name="_Toc9846770"/>
      <w:bookmarkStart w:id="246" w:name="_Toc48382050"/>
      <w:bookmarkStart w:id="247" w:name="_Toc130782724"/>
      <w:r>
        <w:tab/>
        <w:t>[Rule 26 amended in Gazette 6 Jun 2008 p. 2313.]</w:t>
      </w:r>
    </w:p>
    <w:p>
      <w:pPr>
        <w:pStyle w:val="Heading5"/>
        <w:rPr>
          <w:snapToGrid w:val="0"/>
        </w:rPr>
      </w:pPr>
      <w:bookmarkStart w:id="248" w:name="_Toc200510469"/>
      <w:r>
        <w:rPr>
          <w:rStyle w:val="CharSectno"/>
        </w:rPr>
        <w:t>27</w:t>
      </w:r>
      <w:r>
        <w:rPr>
          <w:snapToGrid w:val="0"/>
        </w:rPr>
        <w:t>.</w:t>
      </w:r>
      <w:r>
        <w:rPr>
          <w:snapToGrid w:val="0"/>
        </w:rPr>
        <w:tab/>
        <w:t>Division 2 prizes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49" w:name="_Toc5071697"/>
      <w:bookmarkStart w:id="250" w:name="_Toc5072006"/>
      <w:bookmarkStart w:id="251" w:name="_Toc9846771"/>
      <w:bookmarkStart w:id="252" w:name="_Toc48382051"/>
      <w:bookmarkStart w:id="253" w:name="_Toc130782725"/>
      <w:r>
        <w:tab/>
        <w:t>[Rule 27 amended in Gazette 6 Jun 2008 p. 2313.]</w:t>
      </w:r>
    </w:p>
    <w:p>
      <w:pPr>
        <w:pStyle w:val="Heading5"/>
        <w:rPr>
          <w:snapToGrid w:val="0"/>
        </w:rPr>
      </w:pPr>
      <w:bookmarkStart w:id="254" w:name="_Toc200510470"/>
      <w:r>
        <w:rPr>
          <w:rStyle w:val="CharSectno"/>
        </w:rPr>
        <w:t>28</w:t>
      </w:r>
      <w:r>
        <w:rPr>
          <w:snapToGrid w:val="0"/>
        </w:rPr>
        <w:t>.</w:t>
      </w:r>
      <w:r>
        <w:rPr>
          <w:snapToGrid w:val="0"/>
        </w:rPr>
        <w:tab/>
        <w:t>Division 3, 4 and 5 prizes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55" w:name="_Toc5071698"/>
      <w:bookmarkStart w:id="256" w:name="_Toc5072007"/>
      <w:bookmarkStart w:id="257" w:name="_Toc9846772"/>
      <w:bookmarkStart w:id="258" w:name="_Toc48382052"/>
      <w:bookmarkStart w:id="259" w:name="_Toc130782726"/>
      <w:r>
        <w:tab/>
        <w:t>[Rule 28 amended in Gazette 6 Jun 2008 p. 2313-14.]</w:t>
      </w:r>
    </w:p>
    <w:p>
      <w:pPr>
        <w:pStyle w:val="Heading5"/>
      </w:pPr>
      <w:bookmarkStart w:id="260" w:name="_Toc200510471"/>
      <w:r>
        <w:rPr>
          <w:rStyle w:val="CharSectno"/>
        </w:rPr>
        <w:t>28A</w:t>
      </w:r>
      <w:r>
        <w:t>.</w:t>
      </w:r>
      <w:r>
        <w:tab/>
        <w:t>Claiming a syndicate share prize</w:t>
      </w:r>
      <w:bookmarkEnd w:id="260"/>
      <w:r>
        <w:t xml:space="preserve"> </w:t>
      </w:r>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261" w:name="_Toc200510472"/>
      <w:r>
        <w:rPr>
          <w:rStyle w:val="CharSectno"/>
        </w:rPr>
        <w:t>29</w:t>
      </w:r>
      <w:r>
        <w:rPr>
          <w:snapToGrid w:val="0"/>
        </w:rPr>
        <w:t>.</w:t>
      </w:r>
      <w:r>
        <w:rPr>
          <w:snapToGrid w:val="0"/>
        </w:rPr>
        <w:tab/>
        <w:t>Commission may require a statutory declaration</w:t>
      </w:r>
      <w:bookmarkEnd w:id="255"/>
      <w:bookmarkEnd w:id="256"/>
      <w:bookmarkEnd w:id="257"/>
      <w:bookmarkEnd w:id="258"/>
      <w:bookmarkEnd w:id="259"/>
      <w:bookmarkEnd w:id="261"/>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262" w:name="_Toc5071699"/>
      <w:bookmarkStart w:id="263" w:name="_Toc5072008"/>
      <w:bookmarkStart w:id="264" w:name="_Toc9846773"/>
      <w:bookmarkStart w:id="265" w:name="_Toc48382053"/>
      <w:bookmarkStart w:id="266" w:name="_Toc130782727"/>
      <w:r>
        <w:tab/>
        <w:t>[Rule 29 amended in Gazette 6 Jun 2008 p. 2315.]</w:t>
      </w:r>
    </w:p>
    <w:p>
      <w:pPr>
        <w:pStyle w:val="Heading5"/>
        <w:rPr>
          <w:snapToGrid w:val="0"/>
        </w:rPr>
      </w:pPr>
      <w:bookmarkStart w:id="267" w:name="_Toc200510473"/>
      <w:r>
        <w:rPr>
          <w:rStyle w:val="CharSectno"/>
        </w:rPr>
        <w:t>30</w:t>
      </w:r>
      <w:r>
        <w:rPr>
          <w:snapToGrid w:val="0"/>
        </w:rPr>
        <w:t>.</w:t>
      </w:r>
      <w:r>
        <w:rPr>
          <w:snapToGrid w:val="0"/>
        </w:rPr>
        <w:tab/>
        <w:t>Publication of names and addresses of prize winners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68" w:name="_Toc5071700"/>
      <w:bookmarkStart w:id="269" w:name="_Toc5072009"/>
      <w:bookmarkStart w:id="270" w:name="_Toc9846774"/>
      <w:bookmarkStart w:id="271" w:name="_Toc48382054"/>
      <w:bookmarkStart w:id="272" w:name="_Toc130782728"/>
      <w:bookmarkStart w:id="273" w:name="_Toc200510474"/>
      <w:r>
        <w:rPr>
          <w:rStyle w:val="CharSectno"/>
        </w:rPr>
        <w:t>31</w:t>
      </w:r>
      <w:r>
        <w:rPr>
          <w:snapToGrid w:val="0"/>
        </w:rPr>
        <w:t>.</w:t>
      </w:r>
      <w:r>
        <w:rPr>
          <w:snapToGrid w:val="0"/>
        </w:rPr>
        <w:tab/>
        <w:t>Player Registration Service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274" w:name="_Toc129660716"/>
      <w:bookmarkStart w:id="275" w:name="_Toc129660764"/>
      <w:bookmarkStart w:id="276" w:name="_Toc129669312"/>
      <w:bookmarkStart w:id="277" w:name="_Toc129669368"/>
      <w:bookmarkStart w:id="278" w:name="_Toc129679051"/>
      <w:bookmarkStart w:id="279" w:name="_Toc129679162"/>
      <w:bookmarkStart w:id="280" w:name="_Toc129679210"/>
      <w:bookmarkStart w:id="281" w:name="_Toc130782472"/>
      <w:bookmarkStart w:id="282" w:name="_Toc130782681"/>
      <w:bookmarkStart w:id="283" w:name="_Toc130782729"/>
      <w:bookmarkStart w:id="284" w:name="_Toc133379739"/>
      <w:bookmarkStart w:id="285" w:name="_Toc133385334"/>
      <w:bookmarkStart w:id="286" w:name="_Toc147288422"/>
      <w:bookmarkStart w:id="287" w:name="_Toc170549139"/>
      <w:bookmarkStart w:id="288" w:name="_Toc170620892"/>
      <w:bookmarkStart w:id="289" w:name="_Toc170621044"/>
      <w:r>
        <w:tab/>
        <w:t>[Rule 31 amended in Gazette 6 Jun 2008 p. 2315-16.]</w:t>
      </w:r>
    </w:p>
    <w:p>
      <w:pPr>
        <w:pStyle w:val="Heading5"/>
      </w:pPr>
      <w:bookmarkStart w:id="290" w:name="_Toc200510475"/>
      <w:r>
        <w:rPr>
          <w:rStyle w:val="CharSectno"/>
        </w:rPr>
        <w:t>31A</w:t>
      </w:r>
      <w:r>
        <w:t>.</w:t>
      </w:r>
      <w:r>
        <w:tab/>
        <w:t>Player’s card holders may request direct credit of prizes</w:t>
      </w:r>
      <w:bookmarkEnd w:id="29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291" w:name="_Toc200510476"/>
      <w:r>
        <w:rPr>
          <w:rStyle w:val="CharSectno"/>
        </w:rPr>
        <w:t>31B</w:t>
      </w:r>
      <w:r>
        <w:t>.</w:t>
      </w:r>
      <w:r>
        <w:tab/>
        <w:t>Registering favourite numbers</w:t>
      </w:r>
      <w:bookmarkEnd w:id="291"/>
      <w:r>
        <w:t xml:space="preserve"> </w:t>
      </w:r>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292" w:name="_Toc200510477"/>
      <w:r>
        <w:rPr>
          <w:rStyle w:val="CharPartNo"/>
        </w:rPr>
        <w:t>Part 5</w:t>
      </w:r>
      <w:r>
        <w:rPr>
          <w:rStyle w:val="CharDivNo"/>
        </w:rPr>
        <w:t> </w:t>
      </w:r>
      <w:r>
        <w:t>—</w:t>
      </w:r>
      <w:r>
        <w:rPr>
          <w:rStyle w:val="CharDivText"/>
        </w:rPr>
        <w:t> </w:t>
      </w:r>
      <w:r>
        <w:rPr>
          <w:rStyle w:val="CharPartText"/>
        </w:rPr>
        <w:t>Miscellaneous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2"/>
      <w:r>
        <w:rPr>
          <w:rStyle w:val="CharPartText"/>
        </w:rPr>
        <w:t xml:space="preserve"> </w:t>
      </w:r>
    </w:p>
    <w:p>
      <w:pPr>
        <w:pStyle w:val="Heading5"/>
        <w:rPr>
          <w:snapToGrid w:val="0"/>
        </w:rPr>
      </w:pPr>
      <w:bookmarkStart w:id="293" w:name="_Toc5071701"/>
      <w:bookmarkStart w:id="294" w:name="_Toc5072010"/>
      <w:bookmarkStart w:id="295" w:name="_Toc9846775"/>
      <w:bookmarkStart w:id="296" w:name="_Toc48382055"/>
      <w:bookmarkStart w:id="297" w:name="_Toc130782730"/>
      <w:bookmarkStart w:id="298" w:name="_Toc200510478"/>
      <w:r>
        <w:rPr>
          <w:rStyle w:val="CharSectno"/>
        </w:rPr>
        <w:t>32</w:t>
      </w:r>
      <w:r>
        <w:rPr>
          <w:snapToGrid w:val="0"/>
        </w:rPr>
        <w:t>.</w:t>
      </w:r>
      <w:r>
        <w:rPr>
          <w:snapToGrid w:val="0"/>
        </w:rPr>
        <w:tab/>
        <w:t>Instructions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299" w:name="_Toc5071702"/>
      <w:bookmarkStart w:id="300" w:name="_Toc5072011"/>
      <w:bookmarkStart w:id="301" w:name="_Toc9846776"/>
      <w:bookmarkStart w:id="302" w:name="_Toc48382056"/>
      <w:bookmarkStart w:id="303" w:name="_Toc130782731"/>
      <w:r>
        <w:tab/>
        <w:t>[Rule 32 amended in Gazette 6 Jun 2008 p. 2317.]</w:t>
      </w:r>
    </w:p>
    <w:p>
      <w:pPr>
        <w:pStyle w:val="Heading5"/>
        <w:rPr>
          <w:snapToGrid w:val="0"/>
        </w:rPr>
      </w:pPr>
      <w:bookmarkStart w:id="304" w:name="_Toc200510479"/>
      <w:r>
        <w:rPr>
          <w:rStyle w:val="CharSectno"/>
        </w:rPr>
        <w:t>33</w:t>
      </w:r>
      <w:r>
        <w:rPr>
          <w:snapToGrid w:val="0"/>
        </w:rPr>
        <w:t>.</w:t>
      </w:r>
      <w:r>
        <w:rPr>
          <w:snapToGrid w:val="0"/>
        </w:rPr>
        <w:tab/>
        <w:t>Rules to be made available</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05" w:name="_Toc5071703"/>
      <w:bookmarkStart w:id="306" w:name="_Toc5072012"/>
      <w:bookmarkStart w:id="307" w:name="_Toc9846777"/>
      <w:bookmarkStart w:id="308" w:name="_Toc48382057"/>
      <w:bookmarkStart w:id="309" w:name="_Toc130782732"/>
      <w:bookmarkStart w:id="310" w:name="_Toc200510480"/>
      <w:r>
        <w:rPr>
          <w:rStyle w:val="CharSectno"/>
        </w:rPr>
        <w:t>34</w:t>
      </w:r>
      <w:r>
        <w:rPr>
          <w:snapToGrid w:val="0"/>
        </w:rPr>
        <w:t>.</w:t>
      </w:r>
      <w:r>
        <w:rPr>
          <w:snapToGrid w:val="0"/>
        </w:rPr>
        <w:tab/>
        <w:t>Decisions of Commission final</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1" w:name="_Toc129660720"/>
      <w:bookmarkStart w:id="312" w:name="_Toc129660768"/>
      <w:bookmarkStart w:id="313" w:name="_Toc129669316"/>
      <w:bookmarkStart w:id="314" w:name="_Toc129669372"/>
      <w:bookmarkStart w:id="315" w:name="_Toc129679055"/>
      <w:bookmarkStart w:id="316" w:name="_Toc129679166"/>
      <w:bookmarkStart w:id="317" w:name="_Toc129679214"/>
      <w:bookmarkStart w:id="318" w:name="_Toc130782476"/>
      <w:bookmarkStart w:id="319" w:name="_Toc130782685"/>
      <w:bookmarkStart w:id="320" w:name="_Toc130782733"/>
      <w:bookmarkStart w:id="321" w:name="_Toc133379743"/>
    </w:p>
    <w:p>
      <w:pPr>
        <w:pStyle w:val="yScheduleHeading"/>
      </w:pPr>
      <w:bookmarkStart w:id="322" w:name="_Toc200510481"/>
      <w:bookmarkStart w:id="323" w:name="_Toc48382062"/>
      <w:bookmarkStart w:id="324" w:name="_Toc129660723"/>
      <w:bookmarkStart w:id="325" w:name="_Toc129660771"/>
      <w:bookmarkStart w:id="326" w:name="_Toc129669319"/>
      <w:bookmarkStart w:id="327" w:name="_Toc129669375"/>
      <w:bookmarkStart w:id="328" w:name="_Toc129679058"/>
      <w:bookmarkStart w:id="329" w:name="_Toc129679169"/>
      <w:bookmarkStart w:id="330" w:name="_Toc129679217"/>
      <w:bookmarkStart w:id="331" w:name="_Toc130782479"/>
      <w:bookmarkStart w:id="332" w:name="_Toc130782688"/>
      <w:bookmarkStart w:id="333" w:name="_Toc130782736"/>
      <w:bookmarkStart w:id="334" w:name="_Toc133379746"/>
      <w:bookmarkStart w:id="335" w:name="_Toc133385341"/>
      <w:bookmarkStart w:id="336" w:name="_Toc147288429"/>
      <w:bookmarkStart w:id="337" w:name="_Toc170549146"/>
      <w:bookmarkStart w:id="338" w:name="_Toc170620899"/>
      <w:bookmarkStart w:id="339" w:name="_Toc170621049"/>
      <w:bookmarkEnd w:id="311"/>
      <w:bookmarkEnd w:id="312"/>
      <w:bookmarkEnd w:id="313"/>
      <w:bookmarkEnd w:id="314"/>
      <w:bookmarkEnd w:id="315"/>
      <w:bookmarkEnd w:id="316"/>
      <w:bookmarkEnd w:id="317"/>
      <w:bookmarkEnd w:id="318"/>
      <w:bookmarkEnd w:id="319"/>
      <w:bookmarkEnd w:id="320"/>
      <w:bookmarkEnd w:id="321"/>
      <w:r>
        <w:rPr>
          <w:rStyle w:val="CharSchNo"/>
        </w:rPr>
        <w:t>Schedule 1</w:t>
      </w:r>
      <w:r>
        <w:t> — </w:t>
      </w:r>
      <w:bookmarkStart w:id="340" w:name="_Toc186863560"/>
      <w:bookmarkStart w:id="341" w:name="_Toc187645307"/>
      <w:bookmarkStart w:id="342" w:name="_Toc187816397"/>
      <w:bookmarkStart w:id="343" w:name="_Toc196013931"/>
      <w:bookmarkStart w:id="344" w:name="_Toc197406912"/>
      <w:r>
        <w:rPr>
          <w:rStyle w:val="CharSchText"/>
        </w:rPr>
        <w:t xml:space="preserve">Calculating the total cost of entry — </w:t>
      </w:r>
      <w:bookmarkEnd w:id="340"/>
      <w:bookmarkEnd w:id="341"/>
      <w:r>
        <w:rPr>
          <w:rStyle w:val="CharSchText"/>
        </w:rPr>
        <w:t>Monday lotto or Wednesday lotto draw</w:t>
      </w:r>
      <w:bookmarkEnd w:id="322"/>
      <w:bookmarkEnd w:id="342"/>
      <w:bookmarkEnd w:id="343"/>
      <w:bookmarkEnd w:id="344"/>
    </w:p>
    <w:p>
      <w:pPr>
        <w:pStyle w:val="yShoulderClause"/>
        <w:spacing w:before="60"/>
        <w:ind w:right="8"/>
        <w:rPr>
          <w:snapToGrid w:val="0"/>
        </w:rPr>
      </w:pPr>
      <w:r>
        <w:rPr>
          <w:snapToGrid w:val="0"/>
        </w:rPr>
        <w:t>[r. 5(1)]</w:t>
      </w:r>
    </w:p>
    <w:p>
      <w:pPr>
        <w:pStyle w:val="yFootnotesection"/>
      </w:pPr>
      <w:r>
        <w:tab/>
        <w:t>[Heading inserted in Gazette 6 Jun 2008 p. 2317.]</w:t>
      </w:r>
    </w:p>
    <w:p>
      <w:pPr>
        <w:pStyle w:val="yMiscellaneousBody"/>
        <w:spacing w:before="120" w:after="80"/>
        <w:ind w:right="8"/>
      </w:pPr>
      <w:r>
        <w:t>The unit cost of entering a Monday lotto or a Wednesday lotto draw is made up of a subscription of 30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ind w:right="8"/>
        <w:rPr>
          <w:b/>
          <w:bCs/>
        </w:rPr>
      </w:pPr>
      <w:r>
        <w:rPr>
          <w:b/>
          <w:bCs/>
        </w:rPr>
        <w:t>((G x $0.30) x .09 —&gt; rounded) x W = T</w:t>
      </w:r>
    </w:p>
    <w:p>
      <w:pPr>
        <w:pStyle w:val="yMiscellaneousBody"/>
        <w:spacing w:before="120" w:after="80"/>
        <w:ind w:right="8"/>
      </w:pPr>
      <w:r>
        <w:t xml:space="preserve">where — </w:t>
      </w:r>
    </w:p>
    <w:p>
      <w:pPr>
        <w:pStyle w:val="yMiscellaneousBody"/>
        <w:tabs>
          <w:tab w:val="left" w:pos="567"/>
        </w:tabs>
        <w:spacing w:before="120" w:after="80"/>
        <w:ind w:right="8"/>
      </w:pPr>
      <w:r>
        <w:tab/>
      </w:r>
      <w:r>
        <w:rPr>
          <w:b/>
          <w:bCs/>
        </w:rPr>
        <w:t>G</w:t>
      </w:r>
      <w:r>
        <w:t xml:space="preserve"> = No. of games entered in a draw</w:t>
      </w:r>
    </w:p>
    <w:p>
      <w:pPr>
        <w:pStyle w:val="yMiscellaneousBody"/>
        <w:tabs>
          <w:tab w:val="left" w:pos="567"/>
        </w:tabs>
        <w:spacing w:before="120" w:after="80"/>
        <w:ind w:right="8"/>
      </w:pPr>
      <w:r>
        <w:tab/>
      </w:r>
      <w:r>
        <w:rPr>
          <w:b/>
          <w:bCs/>
        </w:rPr>
        <w:t>W</w:t>
      </w:r>
      <w:r>
        <w:t xml:space="preserve"> = No. of weeks the entry spans</w:t>
      </w:r>
    </w:p>
    <w:p>
      <w:pPr>
        <w:pStyle w:val="yMiscellaneousBody"/>
        <w:tabs>
          <w:tab w:val="left" w:pos="567"/>
        </w:tabs>
        <w:spacing w:before="120" w:after="80"/>
        <w:ind w:right="8"/>
      </w:pPr>
      <w:r>
        <w:tab/>
      </w:r>
      <w:r>
        <w:rPr>
          <w:b/>
          <w:bCs/>
        </w:rPr>
        <w:t>T</w:t>
      </w:r>
      <w:r>
        <w:t xml:space="preserve"> = Total agent’s component cost payable by the subscriber</w:t>
      </w:r>
    </w:p>
    <w:p>
      <w:pPr>
        <w:pStyle w:val="yMiscellaneousBody"/>
        <w:tabs>
          <w:tab w:val="left" w:pos="567"/>
        </w:tabs>
        <w:spacing w:before="120" w:after="80"/>
        <w:ind w:right="8"/>
      </w:pPr>
    </w:p>
    <w:p>
      <w:pPr>
        <w:pStyle w:val="yMiscellaneousBody"/>
        <w:spacing w:before="120" w:after="80"/>
        <w:ind w:right="8"/>
        <w:rPr>
          <w:b/>
          <w:bCs/>
        </w:rPr>
      </w:pPr>
      <w:r>
        <w:rPr>
          <w:b/>
          <w:bCs/>
        </w:rPr>
        <w:t>Examples:</w:t>
      </w:r>
    </w:p>
    <w:p>
      <w:pPr>
        <w:pStyle w:val="yMiscellaneousBody"/>
        <w:spacing w:before="120" w:after="80"/>
        <w:ind w:right="8"/>
      </w:pPr>
      <w:r>
        <w:t xml:space="preserve">The total cost of entry for a Slikpik 25 entry for a single Monday lotto or Wednesday lotto draw is calculated as follows — </w:t>
      </w:r>
    </w:p>
    <w:p>
      <w:pPr>
        <w:pStyle w:val="yMiscellaneousBody"/>
        <w:tabs>
          <w:tab w:val="left" w:pos="567"/>
          <w:tab w:val="left" w:pos="4536"/>
          <w:tab w:val="decimal" w:pos="5670"/>
        </w:tabs>
        <w:spacing w:before="120" w:after="80"/>
        <w:ind w:right="8"/>
      </w:pPr>
      <w:r>
        <w:tab/>
        <w:t>Subscription [25 games @ $0.30 each]</w:t>
      </w:r>
      <w:r>
        <w:tab/>
        <w:t>=</w:t>
      </w:r>
      <w:r>
        <w:tab/>
        <w:t>$7.50</w:t>
      </w:r>
    </w:p>
    <w:p>
      <w:pPr>
        <w:pStyle w:val="yMiscellaneousBody"/>
        <w:tabs>
          <w:tab w:val="left" w:pos="567"/>
          <w:tab w:val="left" w:pos="4536"/>
          <w:tab w:val="decimal" w:pos="5670"/>
        </w:tabs>
        <w:spacing w:before="120" w:after="80"/>
        <w:ind w:right="8"/>
      </w:pPr>
      <w:r>
        <w:tab/>
        <w:t>9% of subscription [.09 x $7.50]</w:t>
      </w:r>
      <w:r>
        <w:tab/>
        <w:t>=</w:t>
      </w:r>
      <w:r>
        <w:tab/>
        <w:t>$0.675</w:t>
      </w:r>
    </w:p>
    <w:p>
      <w:pPr>
        <w:pStyle w:val="yMiscellaneousBody"/>
        <w:tabs>
          <w:tab w:val="left" w:pos="567"/>
          <w:tab w:val="left" w:pos="4536"/>
          <w:tab w:val="decimal" w:pos="5670"/>
        </w:tabs>
        <w:spacing w:before="120" w:after="80"/>
        <w:ind w:right="8"/>
      </w:pPr>
      <w:r>
        <w:tab/>
        <w:t>Rounded using “bankers rounding”</w:t>
      </w:r>
      <w:r>
        <w:tab/>
        <w:t>=</w:t>
      </w:r>
      <w:r>
        <w:tab/>
        <w:t>$0.70</w:t>
      </w:r>
    </w:p>
    <w:p>
      <w:pPr>
        <w:pStyle w:val="yMiscellaneousBody"/>
        <w:tabs>
          <w:tab w:val="left" w:pos="567"/>
          <w:tab w:val="left" w:pos="4536"/>
          <w:tab w:val="decimal" w:pos="5670"/>
        </w:tabs>
        <w:spacing w:before="120" w:after="80"/>
        <w:ind w:right="8"/>
        <w:rPr>
          <w:b/>
          <w:bCs/>
        </w:rPr>
      </w:pPr>
      <w:r>
        <w:rPr>
          <w:b/>
          <w:bCs/>
        </w:rPr>
        <w:tab/>
        <w:t>Total cost of entry</w:t>
      </w:r>
      <w:r>
        <w:rPr>
          <w:b/>
          <w:bCs/>
        </w:rPr>
        <w:tab/>
        <w:t>=</w:t>
      </w:r>
      <w:r>
        <w:rPr>
          <w:b/>
          <w:bCs/>
        </w:rPr>
        <w:tab/>
        <w:t>$8.20</w:t>
      </w:r>
    </w:p>
    <w:p>
      <w:pPr>
        <w:pStyle w:val="yMiscellaneousBody"/>
        <w:spacing w:before="120" w:after="80"/>
        <w:ind w:right="8"/>
      </w:pPr>
    </w:p>
    <w:p>
      <w:pPr>
        <w:pStyle w:val="yMiscellaneousBody"/>
        <w:spacing w:before="120" w:after="80"/>
        <w:ind w:right="8"/>
      </w:pPr>
      <w:r>
        <w:t xml:space="preserve">The total cost of entry for a System 8 entry for a single Monday lotto or Wednesday lotto draw is calculated as follows — </w:t>
      </w:r>
    </w:p>
    <w:p>
      <w:pPr>
        <w:pStyle w:val="yMiscellaneousBody"/>
        <w:keepNext/>
        <w:tabs>
          <w:tab w:val="left" w:pos="567"/>
          <w:tab w:val="left" w:pos="4536"/>
          <w:tab w:val="decimal" w:pos="5670"/>
        </w:tabs>
        <w:spacing w:before="120" w:after="80"/>
        <w:ind w:right="8"/>
      </w:pPr>
      <w:r>
        <w:tab/>
        <w:t>Subscription [28 games @ $0.30 each]</w:t>
      </w:r>
      <w:r>
        <w:tab/>
        <w:t>=</w:t>
      </w:r>
      <w:r>
        <w:tab/>
        <w:t>$8.40</w:t>
      </w:r>
    </w:p>
    <w:p>
      <w:pPr>
        <w:pStyle w:val="yMiscellaneousBody"/>
        <w:keepNext/>
        <w:tabs>
          <w:tab w:val="left" w:pos="567"/>
          <w:tab w:val="left" w:pos="4536"/>
          <w:tab w:val="decimal" w:pos="5670"/>
        </w:tabs>
        <w:spacing w:before="120" w:after="80"/>
        <w:ind w:right="8"/>
      </w:pPr>
      <w:r>
        <w:tab/>
        <w:t>9% of subscription [.09 x $8.40]</w:t>
      </w:r>
      <w:r>
        <w:tab/>
        <w:t>=</w:t>
      </w:r>
      <w:r>
        <w:tab/>
        <w:t>$0.756</w:t>
      </w:r>
    </w:p>
    <w:p>
      <w:pPr>
        <w:pStyle w:val="yMiscellaneousBody"/>
        <w:tabs>
          <w:tab w:val="left" w:pos="567"/>
          <w:tab w:val="left" w:pos="4536"/>
          <w:tab w:val="decimal" w:pos="5670"/>
        </w:tabs>
        <w:spacing w:before="120" w:after="80"/>
        <w:ind w:right="8"/>
      </w:pPr>
      <w:r>
        <w:tab/>
        <w:t>Rounded using “bankers rounding”</w:t>
      </w:r>
      <w:r>
        <w:tab/>
        <w:t>=</w:t>
      </w:r>
      <w:r>
        <w:tab/>
        <w:t>$0.75</w:t>
      </w:r>
    </w:p>
    <w:p>
      <w:pPr>
        <w:pStyle w:val="yMiscellaneousBody"/>
        <w:tabs>
          <w:tab w:val="left" w:pos="567"/>
          <w:tab w:val="left" w:pos="4536"/>
          <w:tab w:val="decimal" w:pos="5670"/>
        </w:tabs>
        <w:spacing w:before="120" w:after="80"/>
        <w:ind w:right="8"/>
        <w:rPr>
          <w:b/>
          <w:bCs/>
        </w:rPr>
      </w:pPr>
      <w:r>
        <w:rPr>
          <w:b/>
          <w:bCs/>
        </w:rPr>
        <w:tab/>
        <w:t>Total cost of entry</w:t>
      </w:r>
      <w:r>
        <w:rPr>
          <w:b/>
          <w:bCs/>
        </w:rPr>
        <w:tab/>
        <w:t>=</w:t>
      </w:r>
      <w:r>
        <w:rPr>
          <w:b/>
          <w:bCs/>
        </w:rPr>
        <w:tab/>
        <w:t>$9.15</w:t>
      </w:r>
    </w:p>
    <w:p>
      <w:pPr>
        <w:pStyle w:val="yMiscellaneousBody"/>
        <w:spacing w:before="120" w:after="80"/>
        <w:ind w:right="8"/>
      </w:pPr>
    </w:p>
    <w:p>
      <w:pPr>
        <w:pStyle w:val="yMiscellaneousBody"/>
        <w:spacing w:before="120" w:after="80"/>
        <w:ind w:right="8"/>
      </w:pPr>
      <w:r>
        <w:t xml:space="preserve">The total cost of entry for a 6 game board System 9 entry for a single Monday lotto or Wednesday lotto draw is calculated as follows — </w:t>
      </w:r>
    </w:p>
    <w:p>
      <w:pPr>
        <w:pStyle w:val="yMiscellaneousBody"/>
        <w:keepLines/>
        <w:tabs>
          <w:tab w:val="left" w:pos="567"/>
          <w:tab w:val="left" w:pos="4536"/>
          <w:tab w:val="decimal" w:pos="5670"/>
        </w:tabs>
        <w:spacing w:before="120" w:after="80"/>
        <w:ind w:right="6"/>
      </w:pPr>
      <w:r>
        <w:tab/>
        <w:t>Subscription [6 x 84 games @ $0.30 each]</w:t>
      </w:r>
      <w:r>
        <w:tab/>
        <w:t>=</w:t>
      </w:r>
      <w:r>
        <w:tab/>
        <w:t>$151.20</w:t>
      </w:r>
    </w:p>
    <w:p>
      <w:pPr>
        <w:pStyle w:val="yMiscellaneousBody"/>
        <w:keepLines/>
        <w:tabs>
          <w:tab w:val="left" w:pos="567"/>
          <w:tab w:val="left" w:pos="4536"/>
          <w:tab w:val="decimal" w:pos="5670"/>
        </w:tabs>
        <w:spacing w:before="120" w:after="80"/>
        <w:ind w:right="6"/>
      </w:pPr>
      <w:r>
        <w:tab/>
        <w:t>9% of subscription [.09 x $151.20]</w:t>
      </w:r>
      <w:r>
        <w:tab/>
        <w:t>=</w:t>
      </w:r>
      <w:r>
        <w:tab/>
        <w:t>$13.608</w:t>
      </w:r>
    </w:p>
    <w:p>
      <w:pPr>
        <w:pStyle w:val="yMiscellaneousBody"/>
        <w:keepLines/>
        <w:tabs>
          <w:tab w:val="left" w:pos="567"/>
          <w:tab w:val="left" w:pos="4536"/>
          <w:tab w:val="decimal" w:pos="5670"/>
        </w:tabs>
        <w:spacing w:before="120" w:after="80"/>
        <w:ind w:right="6"/>
      </w:pPr>
      <w:r>
        <w:tab/>
        <w:t>Rounded using “bankers rounding”</w:t>
      </w:r>
      <w:r>
        <w:tab/>
        <w:t>=</w:t>
      </w:r>
      <w:r>
        <w:tab/>
        <w:t>$13.60</w:t>
      </w:r>
    </w:p>
    <w:p>
      <w:pPr>
        <w:pStyle w:val="yMiscellaneousBody"/>
        <w:keepLines/>
        <w:tabs>
          <w:tab w:val="left" w:pos="567"/>
          <w:tab w:val="left" w:pos="4536"/>
          <w:tab w:val="decimal" w:pos="5670"/>
        </w:tabs>
        <w:spacing w:before="120" w:after="80"/>
        <w:ind w:right="6"/>
        <w:rPr>
          <w:b/>
          <w:bCs/>
        </w:rPr>
      </w:pPr>
      <w:r>
        <w:rPr>
          <w:b/>
          <w:bCs/>
        </w:rPr>
        <w:tab/>
        <w:t>Total cost of entry</w:t>
      </w:r>
      <w:r>
        <w:rPr>
          <w:b/>
          <w:bCs/>
        </w:rPr>
        <w:tab/>
        <w:t>=</w:t>
      </w:r>
      <w:r>
        <w:rPr>
          <w:b/>
          <w:bCs/>
        </w:rPr>
        <w:tab/>
        <w:t>$164.80</w:t>
      </w:r>
    </w:p>
    <w:p>
      <w:pPr>
        <w:pStyle w:val="yMiscellaneousBody"/>
        <w:spacing w:before="120" w:after="80"/>
        <w:ind w:right="8"/>
      </w:pPr>
    </w:p>
    <w:p>
      <w:pPr>
        <w:pStyle w:val="yMiscellaneousBody"/>
        <w:spacing w:before="120" w:after="80"/>
        <w:ind w:right="8"/>
      </w:pPr>
      <w:r>
        <w:t xml:space="preserve">The total cost of entry for a Slikpik 25 entry spanning 10 weeks of Monday lotto or Wednesday lotto is calculated as follows — </w:t>
      </w:r>
    </w:p>
    <w:p>
      <w:pPr>
        <w:pStyle w:val="yMiscellaneousBody"/>
        <w:tabs>
          <w:tab w:val="left" w:pos="567"/>
          <w:tab w:val="left" w:pos="4536"/>
          <w:tab w:val="decimal" w:pos="5670"/>
        </w:tabs>
        <w:spacing w:before="120" w:after="80"/>
        <w:ind w:left="567" w:right="8" w:hanging="567"/>
      </w:pPr>
      <w:r>
        <w:tab/>
        <w:t xml:space="preserve">Subscription for one week </w:t>
      </w:r>
      <w:r>
        <w:br/>
        <w:t xml:space="preserve">[25 games @ $0.30 each] </w:t>
      </w:r>
      <w:r>
        <w:tab/>
        <w:t>=</w:t>
      </w:r>
      <w:r>
        <w:tab/>
        <w:t>$7.50</w:t>
      </w:r>
    </w:p>
    <w:p>
      <w:pPr>
        <w:pStyle w:val="yMiscellaneousBody"/>
        <w:tabs>
          <w:tab w:val="left" w:pos="567"/>
          <w:tab w:val="left" w:pos="4536"/>
          <w:tab w:val="decimal" w:pos="5670"/>
        </w:tabs>
        <w:spacing w:before="120" w:after="80"/>
        <w:ind w:right="8"/>
      </w:pPr>
      <w:r>
        <w:tab/>
        <w:t>9% of subscription [.09 x $7.50]</w:t>
      </w:r>
      <w:r>
        <w:tab/>
        <w:t>=</w:t>
      </w:r>
      <w:r>
        <w:tab/>
        <w:t>$0.675</w:t>
      </w:r>
    </w:p>
    <w:p>
      <w:pPr>
        <w:pStyle w:val="yMiscellaneousBody"/>
        <w:tabs>
          <w:tab w:val="left" w:pos="567"/>
          <w:tab w:val="left" w:pos="4536"/>
          <w:tab w:val="decimal" w:pos="5670"/>
        </w:tabs>
        <w:spacing w:before="120" w:after="80"/>
        <w:ind w:right="8"/>
      </w:pPr>
      <w:r>
        <w:tab/>
        <w:t>Rounded using “bankers rounding”</w:t>
      </w:r>
      <w:r>
        <w:tab/>
        <w:t>=</w:t>
      </w:r>
      <w:r>
        <w:tab/>
        <w:t>$0.70</w:t>
      </w:r>
    </w:p>
    <w:p>
      <w:pPr>
        <w:pStyle w:val="yMiscellaneousBody"/>
        <w:tabs>
          <w:tab w:val="left" w:pos="567"/>
          <w:tab w:val="left" w:pos="4536"/>
          <w:tab w:val="decimal" w:pos="5670"/>
        </w:tabs>
        <w:spacing w:before="120" w:after="80"/>
        <w:ind w:right="8"/>
      </w:pPr>
      <w:r>
        <w:tab/>
        <w:t>Total cost of entry for one week</w:t>
      </w:r>
      <w:r>
        <w:tab/>
        <w:t>=</w:t>
      </w:r>
      <w:r>
        <w:tab/>
        <w:t>$8.20</w:t>
      </w:r>
    </w:p>
    <w:p>
      <w:pPr>
        <w:pStyle w:val="yMiscellaneousBody"/>
        <w:tabs>
          <w:tab w:val="left" w:pos="567"/>
          <w:tab w:val="left" w:pos="4536"/>
          <w:tab w:val="decimal" w:pos="5670"/>
        </w:tabs>
        <w:spacing w:before="120" w:after="80"/>
        <w:ind w:right="8"/>
        <w:rPr>
          <w:b/>
          <w:bCs/>
        </w:rPr>
      </w:pPr>
      <w:r>
        <w:rPr>
          <w:b/>
          <w:bCs/>
        </w:rPr>
        <w:tab/>
        <w:t>Total cost of entry for 10 weeks</w:t>
      </w:r>
      <w:r>
        <w:rPr>
          <w:b/>
          <w:bCs/>
        </w:rPr>
        <w:tab/>
        <w:t>=</w:t>
      </w:r>
      <w:r>
        <w:rPr>
          <w:b/>
          <w:bCs/>
        </w:rPr>
        <w:tab/>
        <w:t>$82.00</w:t>
      </w:r>
    </w:p>
    <w:p>
      <w:pPr>
        <w:pStyle w:val="yMiscellaneousBody"/>
        <w:spacing w:before="120" w:after="80"/>
        <w:ind w:right="8"/>
      </w:pPr>
      <w:r>
        <w:t>* Rounding is calculated using the method known as “bankers rounding” or “round</w:t>
      </w:r>
      <w:r>
        <w:noBreakHyphen/>
        <w:t>to</w:t>
      </w:r>
      <w:r>
        <w:noBreakHyphen/>
        <w:t>even” rounding.</w:t>
      </w:r>
    </w:p>
    <w:p>
      <w:pPr>
        <w:pStyle w:val="yFootnotesection"/>
      </w:pPr>
      <w:r>
        <w:tab/>
        <w:t>[Schedule 1 inserted in Gazette 6 Jun 2008 p. 2317-19.]</w:t>
      </w:r>
    </w:p>
    <w:p>
      <w:pPr>
        <w:pStyle w:val="yScheduleHeading"/>
        <w:rPr>
          <w:rStyle w:val="CharSchText"/>
        </w:rPr>
      </w:pPr>
      <w:bookmarkStart w:id="345" w:name="_Toc200510482"/>
      <w:bookmarkStart w:id="346" w:name="_Toc129660725"/>
      <w:bookmarkStart w:id="347" w:name="_Toc129660773"/>
      <w:bookmarkStart w:id="348" w:name="_Toc129669321"/>
      <w:bookmarkStart w:id="349" w:name="_Toc129669377"/>
      <w:bookmarkStart w:id="350" w:name="_Toc129679060"/>
      <w:bookmarkStart w:id="351" w:name="_Toc129679171"/>
      <w:bookmarkStart w:id="352" w:name="_Toc129679219"/>
      <w:bookmarkStart w:id="353" w:name="_Toc130782481"/>
      <w:bookmarkStart w:id="354" w:name="_Toc130782690"/>
      <w:bookmarkStart w:id="355" w:name="_Toc130782738"/>
      <w:bookmarkStart w:id="356" w:name="_Toc133379748"/>
      <w:bookmarkStart w:id="357" w:name="_Toc133385343"/>
      <w:bookmarkStart w:id="358" w:name="_Toc147288431"/>
      <w:bookmarkStart w:id="359" w:name="_Toc170549148"/>
      <w:bookmarkStart w:id="360" w:name="_Toc170620901"/>
      <w:bookmarkStart w:id="361" w:name="_Toc17062105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SchNo"/>
        </w:rPr>
        <w:t>Schedule 2</w:t>
      </w:r>
      <w:r>
        <w:t> — </w:t>
      </w:r>
      <w:r>
        <w:rPr>
          <w:rStyle w:val="CharSchText"/>
        </w:rPr>
        <w:t>System entries and game equivalents</w:t>
      </w:r>
      <w:bookmarkEnd w:id="345"/>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Monday and Wednesday Lotto</w:t>
            </w:r>
          </w:p>
          <w:p>
            <w:pPr>
              <w:pStyle w:val="yTable"/>
              <w:keepLines/>
              <w:spacing w:before="0"/>
              <w:ind w:right="170"/>
              <w:jc w:val="center"/>
              <w:rPr>
                <w:b/>
                <w:bCs/>
                <w:sz w:val="20"/>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rPr>
                <w:sz w:val="20"/>
              </w:rPr>
            </w:pPr>
            <w:r>
              <w:rPr>
                <w:sz w:val="20"/>
              </w:rPr>
              <w:t>38 760</w:t>
            </w:r>
          </w:p>
        </w:tc>
      </w:tr>
    </w:tbl>
    <w:p>
      <w:pPr>
        <w:pStyle w:val="yFootnotesection"/>
      </w:pPr>
      <w:r>
        <w:tab/>
        <w:t>[Schedule 2 inserted in Gazette 6 Jun 2008 p. 2319-20.]</w:t>
      </w:r>
    </w:p>
    <w:p>
      <w:pPr>
        <w:pStyle w:val="yScheduleHeading"/>
        <w:rPr>
          <w:rStyle w:val="CharSDivText"/>
        </w:rPr>
      </w:pPr>
      <w:bookmarkStart w:id="362" w:name="_Toc200510483"/>
      <w:r>
        <w:rPr>
          <w:rStyle w:val="CharSchNo"/>
        </w:rPr>
        <w:t xml:space="preserve">Schedule </w:t>
      </w:r>
      <w:bookmarkEnd w:id="346"/>
      <w:bookmarkEnd w:id="347"/>
      <w:bookmarkEnd w:id="348"/>
      <w:bookmarkEnd w:id="349"/>
      <w:bookmarkEnd w:id="350"/>
      <w:bookmarkEnd w:id="351"/>
      <w:bookmarkEnd w:id="352"/>
      <w:bookmarkEnd w:id="353"/>
      <w:bookmarkEnd w:id="354"/>
      <w:bookmarkEnd w:id="355"/>
      <w:r>
        <w:rPr>
          <w:rStyle w:val="CharSchNo"/>
        </w:rPr>
        <w:t>3</w:t>
      </w:r>
      <w:bookmarkEnd w:id="356"/>
      <w:bookmarkEnd w:id="357"/>
      <w:bookmarkEnd w:id="358"/>
      <w:bookmarkEnd w:id="359"/>
      <w:bookmarkEnd w:id="360"/>
      <w:bookmarkEnd w:id="361"/>
      <w:bookmarkEnd w:id="362"/>
    </w:p>
    <w:p>
      <w:pPr>
        <w:pStyle w:val="yHeading2"/>
      </w:pPr>
      <w:bookmarkStart w:id="363" w:name="_Toc5072019"/>
      <w:bookmarkStart w:id="364" w:name="_Toc10539414"/>
      <w:bookmarkStart w:id="365" w:name="_Toc48382064"/>
      <w:bookmarkStart w:id="366" w:name="_Toc129660726"/>
      <w:bookmarkStart w:id="367" w:name="_Toc129660774"/>
      <w:bookmarkStart w:id="368" w:name="_Toc129669322"/>
      <w:bookmarkStart w:id="369" w:name="_Toc129669378"/>
      <w:bookmarkStart w:id="370" w:name="_Toc129679061"/>
      <w:bookmarkStart w:id="371" w:name="_Toc129679172"/>
      <w:bookmarkStart w:id="372" w:name="_Toc129679220"/>
      <w:bookmarkStart w:id="373" w:name="_Toc130782482"/>
      <w:bookmarkStart w:id="374" w:name="_Toc130782691"/>
      <w:bookmarkStart w:id="375" w:name="_Toc130782739"/>
      <w:bookmarkStart w:id="376" w:name="_Toc133379749"/>
      <w:bookmarkStart w:id="377" w:name="_Toc133385344"/>
      <w:bookmarkStart w:id="378" w:name="_Toc147288432"/>
      <w:bookmarkStart w:id="379" w:name="_Toc170549149"/>
      <w:bookmarkStart w:id="380" w:name="_Toc170620902"/>
      <w:bookmarkStart w:id="381" w:name="_Toc170621052"/>
      <w:bookmarkStart w:id="382" w:name="_Toc200510484"/>
      <w:r>
        <w:rPr>
          <w:rStyle w:val="CharSchText"/>
        </w:rPr>
        <w:t>System entry prize schedule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rPr>
          <w:rStyle w:val="CharSchText"/>
        </w:rPr>
      </w:pPr>
      <w:bookmarkStart w:id="383" w:name="_Toc200510485"/>
      <w:bookmarkStart w:id="384" w:name="_Toc113695922"/>
      <w:r>
        <w:rPr>
          <w:rStyle w:val="CharSchNo"/>
        </w:rPr>
        <w:t>Schedule 4</w:t>
      </w:r>
      <w:r>
        <w:t> — </w:t>
      </w:r>
      <w:bookmarkStart w:id="385" w:name="_Toc187816403"/>
      <w:bookmarkStart w:id="386" w:name="_Toc196013937"/>
      <w:bookmarkStart w:id="387" w:name="_Toc197406918"/>
      <w:r>
        <w:rPr>
          <w:rStyle w:val="CharSchText"/>
        </w:rPr>
        <w:t>Summary of parameters within which Monday or Wednesday lotto is conducted</w:t>
      </w:r>
      <w:bookmarkEnd w:id="383"/>
      <w:bookmarkEnd w:id="385"/>
      <w:bookmarkEnd w:id="386"/>
      <w:bookmarkEnd w:id="387"/>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$0.30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88" w:name="_Toc133385347"/>
      <w:bookmarkStart w:id="389" w:name="_Toc147288435"/>
      <w:bookmarkStart w:id="390" w:name="_Toc170549152"/>
      <w:bookmarkStart w:id="391" w:name="_Toc170620905"/>
      <w:bookmarkStart w:id="392" w:name="_Toc170621055"/>
      <w:bookmarkStart w:id="393" w:name="_Toc200510486"/>
      <w:r>
        <w:t>Notes</w:t>
      </w:r>
      <w:bookmarkEnd w:id="384"/>
      <w:bookmarkEnd w:id="388"/>
      <w:bookmarkEnd w:id="389"/>
      <w:bookmarkEnd w:id="390"/>
      <w:bookmarkEnd w:id="391"/>
      <w:bookmarkEnd w:id="392"/>
      <w:bookmarkEnd w:id="393"/>
    </w:p>
    <w:p>
      <w:pPr>
        <w:pStyle w:val="nSubsection"/>
        <w:rPr>
          <w:snapToGrid w:val="0"/>
        </w:rPr>
      </w:pPr>
      <w:bookmarkStart w:id="394" w:name="_Toc70311430"/>
      <w:bookmarkStart w:id="395"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iCs/>
          <w:noProof/>
          <w:snapToGrid w:val="0"/>
        </w:rPr>
        <w:t xml:space="preserve"> and includes the amendments made by the other written laws referred to in the following table</w:t>
      </w:r>
      <w:r>
        <w:rPr>
          <w:snapToGrid w:val="0"/>
        </w:rPr>
        <w:t xml:space="preserve">. </w:t>
      </w:r>
    </w:p>
    <w:p>
      <w:pPr>
        <w:pStyle w:val="nHeading3"/>
      </w:pPr>
      <w:bookmarkStart w:id="396" w:name="_Toc200510487"/>
      <w:r>
        <w:t>Compilation table</w:t>
      </w:r>
      <w:bookmarkEnd w:id="394"/>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c>
          <w:tcPr>
            <w:tcW w:w="3118" w:type="dxa"/>
          </w:tcPr>
          <w:p>
            <w:pPr>
              <w:pStyle w:val="nTable"/>
              <w:rPr>
                <w:i/>
                <w:noProof/>
                <w:snapToGrid w:val="0"/>
                <w:sz w:val="19"/>
              </w:rPr>
            </w:pPr>
            <w:r>
              <w:rPr>
                <w:i/>
                <w:noProof/>
                <w:snapToGrid w:val="0"/>
                <w:sz w:val="19"/>
              </w:rPr>
              <w:t>Lotteries Commission (Monday and Wednesday Lotto) Amendment Rules (No. 2) 2006</w:t>
            </w:r>
          </w:p>
        </w:tc>
        <w:tc>
          <w:tcPr>
            <w:tcW w:w="1276" w:type="dxa"/>
          </w:tcPr>
          <w:p>
            <w:pPr>
              <w:pStyle w:val="nTable"/>
              <w:rPr>
                <w:sz w:val="19"/>
              </w:rPr>
            </w:pPr>
            <w:r>
              <w:rPr>
                <w:sz w:val="19"/>
              </w:rPr>
              <w:t>29 Sep 2006 p. 4273-4</w:t>
            </w:r>
          </w:p>
        </w:tc>
        <w:tc>
          <w:tcPr>
            <w:tcW w:w="2693" w:type="dxa"/>
          </w:tcPr>
          <w:p>
            <w:pPr>
              <w:pStyle w:val="nTable"/>
              <w:rPr>
                <w:sz w:val="19"/>
              </w:rPr>
            </w:pPr>
            <w:r>
              <w:rPr>
                <w:sz w:val="19"/>
              </w:rPr>
              <w:t>29 Sep 2006</w:t>
            </w:r>
          </w:p>
        </w:tc>
      </w:tr>
      <w:tr>
        <w:tc>
          <w:tcPr>
            <w:tcW w:w="3118" w:type="dxa"/>
          </w:tcPr>
          <w:p>
            <w:pPr>
              <w:pStyle w:val="nTable"/>
              <w:rPr>
                <w:i/>
                <w:noProof/>
                <w:snapToGrid w:val="0"/>
                <w:sz w:val="19"/>
              </w:rPr>
            </w:pPr>
            <w:r>
              <w:rPr>
                <w:i/>
                <w:noProof/>
                <w:snapToGrid w:val="0"/>
                <w:sz w:val="19"/>
              </w:rPr>
              <w:t>Lotteries Commission (Monday and Wednesday Lotto) Rules 2007</w:t>
            </w:r>
          </w:p>
        </w:tc>
        <w:tc>
          <w:tcPr>
            <w:tcW w:w="1276" w:type="dxa"/>
          </w:tcPr>
          <w:p>
            <w:pPr>
              <w:pStyle w:val="nTable"/>
              <w:rPr>
                <w:sz w:val="19"/>
              </w:rPr>
            </w:pPr>
            <w:r>
              <w:rPr>
                <w:sz w:val="19"/>
              </w:rPr>
              <w:t>26 Jun 2007 p. 3056</w:t>
            </w:r>
            <w:r>
              <w:rPr>
                <w:sz w:val="19"/>
              </w:rPr>
              <w:noBreakHyphen/>
              <w:t>7</w:t>
            </w:r>
          </w:p>
        </w:tc>
        <w:tc>
          <w:tcPr>
            <w:tcW w:w="2693" w:type="dxa"/>
          </w:tcPr>
          <w:p>
            <w:pPr>
              <w:pStyle w:val="nTable"/>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Borders>
              <w:bottom w:val="single" w:sz="4" w:space="0" w:color="auto"/>
            </w:tcBorders>
          </w:tcPr>
          <w:p>
            <w:pPr>
              <w:pStyle w:val="nTable"/>
              <w:rPr>
                <w:i/>
                <w:noProof/>
                <w:snapToGrid w:val="0"/>
                <w:sz w:val="19"/>
              </w:rPr>
            </w:pPr>
            <w:r>
              <w:rPr>
                <w:i/>
                <w:noProof/>
                <w:snapToGrid w:val="0"/>
                <w:sz w:val="19"/>
              </w:rPr>
              <w:t>Lotteries Commission (Monday and Wednesday Lotto) Amendment Rules 2008</w:t>
            </w:r>
          </w:p>
        </w:tc>
        <w:tc>
          <w:tcPr>
            <w:tcW w:w="1276" w:type="dxa"/>
            <w:tcBorders>
              <w:bottom w:val="single" w:sz="4" w:space="0" w:color="auto"/>
            </w:tcBorders>
          </w:tcPr>
          <w:p>
            <w:pPr>
              <w:pStyle w:val="nTable"/>
              <w:rPr>
                <w:sz w:val="19"/>
              </w:rPr>
            </w:pPr>
            <w:r>
              <w:rPr>
                <w:sz w:val="19"/>
              </w:rPr>
              <w:t>6 Jun 2008 p. 2299-321</w:t>
            </w:r>
          </w:p>
        </w:tc>
        <w:tc>
          <w:tcPr>
            <w:tcW w:w="2693" w:type="dxa"/>
            <w:tcBorders>
              <w:bottom w:val="single" w:sz="4" w:space="0" w:color="auto"/>
            </w:tcBorders>
          </w:tcPr>
          <w:p>
            <w:pPr>
              <w:pStyle w:val="nTable"/>
              <w:spacing w:after="40"/>
              <w:rPr>
                <w:sz w:val="19"/>
              </w:rPr>
            </w:pPr>
            <w:r>
              <w:rPr>
                <w:sz w:val="19"/>
              </w:rPr>
              <w:t>r. 1 and 2: 6 Jun 2008 (see r. 2(a));</w:t>
            </w:r>
          </w:p>
          <w:p>
            <w:pPr>
              <w:pStyle w:val="nTable"/>
              <w:rPr>
                <w:snapToGrid w:val="0"/>
                <w:sz w:val="19"/>
                <w:lang w:val="en-US"/>
              </w:rPr>
            </w:pPr>
            <w:r>
              <w:rPr>
                <w:sz w:val="19"/>
              </w:rPr>
              <w:t>Rules other than r. 1 and 2: 8 Jun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9494</Words>
  <Characters>40734</Characters>
  <Application>Microsoft Office Word</Application>
  <DocSecurity>0</DocSecurity>
  <Lines>2545</Lines>
  <Paragraphs>1931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Requirements for entry </vt:lpstr>
      <vt:lpstr>    Part 2A — Syndicate entries</vt:lpstr>
      <vt:lpstr>    Part 3 — General duties of Commission </vt:lpstr>
      <vt:lpstr>    Part 4 — Conducting a lotto draw</vt:lpstr>
      <vt:lpstr>    Part 5 — Miscellaneous </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vector>
  </TitlesOfParts>
  <Manager/>
  <Company/>
  <LinksUpToDate>false</LinksUpToDate>
  <CharactersWithSpaces>48297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2006 - 00-d0-04</dc:title>
  <dc:subject/>
  <dc:creator/>
  <cp:keywords/>
  <dc:description/>
  <cp:lastModifiedBy>svcMRProcess</cp:lastModifiedBy>
  <cp:revision>4</cp:revision>
  <cp:lastPrinted>2006-03-22T01:22:00Z</cp:lastPrinted>
  <dcterms:created xsi:type="dcterms:W3CDTF">2018-09-12T15:58:00Z</dcterms:created>
  <dcterms:modified xsi:type="dcterms:W3CDTF">2018-09-12T15:58:00Z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38476</vt:i4>
  </property>
  <property fmtid="{D5CDD505-2E9C-101B-9397-08002B2CF9AE}" pid="6" name="AsAtDate">
    <vt:lpwstr>08 Jun 2008</vt:lpwstr>
  </property>
  <property fmtid="{D5CDD505-2E9C-101B-9397-08002B2CF9AE}" pid="7" name="Suffix">
    <vt:lpwstr>00-d0-04</vt:lpwstr>
  </property>
</Properties>
</file>