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Credit (Administration) Act 1984</w:t>
      </w:r>
    </w:p>
    <w:p>
      <w:pPr>
        <w:pStyle w:val="NameofActRegPage1"/>
        <w:spacing w:before="180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_Toc202587118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_Toc202587119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_Toc202587120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 for an application for a licence (s. 9)</w:t>
      </w:r>
      <w:r>
        <w:tab/>
      </w:r>
      <w:r>
        <w:fldChar w:fldCharType="begin"/>
      </w:r>
      <w:r>
        <w:instrText xml:space="preserve"> PAGEREF _Toc202587121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Duplicate licence (s. 16(2))</w:t>
      </w:r>
      <w:r>
        <w:tab/>
      </w:r>
      <w:r>
        <w:fldChar w:fldCharType="begin"/>
      </w:r>
      <w:r>
        <w:instrText xml:space="preserve"> PAGEREF _Toc202587122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Inspection fees (s. 19)</w:t>
      </w:r>
      <w:r>
        <w:tab/>
      </w:r>
      <w:r>
        <w:fldChar w:fldCharType="begin"/>
      </w:r>
      <w:r>
        <w:instrText xml:space="preserve"> PAGEREF _Toc202587123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Licence fee (s. 21(1))</w:t>
      </w:r>
      <w:r>
        <w:tab/>
      </w:r>
      <w:r>
        <w:fldChar w:fldCharType="begin"/>
      </w:r>
      <w:r>
        <w:instrText xml:space="preserve"> PAGEREF _Toc202587124 \h </w:instrText>
      </w:r>
      <w:r>
        <w:fldChar w:fldCharType="separate"/>
      </w:r>
      <w:r>
        <w:t>4</w:t>
      </w:r>
      <w:r>
        <w:fldChar w:fldCharType="end"/>
      </w:r>
    </w:p>
    <w:p>
      <w:pPr>
        <w:pStyle w:val="TOC8"/>
        <w:rPr>
          <w:sz w:val="24"/>
          <w:szCs w:val="24"/>
        </w:rPr>
      </w:pPr>
      <w:r>
        <w:rPr>
          <w:szCs w:val="24"/>
        </w:rPr>
        <w:t>7A</w:t>
      </w:r>
      <w:r>
        <w:rPr>
          <w:snapToGrid w:val="0"/>
          <w:szCs w:val="24"/>
        </w:rPr>
        <w:t>.</w:t>
      </w:r>
      <w:r>
        <w:rPr>
          <w:snapToGrid w:val="0"/>
          <w:szCs w:val="24"/>
        </w:rPr>
        <w:tab/>
        <w:t>Late fee under s. 21(5)</w:t>
      </w:r>
      <w:r>
        <w:tab/>
      </w:r>
      <w:r>
        <w:fldChar w:fldCharType="begin"/>
      </w:r>
      <w:r>
        <w:instrText xml:space="preserve"> PAGEREF _Toc202587125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officer (s. 49(1)(b))</w:t>
      </w:r>
      <w:r>
        <w:tab/>
      </w:r>
      <w:r>
        <w:fldChar w:fldCharType="begin"/>
      </w:r>
      <w:r>
        <w:instrText xml:space="preserve"> PAGEREF _Toc202587126 \h </w:instrText>
      </w:r>
      <w:r>
        <w:fldChar w:fldCharType="separate"/>
      </w:r>
      <w:r>
        <w:t>5</w:t>
      </w:r>
      <w:r>
        <w:fldChar w:fldCharType="end"/>
      </w:r>
    </w:p>
    <w:p>
      <w:pPr>
        <w:pStyle w:val="TOC8"/>
        <w:rPr>
          <w:sz w:val="24"/>
          <w:szCs w:val="24"/>
        </w:rPr>
      </w:pPr>
      <w:r>
        <w:rPr>
          <w:szCs w:val="24"/>
        </w:rPr>
        <w:t>9.</w:t>
      </w:r>
      <w:r>
        <w:rPr>
          <w:szCs w:val="24"/>
        </w:rPr>
        <w:tab/>
        <w:t>Infringement notices</w:t>
      </w:r>
      <w:r>
        <w:tab/>
      </w:r>
      <w:r>
        <w:fldChar w:fldCharType="begin"/>
      </w:r>
      <w:r>
        <w:instrText xml:space="preserve"> PAGEREF _Toc202587127 \h </w:instrText>
      </w:r>
      <w:r>
        <w:fldChar w:fldCharType="separate"/>
      </w:r>
      <w:r>
        <w:t>5</w:t>
      </w:r>
      <w:r>
        <w:fldChar w:fldCharType="end"/>
      </w:r>
    </w:p>
    <w:p>
      <w:pPr>
        <w:pStyle w:val="TOC8"/>
        <w:rPr>
          <w:sz w:val="24"/>
          <w:szCs w:val="24"/>
        </w:rPr>
      </w:pPr>
      <w:r>
        <w:rPr>
          <w:szCs w:val="24"/>
        </w:rPr>
        <w:t>10.</w:t>
      </w:r>
      <w:r>
        <w:rPr>
          <w:szCs w:val="24"/>
        </w:rPr>
        <w:tab/>
        <w:t>Forms</w:t>
      </w:r>
      <w:r>
        <w:tab/>
      </w:r>
      <w:r>
        <w:fldChar w:fldCharType="begin"/>
      </w:r>
      <w:r>
        <w:instrText xml:space="preserve"> PAGEREF _Toc202587128 \h </w:instrText>
      </w:r>
      <w:r>
        <w:fldChar w:fldCharType="separate"/>
      </w:r>
      <w:r>
        <w:t>6</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_Toc202587132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2" w:name="_Toc434909990"/>
      <w:bookmarkStart w:id="3" w:name="_Toc139256564"/>
      <w:bookmarkStart w:id="4" w:name="_Toc153078010"/>
      <w:bookmarkStart w:id="5" w:name="_Toc202587118"/>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6" w:name="_Toc434909991"/>
      <w:bookmarkStart w:id="7" w:name="_Toc139256565"/>
      <w:bookmarkStart w:id="8" w:name="_Toc153078011"/>
      <w:bookmarkStart w:id="9" w:name="_Toc20258711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10" w:name="_Toc434909992"/>
      <w:bookmarkStart w:id="11" w:name="_Toc139256566"/>
      <w:bookmarkStart w:id="12" w:name="_Toc153078012"/>
      <w:bookmarkStart w:id="13" w:name="_Toc20258712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Credit (Administration) Act 1984</w:t>
      </w:r>
      <w:r>
        <w:t>;</w:t>
      </w:r>
    </w:p>
    <w:p>
      <w:pPr>
        <w:pStyle w:val="Defstart"/>
      </w:pPr>
      <w:r>
        <w:rPr>
          <w:b/>
        </w:rPr>
        <w:tab/>
      </w:r>
      <w:r>
        <w:rPr>
          <w:rStyle w:val="CharDefText"/>
        </w:rPr>
        <w:t>the Credit Act</w:t>
      </w:r>
      <w:r>
        <w:t xml:space="preserve"> means the </w:t>
      </w:r>
      <w:r>
        <w:rPr>
          <w:i/>
        </w:rPr>
        <w:t>Credit Act 1984</w:t>
      </w:r>
      <w:r>
        <w:t>.</w:t>
      </w:r>
    </w:p>
    <w:p>
      <w:pPr>
        <w:pStyle w:val="Heading5"/>
        <w:spacing w:before="120"/>
        <w:rPr>
          <w:snapToGrid w:val="0"/>
        </w:rPr>
      </w:pPr>
      <w:bookmarkStart w:id="14" w:name="_Toc434909993"/>
      <w:bookmarkStart w:id="15" w:name="_Toc139256567"/>
      <w:bookmarkStart w:id="16" w:name="_Toc153078013"/>
      <w:bookmarkStart w:id="17" w:name="_Toc202587121"/>
      <w:r>
        <w:rPr>
          <w:rStyle w:val="CharSectno"/>
        </w:rPr>
        <w:t>4</w:t>
      </w:r>
      <w:r>
        <w:rPr>
          <w:snapToGrid w:val="0"/>
        </w:rPr>
        <w:t>.</w:t>
      </w:r>
      <w:r>
        <w:rPr>
          <w:snapToGrid w:val="0"/>
        </w:rPr>
        <w:tab/>
        <w:t>Prescribed fees for an application for a licence (s. 9)</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19" o:title=""/>
          </v:shape>
          <o:OLEObject Type="Embed" ProgID="Equation.3" ShapeID="_x0000_i1025" DrawAspect="Content" ObjectID="_1643718343" r:id="rId20"/>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19" o:title=""/>
          </v:shape>
          <o:OLEObject Type="Embed" ProgID="Equation.3" ShapeID="_x0000_i1026" DrawAspect="Content" ObjectID="_1643718344" r:id="rId21"/>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$620 and shall not exceed $23 000.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previous licence</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18" w:name="endcomma"/>
      <w:bookmarkEnd w:id="18"/>
      <w:r>
        <w:rPr>
          <w:rStyle w:val="CharDefText"/>
        </w:rPr>
        <w:t>relevant amount</w:t>
      </w:r>
      <w:r>
        <w:t xml:space="preserve"> </w:t>
      </w:r>
      <w:bookmarkStart w:id="19" w:name="comma"/>
      <w:bookmarkEnd w:id="19"/>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 xml:space="preserve">9; 27 Jun 2006 p. 2253; 15 Jun 2007 p. 2770; 17 Jun 2008 p. 2548.] </w:t>
      </w:r>
    </w:p>
    <w:p>
      <w:pPr>
        <w:pStyle w:val="Heading5"/>
        <w:rPr>
          <w:snapToGrid w:val="0"/>
        </w:rPr>
      </w:pPr>
      <w:bookmarkStart w:id="20" w:name="_Toc434909994"/>
      <w:bookmarkStart w:id="21" w:name="_Toc139256568"/>
      <w:bookmarkStart w:id="22" w:name="_Toc153078014"/>
      <w:bookmarkStart w:id="23" w:name="_Toc202587122"/>
      <w:r>
        <w:rPr>
          <w:rStyle w:val="CharSectno"/>
        </w:rPr>
        <w:t>5</w:t>
      </w:r>
      <w:r>
        <w:rPr>
          <w:snapToGrid w:val="0"/>
        </w:rPr>
        <w:t>.</w:t>
      </w:r>
      <w:r>
        <w:rPr>
          <w:snapToGrid w:val="0"/>
        </w:rPr>
        <w:tab/>
        <w:t>Duplicate licence (s. 16(2))</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24" w:name="_Toc434909995"/>
      <w:bookmarkStart w:id="25" w:name="_Toc139256569"/>
      <w:bookmarkStart w:id="26" w:name="_Toc153078015"/>
      <w:bookmarkStart w:id="27" w:name="_Toc202587123"/>
      <w:r>
        <w:rPr>
          <w:rStyle w:val="CharSectno"/>
        </w:rPr>
        <w:t>6</w:t>
      </w:r>
      <w:r>
        <w:rPr>
          <w:snapToGrid w:val="0"/>
        </w:rPr>
        <w:t>.</w:t>
      </w:r>
      <w:r>
        <w:rPr>
          <w:snapToGrid w:val="0"/>
        </w:rPr>
        <w:tab/>
        <w:t>Inspection fees (s. 19)</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28" w:name="_Toc434909996"/>
      <w:bookmarkStart w:id="29" w:name="_Toc139256570"/>
      <w:bookmarkStart w:id="30" w:name="_Toc153078016"/>
      <w:bookmarkStart w:id="31" w:name="_Toc202587124"/>
      <w:r>
        <w:rPr>
          <w:rStyle w:val="CharSectno"/>
        </w:rPr>
        <w:t>7</w:t>
      </w:r>
      <w:r>
        <w:rPr>
          <w:snapToGrid w:val="0"/>
        </w:rPr>
        <w:t>.</w:t>
      </w:r>
      <w:r>
        <w:rPr>
          <w:snapToGrid w:val="0"/>
        </w:rPr>
        <w:tab/>
        <w:t>Licence fee (s. 21(1))</w:t>
      </w:r>
      <w:bookmarkEnd w:id="28"/>
      <w:bookmarkEnd w:id="29"/>
      <w:bookmarkEnd w:id="30"/>
      <w:bookmarkEnd w:id="31"/>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2" o:title=""/>
          </v:shape>
          <o:OLEObject Type="Embed" ProgID="Equation.3" ShapeID="_x0000_i1027" DrawAspect="Content" ObjectID="_1643718345" r:id="rId23"/>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$440 and shall not exceed $23 000.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15 Jun 2007 p. 2771; 17 Jun 2008 p. 2548.] </w:t>
      </w:r>
    </w:p>
    <w:p>
      <w:pPr>
        <w:pStyle w:val="Heading5"/>
        <w:rPr>
          <w:snapToGrid w:val="0"/>
        </w:rPr>
      </w:pPr>
      <w:bookmarkStart w:id="32" w:name="_Toc434909997"/>
      <w:bookmarkStart w:id="33" w:name="_Toc139256571"/>
      <w:bookmarkStart w:id="34" w:name="_Toc153078017"/>
      <w:bookmarkStart w:id="35" w:name="_Toc202587125"/>
      <w:r>
        <w:rPr>
          <w:rStyle w:val="CharSectno"/>
        </w:rPr>
        <w:t>7A</w:t>
      </w:r>
      <w:r>
        <w:rPr>
          <w:snapToGrid w:val="0"/>
        </w:rPr>
        <w:t>.</w:t>
      </w:r>
      <w:r>
        <w:rPr>
          <w:snapToGrid w:val="0"/>
        </w:rPr>
        <w:tab/>
        <w:t>Late fee under s. 21(5)</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rPr>
          <w:snapToGrid w:val="0"/>
        </w:rPr>
      </w:pPr>
      <w:bookmarkStart w:id="36" w:name="_Toc434909998"/>
      <w:bookmarkStart w:id="37" w:name="_Toc139256572"/>
      <w:bookmarkStart w:id="38" w:name="_Toc153078018"/>
      <w:bookmarkStart w:id="39" w:name="_Toc202587126"/>
      <w:r>
        <w:rPr>
          <w:rStyle w:val="CharSectno"/>
        </w:rPr>
        <w:t>8</w:t>
      </w:r>
      <w:r>
        <w:rPr>
          <w:snapToGrid w:val="0"/>
        </w:rPr>
        <w:t>.</w:t>
      </w:r>
      <w:r>
        <w:rPr>
          <w:snapToGrid w:val="0"/>
        </w:rPr>
        <w:tab/>
        <w:t>Prescribed officer (s. 49(1)(b))</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40" w:name="_Toc153078019"/>
      <w:bookmarkStart w:id="41" w:name="_Toc202587127"/>
      <w:r>
        <w:rPr>
          <w:rStyle w:val="CharSectno"/>
        </w:rPr>
        <w:t>9</w:t>
      </w:r>
      <w:r>
        <w:t>.</w:t>
      </w:r>
      <w:r>
        <w:tab/>
        <w:t>Infringement notices</w:t>
      </w:r>
      <w:bookmarkEnd w:id="40"/>
      <w:bookmarkEnd w:id="4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42" w:name="_Toc153078020"/>
      <w:bookmarkStart w:id="43" w:name="_Toc202587128"/>
      <w:r>
        <w:rPr>
          <w:rStyle w:val="CharSectno"/>
        </w:rPr>
        <w:t>10</w:t>
      </w:r>
      <w:r>
        <w:t>.</w:t>
      </w:r>
      <w:r>
        <w:tab/>
        <w:t>Forms</w:t>
      </w:r>
      <w:bookmarkEnd w:id="42"/>
      <w:bookmarkEnd w:id="43"/>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44" w:name="_Toc146621586"/>
      <w:bookmarkStart w:id="45" w:name="_Toc146685215"/>
      <w:bookmarkStart w:id="46" w:name="_Toc148845810"/>
      <w:bookmarkStart w:id="47" w:name="_Toc149619658"/>
      <w:bookmarkStart w:id="48" w:name="_Toc149972203"/>
      <w:bookmarkStart w:id="49" w:name="_Toc150163380"/>
      <w:bookmarkStart w:id="50" w:name="_Toc153078021"/>
      <w:bookmarkStart w:id="51" w:name="_Toc170199059"/>
      <w:bookmarkStart w:id="52" w:name="_Toc170718631"/>
      <w:bookmarkStart w:id="53" w:name="_Toc202587129"/>
      <w:r>
        <w:rPr>
          <w:rStyle w:val="CharSchNo"/>
        </w:rPr>
        <w:t>Schedule 1</w:t>
      </w:r>
      <w:r>
        <w:t> — </w:t>
      </w:r>
      <w:r>
        <w:rPr>
          <w:rStyle w:val="CharSchText"/>
        </w:rPr>
        <w:t>Prescribed offences and modified penalties</w:t>
      </w:r>
      <w:bookmarkEnd w:id="44"/>
      <w:bookmarkEnd w:id="45"/>
      <w:bookmarkEnd w:id="46"/>
      <w:bookmarkEnd w:id="47"/>
      <w:bookmarkEnd w:id="48"/>
      <w:bookmarkEnd w:id="49"/>
      <w:bookmarkEnd w:id="50"/>
      <w:bookmarkEnd w:id="51"/>
      <w:bookmarkEnd w:id="52"/>
      <w:bookmarkEnd w:id="53"/>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54" w:name="_Toc146621587"/>
      <w:bookmarkStart w:id="55" w:name="_Toc146685216"/>
      <w:bookmarkStart w:id="56" w:name="_Toc148845811"/>
      <w:bookmarkStart w:id="57" w:name="_Toc149619659"/>
      <w:bookmarkStart w:id="58" w:name="_Toc149972204"/>
      <w:bookmarkStart w:id="59" w:name="_Toc150163381"/>
      <w:bookmarkStart w:id="60" w:name="_Toc153078022"/>
      <w:bookmarkStart w:id="61" w:name="_Toc170199060"/>
      <w:bookmarkStart w:id="62" w:name="_Toc170718632"/>
      <w:bookmarkStart w:id="63" w:name="_Toc202587130"/>
      <w:r>
        <w:rPr>
          <w:rStyle w:val="CharSchNo"/>
        </w:rPr>
        <w:t>Schedule 2</w:t>
      </w:r>
      <w:r>
        <w:t> — </w:t>
      </w:r>
      <w:r>
        <w:rPr>
          <w:rStyle w:val="CharSchText"/>
        </w:rPr>
        <w:t>Forms</w:t>
      </w:r>
      <w:bookmarkEnd w:id="54"/>
      <w:bookmarkEnd w:id="55"/>
      <w:bookmarkEnd w:id="56"/>
      <w:bookmarkEnd w:id="57"/>
      <w:bookmarkEnd w:id="58"/>
      <w:bookmarkEnd w:id="59"/>
      <w:bookmarkEnd w:id="60"/>
      <w:bookmarkEnd w:id="61"/>
      <w:bookmarkEnd w:id="62"/>
      <w:bookmarkEnd w:id="63"/>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4" w:name="_Toc146621588"/>
      <w:bookmarkStart w:id="65" w:name="_Toc146685217"/>
      <w:bookmarkStart w:id="66" w:name="_Toc148845812"/>
      <w:bookmarkStart w:id="67" w:name="_Toc149619660"/>
      <w:bookmarkStart w:id="68" w:name="_Toc149972205"/>
      <w:bookmarkStart w:id="69" w:name="_Toc150163382"/>
      <w:bookmarkStart w:id="70" w:name="_Toc153078023"/>
      <w:bookmarkStart w:id="71" w:name="_Toc170199061"/>
      <w:bookmarkStart w:id="72" w:name="_Toc170718633"/>
      <w:bookmarkStart w:id="73" w:name="_Toc202587131"/>
      <w:bookmarkStart w:id="74" w:name="_Toc113695922"/>
      <w:r>
        <w:t>Notes</w:t>
      </w:r>
      <w:bookmarkEnd w:id="64"/>
      <w:bookmarkEnd w:id="65"/>
      <w:bookmarkEnd w:id="66"/>
      <w:bookmarkEnd w:id="67"/>
      <w:bookmarkEnd w:id="68"/>
      <w:bookmarkEnd w:id="69"/>
      <w:bookmarkEnd w:id="70"/>
      <w:bookmarkEnd w:id="71"/>
      <w:bookmarkEnd w:id="72"/>
      <w:bookmarkEnd w:id="73"/>
    </w:p>
    <w:bookmarkEnd w:id="74"/>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153078024"/>
      <w:bookmarkStart w:id="76" w:name="_Toc202587132"/>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2007</w:t>
            </w:r>
          </w:p>
        </w:tc>
        <w:tc>
          <w:tcPr>
            <w:tcW w:w="1276" w:type="dxa"/>
          </w:tcPr>
          <w:p>
            <w:pPr>
              <w:pStyle w:val="nTable"/>
              <w:spacing w:after="40"/>
              <w:rPr>
                <w:sz w:val="19"/>
              </w:rPr>
            </w:pPr>
            <w:r>
              <w:rPr>
                <w:sz w:val="19"/>
              </w:rPr>
              <w:t>15 Jun 2007 p. 2770-1</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r>
        <w:trPr>
          <w:cantSplit/>
        </w:trPr>
        <w:tc>
          <w:tcPr>
            <w:tcW w:w="3118" w:type="dxa"/>
            <w:tcBorders>
              <w:bottom w:val="single" w:sz="4" w:space="0" w:color="auto"/>
            </w:tcBorders>
          </w:tcPr>
          <w:p>
            <w:pPr>
              <w:pStyle w:val="nTable"/>
              <w:spacing w:after="40"/>
              <w:ind w:right="113"/>
              <w:rPr>
                <w:i/>
                <w:sz w:val="19"/>
              </w:rPr>
            </w:pPr>
            <w:r>
              <w:rPr>
                <w:i/>
                <w:sz w:val="19"/>
              </w:rPr>
              <w:t>Credit (Administration) Amendment Regulations 2008</w:t>
            </w:r>
          </w:p>
        </w:tc>
        <w:tc>
          <w:tcPr>
            <w:tcW w:w="1276" w:type="dxa"/>
            <w:tcBorders>
              <w:bottom w:val="single" w:sz="4" w:space="0" w:color="auto"/>
            </w:tcBorders>
          </w:tcPr>
          <w:p>
            <w:pPr>
              <w:pStyle w:val="nTable"/>
              <w:spacing w:after="40"/>
              <w:rPr>
                <w:sz w:val="19"/>
              </w:rPr>
            </w:pPr>
            <w:r>
              <w:rPr>
                <w:sz w:val="19"/>
              </w:rPr>
              <w:t>17 Jun 2008 p. 2548</w:t>
            </w:r>
          </w:p>
        </w:tc>
        <w:tc>
          <w:tcPr>
            <w:tcW w:w="2693" w:type="dxa"/>
            <w:tcBorders>
              <w:bottom w:val="single" w:sz="4" w:space="0" w:color="auto"/>
            </w:tcBorders>
          </w:tcPr>
          <w:p>
            <w:pPr>
              <w:pStyle w:val="nTable"/>
              <w:rPr>
                <w:sz w:val="19"/>
              </w:rPr>
            </w:pPr>
            <w:r>
              <w:rPr>
                <w:sz w:val="19"/>
              </w:rPr>
              <w:t>r. 1 and 2: 17 Jun 2008 (see r. 2(a));</w:t>
            </w:r>
          </w:p>
          <w:p>
            <w:pPr>
              <w:pStyle w:val="nTable"/>
              <w:rPr>
                <w:sz w:val="19"/>
              </w:rPr>
            </w:pPr>
            <w:r>
              <w:rPr>
                <w:sz w:val="19"/>
              </w:rPr>
              <w:t>Regulations other than r. 1 and 2: 1 Jul 2008 (see r. 2(b))</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507"/>
    <w:docVar w:name="WAFER_20151210131507" w:val="RemoveTrackChanges"/>
    <w:docVar w:name="WAFER_20151210131507_GUID" w:val="073e729c-3470-425a-a2af-e34aa7292b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2489</Words>
  <Characters>12446</Characters>
  <Application>Microsoft Office Word</Application>
  <DocSecurity>0</DocSecurity>
  <Lines>518</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1985 - 02-c0-04</dc:title>
  <dc:subject/>
  <dc:creator/>
  <cp:keywords/>
  <dc:description/>
  <cp:lastModifiedBy>svcMRProcess</cp:lastModifiedBy>
  <cp:revision>4</cp:revision>
  <cp:lastPrinted>2006-11-13T02:58:00Z</cp:lastPrinted>
  <dcterms:created xsi:type="dcterms:W3CDTF">2020-02-20T07:39:00Z</dcterms:created>
  <dcterms:modified xsi:type="dcterms:W3CDTF">2020-02-20T07:39:00Z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02-c0-04</vt:lpwstr>
  </property>
</Properties>
</file>