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Country Areas Water Supply Act 1947</w:t>
      </w:r>
    </w:p>
    <w:p>
      <w:pPr>
        <w:pStyle w:val="NameofActRegPage1"/>
        <w:spacing w:before="1800" w:after="4200"/>
      </w:pPr>
      <w:r>
        <w:fldChar w:fldCharType="begin"/>
      </w:r>
      <w:r>
        <w:instrText xml:space="preserve"> STYLEREF "Name Of Act/Reg"</w:instrText>
      </w:r>
      <w:r>
        <w:fldChar w:fldCharType="separate"/>
      </w:r>
      <w:r>
        <w:rPr>
          <w:noProof/>
        </w:rPr>
        <w:t>Country Areas Water Supply By-laws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Country Areas Water Supply By-laws 1957</w:t>
      </w:r>
      <w:r>
        <w:fldChar w:fldCharType="end"/>
      </w:r>
    </w:p>
    <w:p>
      <w:pPr>
        <w:pStyle w:val="Arrangement"/>
      </w:pPr>
      <w:r>
        <w:t>CONTENTS</w:t>
      </w:r>
    </w:p>
    <w:p>
      <w:pPr>
        <w:pStyle w:val="TOC4"/>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6"/>
        </w:rPr>
        <w:t>Division 1 — Preliminary</w:t>
      </w:r>
    </w:p>
    <w:p>
      <w:pPr>
        <w:pStyle w:val="TOC8"/>
        <w:rPr>
          <w:sz w:val="24"/>
          <w:szCs w:val="24"/>
        </w:rPr>
      </w:pPr>
      <w:r>
        <w:rPr>
          <w:szCs w:val="24"/>
        </w:rPr>
        <w:t>1</w:t>
      </w:r>
      <w:r>
        <w:rPr>
          <w:snapToGrid w:val="0"/>
          <w:szCs w:val="24"/>
        </w:rPr>
        <w:t>.</w:t>
      </w:r>
      <w:r>
        <w:rPr>
          <w:snapToGrid w:val="0"/>
          <w:szCs w:val="24"/>
        </w:rPr>
        <w:tab/>
        <w:t>Citation, commencement and application</w:t>
      </w:r>
      <w:r>
        <w:tab/>
      </w:r>
      <w:r>
        <w:fldChar w:fldCharType="begin"/>
      </w:r>
      <w:r>
        <w:instrText xml:space="preserve"> PAGEREF _Toc202516863 \h </w:instrText>
      </w:r>
      <w:r>
        <w:fldChar w:fldCharType="separate"/>
      </w:r>
      <w:r>
        <w:t>1</w:t>
      </w:r>
      <w:r>
        <w:fldChar w:fldCharType="end"/>
      </w:r>
    </w:p>
    <w:p>
      <w:pPr>
        <w:pStyle w:val="TOC8"/>
        <w:rPr>
          <w:sz w:val="24"/>
          <w:szCs w:val="24"/>
        </w:rPr>
      </w:pPr>
      <w:r>
        <w:rPr>
          <w:szCs w:val="24"/>
        </w:rPr>
        <w:t>1A</w:t>
      </w:r>
      <w:r>
        <w:rPr>
          <w:snapToGrid w:val="0"/>
          <w:szCs w:val="24"/>
        </w:rPr>
        <w:t>.</w:t>
      </w:r>
      <w:r>
        <w:rPr>
          <w:snapToGrid w:val="0"/>
          <w:szCs w:val="24"/>
        </w:rPr>
        <w:tab/>
        <w:t>Interpretation</w:t>
      </w:r>
      <w:r>
        <w:tab/>
      </w:r>
      <w:r>
        <w:fldChar w:fldCharType="begin"/>
      </w:r>
      <w:r>
        <w:instrText xml:space="preserve"> PAGEREF _Toc202516864 \h </w:instrText>
      </w:r>
      <w:r>
        <w:fldChar w:fldCharType="separate"/>
      </w:r>
      <w:r>
        <w:t>1</w:t>
      </w:r>
      <w:r>
        <w:fldChar w:fldCharType="end"/>
      </w:r>
    </w:p>
    <w:p>
      <w:pPr>
        <w:pStyle w:val="TOC4"/>
        <w:tabs>
          <w:tab w:val="right" w:leader="dot" w:pos="7078"/>
        </w:tabs>
        <w:rPr>
          <w:b w:val="0"/>
          <w:sz w:val="24"/>
          <w:szCs w:val="24"/>
        </w:rPr>
      </w:pPr>
      <w:r>
        <w:rPr>
          <w:szCs w:val="26"/>
        </w:rPr>
        <w:t>Division 2 — Prevention of pollution in water reserves and catchment areas</w:t>
      </w:r>
    </w:p>
    <w:p>
      <w:pPr>
        <w:pStyle w:val="TOC8"/>
        <w:rPr>
          <w:sz w:val="24"/>
          <w:szCs w:val="24"/>
        </w:rPr>
      </w:pPr>
      <w:r>
        <w:rPr>
          <w:szCs w:val="24"/>
        </w:rPr>
        <w:t>2</w:t>
      </w:r>
      <w:r>
        <w:rPr>
          <w:snapToGrid w:val="0"/>
          <w:szCs w:val="24"/>
        </w:rPr>
        <w:t>.</w:t>
      </w:r>
      <w:r>
        <w:rPr>
          <w:snapToGrid w:val="0"/>
          <w:szCs w:val="24"/>
        </w:rPr>
        <w:tab/>
        <w:t>Application of Division</w:t>
      </w:r>
      <w:r>
        <w:tab/>
      </w:r>
      <w:r>
        <w:fldChar w:fldCharType="begin"/>
      </w:r>
      <w:r>
        <w:instrText xml:space="preserve"> PAGEREF _Toc202516866 \h </w:instrText>
      </w:r>
      <w:r>
        <w:fldChar w:fldCharType="separate"/>
      </w:r>
      <w:r>
        <w:t>4</w:t>
      </w:r>
      <w:r>
        <w:fldChar w:fldCharType="end"/>
      </w:r>
    </w:p>
    <w:p>
      <w:pPr>
        <w:pStyle w:val="TOC8"/>
        <w:rPr>
          <w:sz w:val="24"/>
          <w:szCs w:val="24"/>
        </w:rPr>
      </w:pPr>
      <w:r>
        <w:rPr>
          <w:szCs w:val="24"/>
        </w:rPr>
        <w:t>3</w:t>
      </w:r>
      <w:r>
        <w:rPr>
          <w:snapToGrid w:val="0"/>
          <w:szCs w:val="24"/>
        </w:rPr>
        <w:t>.</w:t>
      </w:r>
      <w:r>
        <w:rPr>
          <w:snapToGrid w:val="0"/>
          <w:szCs w:val="24"/>
        </w:rPr>
        <w:tab/>
        <w:t>Cesspools to be filled in on notice</w:t>
      </w:r>
      <w:r>
        <w:tab/>
      </w:r>
      <w:r>
        <w:fldChar w:fldCharType="begin"/>
      </w:r>
      <w:r>
        <w:instrText xml:space="preserve"> PAGEREF _Toc202516867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Closets, situation of, removal on notice</w:t>
      </w:r>
      <w:r>
        <w:tab/>
      </w:r>
      <w:r>
        <w:fldChar w:fldCharType="begin"/>
      </w:r>
      <w:r>
        <w:instrText xml:space="preserve"> PAGEREF _Toc202516868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Houses to have approved sanitary conveniences</w:t>
      </w:r>
      <w:r>
        <w:tab/>
      </w:r>
      <w:r>
        <w:fldChar w:fldCharType="begin"/>
      </w:r>
      <w:r>
        <w:instrText xml:space="preserve"> PAGEREF _Toc202516869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Earth closets and privies, construction of</w:t>
      </w:r>
      <w:r>
        <w:tab/>
      </w:r>
      <w:r>
        <w:fldChar w:fldCharType="begin"/>
      </w:r>
      <w:r>
        <w:instrText xml:space="preserve"> PAGEREF _Toc202516870 \h </w:instrText>
      </w:r>
      <w:r>
        <w:fldChar w:fldCharType="separate"/>
      </w:r>
      <w:r>
        <w:t>5</w:t>
      </w:r>
      <w:r>
        <w:fldChar w:fldCharType="end"/>
      </w:r>
    </w:p>
    <w:p>
      <w:pPr>
        <w:pStyle w:val="TOC8"/>
        <w:rPr>
          <w:sz w:val="24"/>
          <w:szCs w:val="24"/>
        </w:rPr>
      </w:pPr>
      <w:r>
        <w:rPr>
          <w:szCs w:val="24"/>
        </w:rPr>
        <w:t>6A</w:t>
      </w:r>
      <w:r>
        <w:rPr>
          <w:snapToGrid w:val="0"/>
          <w:szCs w:val="24"/>
        </w:rPr>
        <w:t>.</w:t>
      </w:r>
      <w:r>
        <w:rPr>
          <w:snapToGrid w:val="0"/>
          <w:szCs w:val="24"/>
        </w:rPr>
        <w:tab/>
        <w:t>Sanitary conveniences, number required in houses etc.</w:t>
      </w:r>
      <w:r>
        <w:tab/>
      </w:r>
      <w:r>
        <w:fldChar w:fldCharType="begin"/>
      </w:r>
      <w:r>
        <w:instrText xml:space="preserve"> PAGEREF _Toc202516871 \h </w:instrText>
      </w:r>
      <w:r>
        <w:fldChar w:fldCharType="separate"/>
      </w:r>
      <w:r>
        <w:t>6</w:t>
      </w:r>
      <w:r>
        <w:fldChar w:fldCharType="end"/>
      </w:r>
    </w:p>
    <w:p>
      <w:pPr>
        <w:pStyle w:val="TOC8"/>
        <w:rPr>
          <w:sz w:val="24"/>
          <w:szCs w:val="24"/>
        </w:rPr>
      </w:pPr>
      <w:r>
        <w:rPr>
          <w:szCs w:val="24"/>
        </w:rPr>
        <w:t>6B</w:t>
      </w:r>
      <w:r>
        <w:rPr>
          <w:snapToGrid w:val="0"/>
          <w:szCs w:val="24"/>
        </w:rPr>
        <w:t>.</w:t>
      </w:r>
      <w:r>
        <w:rPr>
          <w:snapToGrid w:val="0"/>
          <w:szCs w:val="24"/>
        </w:rPr>
        <w:tab/>
        <w:t>Sanitary conveniences to be kept clean</w:t>
      </w:r>
      <w:r>
        <w:tab/>
      </w:r>
      <w:r>
        <w:fldChar w:fldCharType="begin"/>
      </w:r>
      <w:r>
        <w:instrText xml:space="preserve"> PAGEREF _Toc202516872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Closets and urinals, to be replaced on notice</w:t>
      </w:r>
      <w:r>
        <w:tab/>
      </w:r>
      <w:r>
        <w:fldChar w:fldCharType="begin"/>
      </w:r>
      <w:r>
        <w:instrText xml:space="preserve"> PAGEREF _Toc202516873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Closets not to cause nuisances</w:t>
      </w:r>
      <w:r>
        <w:tab/>
      </w:r>
      <w:r>
        <w:fldChar w:fldCharType="begin"/>
      </w:r>
      <w:r>
        <w:instrText xml:space="preserve"> PAGEREF _Toc202516874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Nightsoil etc., disposal of</w:t>
      </w:r>
      <w:r>
        <w:tab/>
      </w:r>
      <w:r>
        <w:fldChar w:fldCharType="begin"/>
      </w:r>
      <w:r>
        <w:instrText xml:space="preserve"> PAGEREF _Toc202516875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Manure etc., disposal of near water</w:t>
      </w:r>
      <w:r>
        <w:tab/>
      </w:r>
      <w:r>
        <w:fldChar w:fldCharType="begin"/>
      </w:r>
      <w:r>
        <w:instrText xml:space="preserve"> PAGEREF _Toc202516876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Fertiliser and poisons, use of</w:t>
      </w:r>
      <w:r>
        <w:tab/>
      </w:r>
      <w:r>
        <w:fldChar w:fldCharType="begin"/>
      </w:r>
      <w:r>
        <w:instrText xml:space="preserve"> PAGEREF _Toc202516877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Stables etc., construction of near water</w:t>
      </w:r>
      <w:r>
        <w:tab/>
      </w:r>
      <w:r>
        <w:fldChar w:fldCharType="begin"/>
      </w:r>
      <w:r>
        <w:instrText xml:space="preserve"> PAGEREF _Toc202516878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Stables etc. to be kept clean</w:t>
      </w:r>
      <w:r>
        <w:tab/>
      </w:r>
      <w:r>
        <w:fldChar w:fldCharType="begin"/>
      </w:r>
      <w:r>
        <w:instrText xml:space="preserve"> PAGEREF _Toc202516879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Closets to be disinfected on notice</w:t>
      </w:r>
      <w:r>
        <w:tab/>
      </w:r>
      <w:r>
        <w:fldChar w:fldCharType="begin"/>
      </w:r>
      <w:r>
        <w:instrText xml:space="preserve"> PAGEREF _Toc202516880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Nightsoil to be treated etc.</w:t>
      </w:r>
      <w:r>
        <w:tab/>
      </w:r>
      <w:r>
        <w:fldChar w:fldCharType="begin"/>
      </w:r>
      <w:r>
        <w:instrText xml:space="preserve"> PAGEREF _Toc202516881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Closet pans, procedure for removing and cleaning</w:t>
      </w:r>
      <w:r>
        <w:tab/>
      </w:r>
      <w:r>
        <w:fldChar w:fldCharType="begin"/>
      </w:r>
      <w:r>
        <w:instrText xml:space="preserve"> PAGEREF _Toc202516882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Nightsoil, charges for removal of</w:t>
      </w:r>
      <w:r>
        <w:tab/>
      </w:r>
      <w:r>
        <w:fldChar w:fldCharType="begin"/>
      </w:r>
      <w:r>
        <w:instrText xml:space="preserve"> PAGEREF _Toc202516883 \h </w:instrText>
      </w:r>
      <w:r>
        <w:fldChar w:fldCharType="separate"/>
      </w:r>
      <w:r>
        <w:t>12</w:t>
      </w:r>
      <w:r>
        <w:fldChar w:fldCharType="end"/>
      </w:r>
    </w:p>
    <w:p>
      <w:pPr>
        <w:pStyle w:val="TOC8"/>
        <w:rPr>
          <w:sz w:val="24"/>
          <w:szCs w:val="24"/>
        </w:rPr>
      </w:pPr>
      <w:r>
        <w:rPr>
          <w:szCs w:val="24"/>
        </w:rPr>
        <w:t>19A</w:t>
      </w:r>
      <w:r>
        <w:rPr>
          <w:snapToGrid w:val="0"/>
          <w:szCs w:val="24"/>
        </w:rPr>
        <w:t>.</w:t>
      </w:r>
      <w:r>
        <w:rPr>
          <w:snapToGrid w:val="0"/>
          <w:szCs w:val="24"/>
        </w:rPr>
        <w:tab/>
        <w:t>Pigs not to be kept near water</w:t>
      </w:r>
      <w:r>
        <w:tab/>
      </w:r>
      <w:r>
        <w:fldChar w:fldCharType="begin"/>
      </w:r>
      <w:r>
        <w:instrText xml:space="preserve"> PAGEREF _Toc202516884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Animals not to be allowed to stray etc.</w:t>
      </w:r>
      <w:r>
        <w:tab/>
      </w:r>
      <w:r>
        <w:fldChar w:fldCharType="begin"/>
      </w:r>
      <w:r>
        <w:instrText xml:space="preserve"> PAGEREF _Toc202516885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Abattoirs etc. not to be established</w:t>
      </w:r>
      <w:r>
        <w:tab/>
      </w:r>
      <w:r>
        <w:fldChar w:fldCharType="begin"/>
      </w:r>
      <w:r>
        <w:instrText xml:space="preserve"> PAGEREF _Toc202516886 \h </w:instrText>
      </w:r>
      <w:r>
        <w:fldChar w:fldCharType="separate"/>
      </w:r>
      <w:r>
        <w:t>13</w:t>
      </w:r>
      <w:r>
        <w:fldChar w:fldCharType="end"/>
      </w:r>
    </w:p>
    <w:p>
      <w:pPr>
        <w:pStyle w:val="TOC8"/>
        <w:rPr>
          <w:sz w:val="24"/>
          <w:szCs w:val="24"/>
        </w:rPr>
      </w:pPr>
      <w:r>
        <w:rPr>
          <w:szCs w:val="24"/>
        </w:rPr>
        <w:lastRenderedPageBreak/>
        <w:t>22</w:t>
      </w:r>
      <w:r>
        <w:rPr>
          <w:snapToGrid w:val="0"/>
          <w:szCs w:val="24"/>
        </w:rPr>
        <w:t>.</w:t>
      </w:r>
      <w:r>
        <w:rPr>
          <w:snapToGrid w:val="0"/>
          <w:szCs w:val="24"/>
        </w:rPr>
        <w:tab/>
        <w:t>Carcasses to be removed from near water</w:t>
      </w:r>
      <w:r>
        <w:tab/>
      </w:r>
      <w:r>
        <w:fldChar w:fldCharType="begin"/>
      </w:r>
      <w:r>
        <w:instrText xml:space="preserve"> PAGEREF _Toc202516887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Human burials to be in approved places</w:t>
      </w:r>
      <w:r>
        <w:tab/>
      </w:r>
      <w:r>
        <w:fldChar w:fldCharType="begin"/>
      </w:r>
      <w:r>
        <w:instrText xml:space="preserve"> PAGEREF _Toc202516888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Household refuse, receptacles for</w:t>
      </w:r>
      <w:r>
        <w:tab/>
      </w:r>
      <w:r>
        <w:fldChar w:fldCharType="begin"/>
      </w:r>
      <w:r>
        <w:instrText xml:space="preserve"> PAGEREF _Toc202516889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Household refuse, disposal of</w:t>
      </w:r>
      <w:r>
        <w:tab/>
      </w:r>
      <w:r>
        <w:fldChar w:fldCharType="begin"/>
      </w:r>
      <w:r>
        <w:instrText xml:space="preserve"> PAGEREF _Toc202516890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Refuse etc. not to be deposited in catchment area</w:t>
      </w:r>
      <w:r>
        <w:tab/>
      </w:r>
      <w:r>
        <w:fldChar w:fldCharType="begin"/>
      </w:r>
      <w:r>
        <w:instrText xml:space="preserve"> PAGEREF _Toc202516891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Refuse bins etc., position and cleaning of</w:t>
      </w:r>
      <w:r>
        <w:tab/>
      </w:r>
      <w:r>
        <w:fldChar w:fldCharType="begin"/>
      </w:r>
      <w:r>
        <w:instrText xml:space="preserve"> PAGEREF _Toc202516892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Refuse etc. may only be deposited at approved sites</w:t>
      </w:r>
      <w:r>
        <w:tab/>
      </w:r>
      <w:r>
        <w:fldChar w:fldCharType="begin"/>
      </w:r>
      <w:r>
        <w:instrText xml:space="preserve"> PAGEREF _Toc202516893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Industrial wastes, discharge of</w:t>
      </w:r>
      <w:r>
        <w:tab/>
      </w:r>
      <w:r>
        <w:fldChar w:fldCharType="begin"/>
      </w:r>
      <w:r>
        <w:instrText xml:space="preserve"> PAGEREF _Toc202516894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Watercourses not to be polluted</w:t>
      </w:r>
      <w:r>
        <w:tab/>
      </w:r>
      <w:r>
        <w:fldChar w:fldCharType="begin"/>
      </w:r>
      <w:r>
        <w:instrText xml:space="preserve"> PAGEREF _Toc202516895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Bathing prohibited except in approved places</w:t>
      </w:r>
      <w:r>
        <w:tab/>
      </w:r>
      <w:r>
        <w:fldChar w:fldCharType="begin"/>
      </w:r>
      <w:r>
        <w:instrText xml:space="preserve"> PAGEREF _Toc202516896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Inspectors etc., powers of entry</w:t>
      </w:r>
      <w:r>
        <w:tab/>
      </w:r>
      <w:r>
        <w:fldChar w:fldCharType="begin"/>
      </w:r>
      <w:r>
        <w:instrText xml:space="preserve"> PAGEREF _Toc202516897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Compliance, Commission to fix time for</w:t>
      </w:r>
      <w:r>
        <w:tab/>
      </w:r>
      <w:r>
        <w:fldChar w:fldCharType="begin"/>
      </w:r>
      <w:r>
        <w:instrText xml:space="preserve"> PAGEREF _Toc202516898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Timber cutting and clearing without permission</w:t>
      </w:r>
      <w:r>
        <w:tab/>
      </w:r>
      <w:r>
        <w:fldChar w:fldCharType="begin"/>
      </w:r>
      <w:r>
        <w:instrText xml:space="preserve"> PAGEREF _Toc202516899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Hunting, shooting and fishing, Commission may restrict</w:t>
      </w:r>
      <w:r>
        <w:tab/>
      </w:r>
      <w:r>
        <w:fldChar w:fldCharType="begin"/>
      </w:r>
      <w:r>
        <w:instrText xml:space="preserve"> PAGEREF _Toc202516900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Camping and picnicking restricted</w:t>
      </w:r>
      <w:r>
        <w:tab/>
      </w:r>
      <w:r>
        <w:fldChar w:fldCharType="begin"/>
      </w:r>
      <w:r>
        <w:instrText xml:space="preserve"> PAGEREF _Toc202516901 \h </w:instrText>
      </w:r>
      <w:r>
        <w:fldChar w:fldCharType="separate"/>
      </w:r>
      <w:r>
        <w:t>19</w:t>
      </w:r>
      <w:r>
        <w:fldChar w:fldCharType="end"/>
      </w:r>
    </w:p>
    <w:p>
      <w:pPr>
        <w:pStyle w:val="TOC4"/>
        <w:tabs>
          <w:tab w:val="right" w:leader="dot" w:pos="7078"/>
        </w:tabs>
        <w:rPr>
          <w:b w:val="0"/>
          <w:sz w:val="24"/>
          <w:szCs w:val="24"/>
        </w:rPr>
      </w:pPr>
      <w:r>
        <w:rPr>
          <w:szCs w:val="26"/>
        </w:rPr>
        <w:t>Division 3 — Protection of water supplies and Commission and Corporation property</w:t>
      </w:r>
    </w:p>
    <w:p>
      <w:pPr>
        <w:pStyle w:val="TOC8"/>
        <w:rPr>
          <w:sz w:val="24"/>
          <w:szCs w:val="24"/>
        </w:rPr>
      </w:pPr>
      <w:r>
        <w:rPr>
          <w:szCs w:val="24"/>
        </w:rPr>
        <w:t>37</w:t>
      </w:r>
      <w:r>
        <w:rPr>
          <w:snapToGrid w:val="0"/>
          <w:szCs w:val="24"/>
        </w:rPr>
        <w:t>.</w:t>
      </w:r>
      <w:r>
        <w:rPr>
          <w:snapToGrid w:val="0"/>
          <w:szCs w:val="24"/>
        </w:rPr>
        <w:tab/>
        <w:t>Water supply works, trespassing prohibited</w:t>
      </w:r>
      <w:r>
        <w:tab/>
      </w:r>
      <w:r>
        <w:fldChar w:fldCharType="begin"/>
      </w:r>
      <w:r>
        <w:instrText xml:space="preserve"> PAGEREF _Toc202516903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Contamination of water prohibited</w:t>
      </w:r>
      <w:r>
        <w:tab/>
      </w:r>
      <w:r>
        <w:fldChar w:fldCharType="begin"/>
      </w:r>
      <w:r>
        <w:instrText xml:space="preserve"> PAGEREF _Toc202516904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Camping and lighting of fires restricted</w:t>
      </w:r>
      <w:r>
        <w:tab/>
      </w:r>
      <w:r>
        <w:fldChar w:fldCharType="begin"/>
      </w:r>
      <w:r>
        <w:instrText xml:space="preserve"> PAGEREF _Toc202516905 \h </w:instrText>
      </w:r>
      <w:r>
        <w:fldChar w:fldCharType="separate"/>
      </w:r>
      <w:r>
        <w:t>20</w:t>
      </w:r>
      <w:r>
        <w:fldChar w:fldCharType="end"/>
      </w:r>
    </w:p>
    <w:p>
      <w:pPr>
        <w:pStyle w:val="TOC8"/>
        <w:rPr>
          <w:sz w:val="24"/>
          <w:szCs w:val="24"/>
        </w:rPr>
      </w:pPr>
      <w:r>
        <w:rPr>
          <w:szCs w:val="24"/>
        </w:rPr>
        <w:t>40</w:t>
      </w:r>
      <w:r>
        <w:rPr>
          <w:snapToGrid w:val="0"/>
          <w:szCs w:val="24"/>
        </w:rPr>
        <w:t>.</w:t>
      </w:r>
      <w:r>
        <w:rPr>
          <w:snapToGrid w:val="0"/>
          <w:szCs w:val="24"/>
        </w:rPr>
        <w:tab/>
        <w:t>Flora protected</w:t>
      </w:r>
      <w:r>
        <w:tab/>
      </w:r>
      <w:r>
        <w:fldChar w:fldCharType="begin"/>
      </w:r>
      <w:r>
        <w:instrText xml:space="preserve"> PAGEREF _Toc202516906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Dogs prohibited</w:t>
      </w:r>
      <w:r>
        <w:tab/>
      </w:r>
      <w:r>
        <w:fldChar w:fldCharType="begin"/>
      </w:r>
      <w:r>
        <w:instrText xml:space="preserve"> PAGEREF _Toc202516907 \h </w:instrText>
      </w:r>
      <w:r>
        <w:fldChar w:fldCharType="separate"/>
      </w:r>
      <w:r>
        <w:t>21</w:t>
      </w:r>
      <w:r>
        <w:fldChar w:fldCharType="end"/>
      </w:r>
    </w:p>
    <w:p>
      <w:pPr>
        <w:pStyle w:val="TOC8"/>
        <w:rPr>
          <w:sz w:val="24"/>
          <w:szCs w:val="24"/>
        </w:rPr>
      </w:pPr>
      <w:r>
        <w:rPr>
          <w:szCs w:val="24"/>
        </w:rPr>
        <w:t>42</w:t>
      </w:r>
      <w:r>
        <w:rPr>
          <w:snapToGrid w:val="0"/>
          <w:szCs w:val="24"/>
        </w:rPr>
        <w:t>.</w:t>
      </w:r>
      <w:r>
        <w:rPr>
          <w:snapToGrid w:val="0"/>
          <w:szCs w:val="24"/>
        </w:rPr>
        <w:tab/>
        <w:t>Refuse disposal</w:t>
      </w:r>
      <w:r>
        <w:tab/>
      </w:r>
      <w:r>
        <w:fldChar w:fldCharType="begin"/>
      </w:r>
      <w:r>
        <w:instrText xml:space="preserve"> PAGEREF _Toc202516908 \h </w:instrText>
      </w:r>
      <w:r>
        <w:fldChar w:fldCharType="separate"/>
      </w:r>
      <w:r>
        <w:t>21</w:t>
      </w:r>
      <w:r>
        <w:fldChar w:fldCharType="end"/>
      </w:r>
    </w:p>
    <w:p>
      <w:pPr>
        <w:pStyle w:val="TOC8"/>
        <w:rPr>
          <w:sz w:val="24"/>
          <w:szCs w:val="24"/>
        </w:rPr>
      </w:pPr>
      <w:r>
        <w:rPr>
          <w:szCs w:val="24"/>
        </w:rPr>
        <w:t>43</w:t>
      </w:r>
      <w:r>
        <w:rPr>
          <w:snapToGrid w:val="0"/>
          <w:szCs w:val="24"/>
        </w:rPr>
        <w:t>.</w:t>
      </w:r>
      <w:r>
        <w:rPr>
          <w:snapToGrid w:val="0"/>
          <w:szCs w:val="24"/>
        </w:rPr>
        <w:tab/>
        <w:t>Bills etc. not to be posted or distributed</w:t>
      </w:r>
      <w:r>
        <w:tab/>
      </w:r>
      <w:r>
        <w:fldChar w:fldCharType="begin"/>
      </w:r>
      <w:r>
        <w:instrText xml:space="preserve"> PAGEREF _Toc202516909 \h </w:instrText>
      </w:r>
      <w:r>
        <w:fldChar w:fldCharType="separate"/>
      </w:r>
      <w:r>
        <w:t>21</w:t>
      </w:r>
      <w:r>
        <w:fldChar w:fldCharType="end"/>
      </w:r>
    </w:p>
    <w:p>
      <w:pPr>
        <w:pStyle w:val="TOC8"/>
        <w:rPr>
          <w:sz w:val="24"/>
          <w:szCs w:val="24"/>
        </w:rPr>
      </w:pPr>
      <w:r>
        <w:rPr>
          <w:szCs w:val="24"/>
        </w:rPr>
        <w:t>44</w:t>
      </w:r>
      <w:r>
        <w:rPr>
          <w:snapToGrid w:val="0"/>
          <w:szCs w:val="24"/>
        </w:rPr>
        <w:t>.</w:t>
      </w:r>
      <w:r>
        <w:rPr>
          <w:snapToGrid w:val="0"/>
          <w:szCs w:val="24"/>
        </w:rPr>
        <w:tab/>
        <w:t>Nuisances</w:t>
      </w:r>
      <w:r>
        <w:tab/>
      </w:r>
      <w:r>
        <w:fldChar w:fldCharType="begin"/>
      </w:r>
      <w:r>
        <w:instrText xml:space="preserve"> PAGEREF _Toc202516910 \h </w:instrText>
      </w:r>
      <w:r>
        <w:fldChar w:fldCharType="separate"/>
      </w:r>
      <w:r>
        <w:t>21</w:t>
      </w:r>
      <w:r>
        <w:fldChar w:fldCharType="end"/>
      </w:r>
    </w:p>
    <w:p>
      <w:pPr>
        <w:pStyle w:val="TOC8"/>
        <w:rPr>
          <w:sz w:val="24"/>
          <w:szCs w:val="24"/>
        </w:rPr>
      </w:pPr>
      <w:r>
        <w:rPr>
          <w:szCs w:val="24"/>
        </w:rPr>
        <w:t>45</w:t>
      </w:r>
      <w:r>
        <w:rPr>
          <w:snapToGrid w:val="0"/>
          <w:szCs w:val="24"/>
        </w:rPr>
        <w:t>.</w:t>
      </w:r>
      <w:r>
        <w:rPr>
          <w:snapToGrid w:val="0"/>
          <w:szCs w:val="24"/>
        </w:rPr>
        <w:tab/>
        <w:t>Pipelines, protection of</w:t>
      </w:r>
      <w:r>
        <w:tab/>
      </w:r>
      <w:r>
        <w:fldChar w:fldCharType="begin"/>
      </w:r>
      <w:r>
        <w:instrText xml:space="preserve"> PAGEREF _Toc202516911 \h </w:instrText>
      </w:r>
      <w:r>
        <w:fldChar w:fldCharType="separate"/>
      </w:r>
      <w:r>
        <w:t>22</w:t>
      </w:r>
      <w:r>
        <w:fldChar w:fldCharType="end"/>
      </w:r>
    </w:p>
    <w:p>
      <w:pPr>
        <w:pStyle w:val="TOC8"/>
        <w:rPr>
          <w:sz w:val="24"/>
          <w:szCs w:val="24"/>
        </w:rPr>
      </w:pPr>
      <w:r>
        <w:rPr>
          <w:szCs w:val="24"/>
        </w:rPr>
        <w:t>46</w:t>
      </w:r>
      <w:r>
        <w:rPr>
          <w:snapToGrid w:val="0"/>
          <w:szCs w:val="24"/>
        </w:rPr>
        <w:t>.</w:t>
      </w:r>
      <w:r>
        <w:rPr>
          <w:snapToGrid w:val="0"/>
          <w:szCs w:val="24"/>
        </w:rPr>
        <w:tab/>
        <w:t>Works etc., protection of</w:t>
      </w:r>
      <w:r>
        <w:tab/>
      </w:r>
      <w:r>
        <w:fldChar w:fldCharType="begin"/>
      </w:r>
      <w:r>
        <w:instrText xml:space="preserve"> PAGEREF _Toc202516912 \h </w:instrText>
      </w:r>
      <w:r>
        <w:fldChar w:fldCharType="separate"/>
      </w:r>
      <w:r>
        <w:t>22</w:t>
      </w:r>
      <w:r>
        <w:fldChar w:fldCharType="end"/>
      </w:r>
    </w:p>
    <w:p>
      <w:pPr>
        <w:pStyle w:val="TOC4"/>
        <w:tabs>
          <w:tab w:val="right" w:leader="dot" w:pos="7078"/>
        </w:tabs>
        <w:rPr>
          <w:b w:val="0"/>
          <w:sz w:val="24"/>
          <w:szCs w:val="24"/>
        </w:rPr>
      </w:pPr>
      <w:r>
        <w:rPr>
          <w:szCs w:val="26"/>
        </w:rPr>
        <w:t>Division 4 — Provisions relating to licensed water supply plumbers</w:t>
      </w:r>
    </w:p>
    <w:p>
      <w:pPr>
        <w:pStyle w:val="TOC8"/>
        <w:rPr>
          <w:sz w:val="24"/>
          <w:szCs w:val="24"/>
        </w:rPr>
      </w:pPr>
      <w:r>
        <w:rPr>
          <w:szCs w:val="24"/>
        </w:rPr>
        <w:t>52</w:t>
      </w:r>
      <w:r>
        <w:rPr>
          <w:snapToGrid w:val="0"/>
          <w:szCs w:val="24"/>
        </w:rPr>
        <w:t>.</w:t>
      </w:r>
      <w:r>
        <w:rPr>
          <w:snapToGrid w:val="0"/>
          <w:szCs w:val="24"/>
        </w:rPr>
        <w:tab/>
        <w:t>General penalty for plumbers</w:t>
      </w:r>
      <w:r>
        <w:tab/>
      </w:r>
      <w:r>
        <w:fldChar w:fldCharType="begin"/>
      </w:r>
      <w:r>
        <w:instrText xml:space="preserve"> PAGEREF _Toc202516914 \h </w:instrText>
      </w:r>
      <w:r>
        <w:fldChar w:fldCharType="separate"/>
      </w:r>
      <w:r>
        <w:t>23</w:t>
      </w:r>
      <w:r>
        <w:fldChar w:fldCharType="end"/>
      </w:r>
    </w:p>
    <w:p>
      <w:pPr>
        <w:pStyle w:val="TOC8"/>
        <w:rPr>
          <w:sz w:val="24"/>
          <w:szCs w:val="24"/>
        </w:rPr>
      </w:pPr>
      <w:r>
        <w:rPr>
          <w:szCs w:val="24"/>
        </w:rPr>
        <w:t>54</w:t>
      </w:r>
      <w:r>
        <w:rPr>
          <w:snapToGrid w:val="0"/>
          <w:szCs w:val="24"/>
        </w:rPr>
        <w:t>.</w:t>
      </w:r>
      <w:r>
        <w:rPr>
          <w:snapToGrid w:val="0"/>
          <w:szCs w:val="24"/>
        </w:rPr>
        <w:tab/>
        <w:t>Damage to pipes, reporting and cost of</w:t>
      </w:r>
      <w:r>
        <w:tab/>
      </w:r>
      <w:r>
        <w:fldChar w:fldCharType="begin"/>
      </w:r>
      <w:r>
        <w:instrText xml:space="preserve"> PAGEREF _Toc202516915 \h </w:instrText>
      </w:r>
      <w:r>
        <w:fldChar w:fldCharType="separate"/>
      </w:r>
      <w:r>
        <w:t>24</w:t>
      </w:r>
      <w:r>
        <w:fldChar w:fldCharType="end"/>
      </w:r>
    </w:p>
    <w:p>
      <w:pPr>
        <w:pStyle w:val="TOC8"/>
        <w:rPr>
          <w:sz w:val="24"/>
          <w:szCs w:val="24"/>
        </w:rPr>
      </w:pPr>
      <w:r>
        <w:rPr>
          <w:szCs w:val="24"/>
        </w:rPr>
        <w:t>54A</w:t>
      </w:r>
      <w:r>
        <w:rPr>
          <w:snapToGrid w:val="0"/>
          <w:szCs w:val="24"/>
        </w:rPr>
        <w:t>.</w:t>
      </w:r>
      <w:r>
        <w:rPr>
          <w:snapToGrid w:val="0"/>
          <w:szCs w:val="24"/>
        </w:rPr>
        <w:tab/>
        <w:t>Possible water contamination, plumbers to report</w:t>
      </w:r>
      <w:r>
        <w:tab/>
      </w:r>
      <w:r>
        <w:fldChar w:fldCharType="begin"/>
      </w:r>
      <w:r>
        <w:instrText xml:space="preserve"> PAGEREF _Toc202516916 \h </w:instrText>
      </w:r>
      <w:r>
        <w:fldChar w:fldCharType="separate"/>
      </w:r>
      <w:r>
        <w:t>24</w:t>
      </w:r>
      <w:r>
        <w:fldChar w:fldCharType="end"/>
      </w:r>
    </w:p>
    <w:p>
      <w:pPr>
        <w:pStyle w:val="TOC4"/>
        <w:tabs>
          <w:tab w:val="right" w:leader="dot" w:pos="7078"/>
        </w:tabs>
        <w:rPr>
          <w:b w:val="0"/>
          <w:sz w:val="24"/>
          <w:szCs w:val="24"/>
        </w:rPr>
      </w:pPr>
      <w:r>
        <w:rPr>
          <w:szCs w:val="26"/>
        </w:rPr>
        <w:t>Division 5 — Water supply plumbing</w:t>
      </w:r>
    </w:p>
    <w:p>
      <w:pPr>
        <w:pStyle w:val="TOC8"/>
        <w:rPr>
          <w:sz w:val="24"/>
          <w:szCs w:val="24"/>
        </w:rPr>
      </w:pPr>
      <w:r>
        <w:rPr>
          <w:szCs w:val="24"/>
        </w:rPr>
        <w:t>58A</w:t>
      </w:r>
      <w:r>
        <w:rPr>
          <w:snapToGrid w:val="0"/>
          <w:szCs w:val="24"/>
        </w:rPr>
        <w:t>.</w:t>
      </w:r>
      <w:r>
        <w:rPr>
          <w:snapToGrid w:val="0"/>
          <w:szCs w:val="24"/>
        </w:rPr>
        <w:tab/>
        <w:t>Things connected to Corporation works, standard of</w:t>
      </w:r>
      <w:r>
        <w:tab/>
      </w:r>
      <w:r>
        <w:fldChar w:fldCharType="begin"/>
      </w:r>
      <w:r>
        <w:instrText xml:space="preserve"> PAGEREF _Toc202516918 \h </w:instrText>
      </w:r>
      <w:r>
        <w:fldChar w:fldCharType="separate"/>
      </w:r>
      <w:r>
        <w:t>25</w:t>
      </w:r>
      <w:r>
        <w:fldChar w:fldCharType="end"/>
      </w:r>
    </w:p>
    <w:p>
      <w:pPr>
        <w:pStyle w:val="TOC8"/>
        <w:rPr>
          <w:sz w:val="24"/>
          <w:szCs w:val="24"/>
        </w:rPr>
      </w:pPr>
      <w:r>
        <w:rPr>
          <w:szCs w:val="24"/>
        </w:rPr>
        <w:t>59</w:t>
      </w:r>
      <w:r>
        <w:rPr>
          <w:snapToGrid w:val="0"/>
          <w:szCs w:val="24"/>
        </w:rPr>
        <w:t>.</w:t>
      </w:r>
      <w:r>
        <w:rPr>
          <w:snapToGrid w:val="0"/>
          <w:szCs w:val="24"/>
        </w:rPr>
        <w:tab/>
        <w:t>Plumbing on private property, owners etc. responsible for</w:t>
      </w:r>
      <w:r>
        <w:tab/>
      </w:r>
      <w:r>
        <w:fldChar w:fldCharType="begin"/>
      </w:r>
      <w:r>
        <w:instrText xml:space="preserve"> PAGEREF _Toc202516919 \h </w:instrText>
      </w:r>
      <w:r>
        <w:fldChar w:fldCharType="separate"/>
      </w:r>
      <w:r>
        <w:t>26</w:t>
      </w:r>
      <w:r>
        <w:fldChar w:fldCharType="end"/>
      </w:r>
    </w:p>
    <w:p>
      <w:pPr>
        <w:pStyle w:val="TOC8"/>
        <w:rPr>
          <w:sz w:val="24"/>
          <w:szCs w:val="24"/>
        </w:rPr>
      </w:pPr>
      <w:r>
        <w:rPr>
          <w:szCs w:val="24"/>
        </w:rPr>
        <w:t>60.</w:t>
      </w:r>
      <w:r>
        <w:rPr>
          <w:szCs w:val="24"/>
        </w:rPr>
        <w:tab/>
        <w:t>Branches and fittings</w:t>
      </w:r>
      <w:r>
        <w:tab/>
      </w:r>
      <w:r>
        <w:fldChar w:fldCharType="begin"/>
      </w:r>
      <w:r>
        <w:instrText xml:space="preserve"> PAGEREF _Toc202516920 \h </w:instrText>
      </w:r>
      <w:r>
        <w:fldChar w:fldCharType="separate"/>
      </w:r>
      <w:r>
        <w:t>28</w:t>
      </w:r>
      <w:r>
        <w:fldChar w:fldCharType="end"/>
      </w:r>
    </w:p>
    <w:p>
      <w:pPr>
        <w:pStyle w:val="TOC8"/>
        <w:rPr>
          <w:sz w:val="24"/>
          <w:szCs w:val="24"/>
        </w:rPr>
      </w:pPr>
      <w:r>
        <w:rPr>
          <w:szCs w:val="24"/>
        </w:rPr>
        <w:t>61.</w:t>
      </w:r>
      <w:r>
        <w:rPr>
          <w:szCs w:val="24"/>
        </w:rPr>
        <w:tab/>
        <w:t>Installation of backflow prevention devices</w:t>
      </w:r>
      <w:r>
        <w:tab/>
      </w:r>
      <w:r>
        <w:fldChar w:fldCharType="begin"/>
      </w:r>
      <w:r>
        <w:instrText xml:space="preserve"> PAGEREF _Toc202516921 \h </w:instrText>
      </w:r>
      <w:r>
        <w:fldChar w:fldCharType="separate"/>
      </w:r>
      <w:r>
        <w:t>28</w:t>
      </w:r>
      <w:r>
        <w:fldChar w:fldCharType="end"/>
      </w:r>
    </w:p>
    <w:p>
      <w:pPr>
        <w:pStyle w:val="TOC8"/>
        <w:rPr>
          <w:sz w:val="24"/>
          <w:szCs w:val="24"/>
        </w:rPr>
      </w:pPr>
      <w:r>
        <w:rPr>
          <w:szCs w:val="24"/>
        </w:rPr>
        <w:t>62.</w:t>
      </w:r>
      <w:r>
        <w:rPr>
          <w:szCs w:val="24"/>
        </w:rPr>
        <w:tab/>
        <w:t>Testing and maintenance of backflow prevention devices</w:t>
      </w:r>
      <w:r>
        <w:tab/>
      </w:r>
      <w:r>
        <w:fldChar w:fldCharType="begin"/>
      </w:r>
      <w:r>
        <w:instrText xml:space="preserve"> PAGEREF _Toc202516922 \h </w:instrText>
      </w:r>
      <w:r>
        <w:fldChar w:fldCharType="separate"/>
      </w:r>
      <w:r>
        <w:t>29</w:t>
      </w:r>
      <w:r>
        <w:fldChar w:fldCharType="end"/>
      </w:r>
    </w:p>
    <w:p>
      <w:pPr>
        <w:pStyle w:val="TOC4"/>
        <w:tabs>
          <w:tab w:val="right" w:leader="dot" w:pos="7078"/>
        </w:tabs>
        <w:rPr>
          <w:b w:val="0"/>
          <w:sz w:val="24"/>
          <w:szCs w:val="24"/>
        </w:rPr>
      </w:pPr>
      <w:r>
        <w:rPr>
          <w:szCs w:val="26"/>
        </w:rPr>
        <w:t>Division 6 </w:t>
      </w:r>
      <w:r>
        <w:rPr>
          <w:snapToGrid w:val="0"/>
          <w:szCs w:val="26"/>
        </w:rPr>
        <w:t>—</w:t>
      </w:r>
      <w:r>
        <w:rPr>
          <w:szCs w:val="26"/>
        </w:rPr>
        <w:t> General provisions</w:t>
      </w:r>
    </w:p>
    <w:p>
      <w:pPr>
        <w:pStyle w:val="TOC8"/>
        <w:rPr>
          <w:sz w:val="24"/>
          <w:szCs w:val="24"/>
        </w:rPr>
      </w:pPr>
      <w:r>
        <w:rPr>
          <w:szCs w:val="24"/>
        </w:rPr>
        <w:t>64</w:t>
      </w:r>
      <w:r>
        <w:rPr>
          <w:snapToGrid w:val="0"/>
          <w:szCs w:val="24"/>
        </w:rPr>
        <w:t>.</w:t>
      </w:r>
      <w:r>
        <w:rPr>
          <w:snapToGrid w:val="0"/>
          <w:szCs w:val="24"/>
        </w:rPr>
        <w:tab/>
        <w:t>One water supply per house unless Corporation agrees otherwise</w:t>
      </w:r>
      <w:r>
        <w:tab/>
      </w:r>
      <w:r>
        <w:fldChar w:fldCharType="begin"/>
      </w:r>
      <w:r>
        <w:instrText xml:space="preserve"> PAGEREF _Toc202516924 \h </w:instrText>
      </w:r>
      <w:r>
        <w:fldChar w:fldCharType="separate"/>
      </w:r>
      <w:r>
        <w:t>31</w:t>
      </w:r>
      <w:r>
        <w:fldChar w:fldCharType="end"/>
      </w:r>
    </w:p>
    <w:p>
      <w:pPr>
        <w:pStyle w:val="TOC8"/>
        <w:rPr>
          <w:sz w:val="24"/>
          <w:szCs w:val="24"/>
        </w:rPr>
      </w:pPr>
      <w:r>
        <w:rPr>
          <w:szCs w:val="24"/>
        </w:rPr>
        <w:t>65</w:t>
      </w:r>
      <w:r>
        <w:rPr>
          <w:snapToGrid w:val="0"/>
          <w:szCs w:val="24"/>
        </w:rPr>
        <w:t>.</w:t>
      </w:r>
      <w:r>
        <w:rPr>
          <w:snapToGrid w:val="0"/>
          <w:szCs w:val="24"/>
        </w:rPr>
        <w:tab/>
        <w:t>Size of service pipes</w:t>
      </w:r>
      <w:r>
        <w:tab/>
      </w:r>
      <w:r>
        <w:fldChar w:fldCharType="begin"/>
      </w:r>
      <w:r>
        <w:instrText xml:space="preserve"> PAGEREF _Toc202516925 \h </w:instrText>
      </w:r>
      <w:r>
        <w:fldChar w:fldCharType="separate"/>
      </w:r>
      <w:r>
        <w:t>31</w:t>
      </w:r>
      <w:r>
        <w:fldChar w:fldCharType="end"/>
      </w:r>
    </w:p>
    <w:p>
      <w:pPr>
        <w:pStyle w:val="TOC8"/>
        <w:rPr>
          <w:sz w:val="24"/>
          <w:szCs w:val="24"/>
        </w:rPr>
      </w:pPr>
      <w:r>
        <w:rPr>
          <w:szCs w:val="24"/>
        </w:rPr>
        <w:t>66</w:t>
      </w:r>
      <w:r>
        <w:rPr>
          <w:snapToGrid w:val="0"/>
          <w:szCs w:val="24"/>
        </w:rPr>
        <w:t>.</w:t>
      </w:r>
      <w:r>
        <w:rPr>
          <w:snapToGrid w:val="0"/>
          <w:szCs w:val="24"/>
        </w:rPr>
        <w:tab/>
        <w:t>Notice of intention to build (s. 43A)</w:t>
      </w:r>
      <w:r>
        <w:tab/>
      </w:r>
      <w:r>
        <w:fldChar w:fldCharType="begin"/>
      </w:r>
      <w:r>
        <w:instrText xml:space="preserve"> PAGEREF _Toc202516926 \h </w:instrText>
      </w:r>
      <w:r>
        <w:fldChar w:fldCharType="separate"/>
      </w:r>
      <w:r>
        <w:t>32</w:t>
      </w:r>
      <w:r>
        <w:fldChar w:fldCharType="end"/>
      </w:r>
    </w:p>
    <w:p>
      <w:pPr>
        <w:pStyle w:val="TOC8"/>
        <w:rPr>
          <w:sz w:val="24"/>
          <w:szCs w:val="24"/>
        </w:rPr>
      </w:pPr>
      <w:r>
        <w:rPr>
          <w:szCs w:val="24"/>
        </w:rPr>
        <w:t>66A</w:t>
      </w:r>
      <w:r>
        <w:rPr>
          <w:snapToGrid w:val="0"/>
          <w:szCs w:val="24"/>
        </w:rPr>
        <w:t>.</w:t>
      </w:r>
      <w:r>
        <w:rPr>
          <w:snapToGrid w:val="0"/>
          <w:szCs w:val="24"/>
        </w:rPr>
        <w:tab/>
        <w:t>Temporary standpipes on construction sites</w:t>
      </w:r>
      <w:r>
        <w:tab/>
      </w:r>
      <w:r>
        <w:fldChar w:fldCharType="begin"/>
      </w:r>
      <w:r>
        <w:instrText xml:space="preserve"> PAGEREF _Toc202516927 \h </w:instrText>
      </w:r>
      <w:r>
        <w:fldChar w:fldCharType="separate"/>
      </w:r>
      <w:r>
        <w:t>32</w:t>
      </w:r>
      <w:r>
        <w:fldChar w:fldCharType="end"/>
      </w:r>
    </w:p>
    <w:p>
      <w:pPr>
        <w:pStyle w:val="TOC8"/>
        <w:rPr>
          <w:sz w:val="24"/>
          <w:szCs w:val="24"/>
        </w:rPr>
      </w:pPr>
      <w:r>
        <w:rPr>
          <w:szCs w:val="24"/>
        </w:rPr>
        <w:t>67</w:t>
      </w:r>
      <w:r>
        <w:rPr>
          <w:snapToGrid w:val="0"/>
          <w:szCs w:val="24"/>
        </w:rPr>
        <w:t>.</w:t>
      </w:r>
      <w:r>
        <w:rPr>
          <w:snapToGrid w:val="0"/>
          <w:szCs w:val="24"/>
        </w:rPr>
        <w:tab/>
        <w:t>Obstruction of pipes, sewers, drains or fittings</w:t>
      </w:r>
      <w:r>
        <w:tab/>
      </w:r>
      <w:r>
        <w:fldChar w:fldCharType="begin"/>
      </w:r>
      <w:r>
        <w:instrText xml:space="preserve"> PAGEREF _Toc202516928 \h </w:instrText>
      </w:r>
      <w:r>
        <w:fldChar w:fldCharType="separate"/>
      </w:r>
      <w:r>
        <w:t>32</w:t>
      </w:r>
      <w:r>
        <w:fldChar w:fldCharType="end"/>
      </w:r>
    </w:p>
    <w:p>
      <w:pPr>
        <w:pStyle w:val="TOC8"/>
        <w:rPr>
          <w:sz w:val="24"/>
          <w:szCs w:val="24"/>
        </w:rPr>
      </w:pPr>
      <w:r>
        <w:rPr>
          <w:szCs w:val="24"/>
        </w:rPr>
        <w:t>68</w:t>
      </w:r>
      <w:r>
        <w:rPr>
          <w:snapToGrid w:val="0"/>
          <w:szCs w:val="24"/>
        </w:rPr>
        <w:t>.</w:t>
      </w:r>
      <w:r>
        <w:rPr>
          <w:snapToGrid w:val="0"/>
          <w:szCs w:val="24"/>
        </w:rPr>
        <w:tab/>
        <w:t>Owners etc. to prevent illegal use of water</w:t>
      </w:r>
      <w:r>
        <w:tab/>
      </w:r>
      <w:r>
        <w:fldChar w:fldCharType="begin"/>
      </w:r>
      <w:r>
        <w:instrText xml:space="preserve"> PAGEREF _Toc202516929 \h </w:instrText>
      </w:r>
      <w:r>
        <w:fldChar w:fldCharType="separate"/>
      </w:r>
      <w:r>
        <w:t>33</w:t>
      </w:r>
      <w:r>
        <w:fldChar w:fldCharType="end"/>
      </w:r>
    </w:p>
    <w:p>
      <w:pPr>
        <w:pStyle w:val="TOC8"/>
        <w:rPr>
          <w:sz w:val="24"/>
          <w:szCs w:val="24"/>
        </w:rPr>
      </w:pPr>
      <w:r>
        <w:rPr>
          <w:szCs w:val="24"/>
        </w:rPr>
        <w:t>69</w:t>
      </w:r>
      <w:r>
        <w:rPr>
          <w:snapToGrid w:val="0"/>
          <w:szCs w:val="24"/>
        </w:rPr>
        <w:t>.</w:t>
      </w:r>
      <w:r>
        <w:rPr>
          <w:snapToGrid w:val="0"/>
          <w:szCs w:val="24"/>
        </w:rPr>
        <w:tab/>
        <w:t>Certain tanks, etc. not to be connected to mains supply</w:t>
      </w:r>
      <w:r>
        <w:tab/>
      </w:r>
      <w:r>
        <w:fldChar w:fldCharType="begin"/>
      </w:r>
      <w:r>
        <w:instrText xml:space="preserve"> PAGEREF _Toc202516930 \h </w:instrText>
      </w:r>
      <w:r>
        <w:fldChar w:fldCharType="separate"/>
      </w:r>
      <w:r>
        <w:t>33</w:t>
      </w:r>
      <w:r>
        <w:fldChar w:fldCharType="end"/>
      </w:r>
    </w:p>
    <w:p>
      <w:pPr>
        <w:pStyle w:val="TOC8"/>
        <w:rPr>
          <w:sz w:val="24"/>
          <w:szCs w:val="24"/>
        </w:rPr>
      </w:pPr>
      <w:r>
        <w:rPr>
          <w:szCs w:val="24"/>
        </w:rPr>
        <w:t>70</w:t>
      </w:r>
      <w:r>
        <w:rPr>
          <w:snapToGrid w:val="0"/>
          <w:szCs w:val="24"/>
        </w:rPr>
        <w:t>.</w:t>
      </w:r>
      <w:r>
        <w:rPr>
          <w:snapToGrid w:val="0"/>
          <w:szCs w:val="24"/>
        </w:rPr>
        <w:tab/>
        <w:t>Misuse of water</w:t>
      </w:r>
      <w:r>
        <w:tab/>
      </w:r>
      <w:r>
        <w:fldChar w:fldCharType="begin"/>
      </w:r>
      <w:r>
        <w:instrText xml:space="preserve"> PAGEREF _Toc202516931 \h </w:instrText>
      </w:r>
      <w:r>
        <w:fldChar w:fldCharType="separate"/>
      </w:r>
      <w:r>
        <w:t>33</w:t>
      </w:r>
      <w:r>
        <w:fldChar w:fldCharType="end"/>
      </w:r>
    </w:p>
    <w:p>
      <w:pPr>
        <w:pStyle w:val="TOC8"/>
        <w:rPr>
          <w:sz w:val="24"/>
          <w:szCs w:val="24"/>
        </w:rPr>
      </w:pPr>
      <w:r>
        <w:rPr>
          <w:szCs w:val="24"/>
        </w:rPr>
        <w:t>72</w:t>
      </w:r>
      <w:r>
        <w:rPr>
          <w:snapToGrid w:val="0"/>
          <w:szCs w:val="24"/>
        </w:rPr>
        <w:t>.</w:t>
      </w:r>
      <w:r>
        <w:rPr>
          <w:snapToGrid w:val="0"/>
          <w:szCs w:val="24"/>
        </w:rPr>
        <w:tab/>
        <w:t>Use of water without consent</w:t>
      </w:r>
      <w:r>
        <w:tab/>
      </w:r>
      <w:r>
        <w:fldChar w:fldCharType="begin"/>
      </w:r>
      <w:r>
        <w:instrText xml:space="preserve"> PAGEREF _Toc202516932 \h </w:instrText>
      </w:r>
      <w:r>
        <w:fldChar w:fldCharType="separate"/>
      </w:r>
      <w:r>
        <w:t>34</w:t>
      </w:r>
      <w:r>
        <w:fldChar w:fldCharType="end"/>
      </w:r>
    </w:p>
    <w:p>
      <w:pPr>
        <w:pStyle w:val="TOC8"/>
        <w:rPr>
          <w:sz w:val="24"/>
          <w:szCs w:val="24"/>
        </w:rPr>
      </w:pPr>
      <w:r>
        <w:rPr>
          <w:szCs w:val="24"/>
        </w:rPr>
        <w:t>73</w:t>
      </w:r>
      <w:r>
        <w:rPr>
          <w:snapToGrid w:val="0"/>
          <w:szCs w:val="24"/>
        </w:rPr>
        <w:t>.</w:t>
      </w:r>
      <w:r>
        <w:rPr>
          <w:snapToGrid w:val="0"/>
          <w:szCs w:val="24"/>
        </w:rPr>
        <w:tab/>
        <w:t>Corporation may interrupt water supply</w:t>
      </w:r>
      <w:r>
        <w:tab/>
      </w:r>
      <w:r>
        <w:fldChar w:fldCharType="begin"/>
      </w:r>
      <w:r>
        <w:instrText xml:space="preserve"> PAGEREF _Toc202516933 \h </w:instrText>
      </w:r>
      <w:r>
        <w:fldChar w:fldCharType="separate"/>
      </w:r>
      <w:r>
        <w:t>34</w:t>
      </w:r>
      <w:r>
        <w:fldChar w:fldCharType="end"/>
      </w:r>
    </w:p>
    <w:p>
      <w:pPr>
        <w:pStyle w:val="TOC8"/>
        <w:rPr>
          <w:sz w:val="24"/>
          <w:szCs w:val="24"/>
        </w:rPr>
      </w:pPr>
      <w:r>
        <w:rPr>
          <w:szCs w:val="24"/>
        </w:rPr>
        <w:t>74</w:t>
      </w:r>
      <w:r>
        <w:rPr>
          <w:snapToGrid w:val="0"/>
          <w:szCs w:val="24"/>
        </w:rPr>
        <w:t>.</w:t>
      </w:r>
      <w:r>
        <w:rPr>
          <w:snapToGrid w:val="0"/>
          <w:szCs w:val="24"/>
        </w:rPr>
        <w:tab/>
        <w:t>Leaks and wastes of water, reward for reporting</w:t>
      </w:r>
      <w:r>
        <w:tab/>
      </w:r>
      <w:r>
        <w:fldChar w:fldCharType="begin"/>
      </w:r>
      <w:r>
        <w:instrText xml:space="preserve"> PAGEREF _Toc202516934 \h </w:instrText>
      </w:r>
      <w:r>
        <w:fldChar w:fldCharType="separate"/>
      </w:r>
      <w:r>
        <w:t>34</w:t>
      </w:r>
      <w:r>
        <w:fldChar w:fldCharType="end"/>
      </w:r>
    </w:p>
    <w:p>
      <w:pPr>
        <w:pStyle w:val="TOC8"/>
        <w:rPr>
          <w:sz w:val="24"/>
          <w:szCs w:val="24"/>
        </w:rPr>
      </w:pPr>
      <w:r>
        <w:rPr>
          <w:szCs w:val="24"/>
        </w:rPr>
        <w:t>75</w:t>
      </w:r>
      <w:r>
        <w:rPr>
          <w:snapToGrid w:val="0"/>
          <w:szCs w:val="24"/>
        </w:rPr>
        <w:t>.</w:t>
      </w:r>
      <w:r>
        <w:rPr>
          <w:snapToGrid w:val="0"/>
          <w:szCs w:val="24"/>
        </w:rPr>
        <w:tab/>
        <w:t>Water not to be wasted</w:t>
      </w:r>
      <w:r>
        <w:tab/>
      </w:r>
      <w:r>
        <w:fldChar w:fldCharType="begin"/>
      </w:r>
      <w:r>
        <w:instrText xml:space="preserve"> PAGEREF _Toc202516935 \h </w:instrText>
      </w:r>
      <w:r>
        <w:fldChar w:fldCharType="separate"/>
      </w:r>
      <w:r>
        <w:t>35</w:t>
      </w:r>
      <w:r>
        <w:fldChar w:fldCharType="end"/>
      </w:r>
    </w:p>
    <w:p>
      <w:pPr>
        <w:pStyle w:val="TOC8"/>
        <w:rPr>
          <w:sz w:val="24"/>
          <w:szCs w:val="24"/>
        </w:rPr>
      </w:pPr>
      <w:r>
        <w:rPr>
          <w:szCs w:val="24"/>
        </w:rPr>
        <w:t>77</w:t>
      </w:r>
      <w:r>
        <w:rPr>
          <w:snapToGrid w:val="0"/>
          <w:szCs w:val="24"/>
        </w:rPr>
        <w:t>.</w:t>
      </w:r>
      <w:r>
        <w:rPr>
          <w:snapToGrid w:val="0"/>
          <w:szCs w:val="24"/>
        </w:rPr>
        <w:tab/>
        <w:t>Water meters, installation, testing and cost of</w:t>
      </w:r>
      <w:r>
        <w:tab/>
      </w:r>
      <w:r>
        <w:fldChar w:fldCharType="begin"/>
      </w:r>
      <w:r>
        <w:instrText xml:space="preserve"> PAGEREF _Toc202516936 \h </w:instrText>
      </w:r>
      <w:r>
        <w:fldChar w:fldCharType="separate"/>
      </w:r>
      <w:r>
        <w:t>35</w:t>
      </w:r>
      <w:r>
        <w:fldChar w:fldCharType="end"/>
      </w:r>
    </w:p>
    <w:p>
      <w:pPr>
        <w:pStyle w:val="TOC8"/>
        <w:rPr>
          <w:sz w:val="24"/>
          <w:szCs w:val="24"/>
        </w:rPr>
      </w:pPr>
      <w:r>
        <w:rPr>
          <w:szCs w:val="24"/>
        </w:rPr>
        <w:t>77A</w:t>
      </w:r>
      <w:r>
        <w:rPr>
          <w:snapToGrid w:val="0"/>
          <w:szCs w:val="24"/>
        </w:rPr>
        <w:t>.</w:t>
      </w:r>
      <w:r>
        <w:rPr>
          <w:snapToGrid w:val="0"/>
          <w:szCs w:val="24"/>
        </w:rPr>
        <w:tab/>
        <w:t>Water meters etc., housing of</w:t>
      </w:r>
      <w:r>
        <w:tab/>
      </w:r>
      <w:r>
        <w:fldChar w:fldCharType="begin"/>
      </w:r>
      <w:r>
        <w:instrText xml:space="preserve"> PAGEREF _Toc202516937 \h </w:instrText>
      </w:r>
      <w:r>
        <w:fldChar w:fldCharType="separate"/>
      </w:r>
      <w:r>
        <w:t>36</w:t>
      </w:r>
      <w:r>
        <w:fldChar w:fldCharType="end"/>
      </w:r>
    </w:p>
    <w:p>
      <w:pPr>
        <w:pStyle w:val="TOC8"/>
        <w:rPr>
          <w:sz w:val="24"/>
          <w:szCs w:val="24"/>
        </w:rPr>
      </w:pPr>
      <w:r>
        <w:rPr>
          <w:szCs w:val="24"/>
        </w:rPr>
        <w:t>77B</w:t>
      </w:r>
      <w:r>
        <w:rPr>
          <w:snapToGrid w:val="0"/>
          <w:szCs w:val="24"/>
        </w:rPr>
        <w:t>.</w:t>
      </w:r>
      <w:r>
        <w:rPr>
          <w:snapToGrid w:val="0"/>
          <w:szCs w:val="24"/>
        </w:rPr>
        <w:tab/>
        <w:t>Water meters, access to</w:t>
      </w:r>
      <w:r>
        <w:tab/>
      </w:r>
      <w:r>
        <w:fldChar w:fldCharType="begin"/>
      </w:r>
      <w:r>
        <w:instrText xml:space="preserve"> PAGEREF _Toc202516938 \h </w:instrText>
      </w:r>
      <w:r>
        <w:fldChar w:fldCharType="separate"/>
      </w:r>
      <w:r>
        <w:t>37</w:t>
      </w:r>
      <w:r>
        <w:fldChar w:fldCharType="end"/>
      </w:r>
    </w:p>
    <w:p>
      <w:pPr>
        <w:pStyle w:val="TOC8"/>
        <w:rPr>
          <w:sz w:val="24"/>
          <w:szCs w:val="24"/>
        </w:rPr>
      </w:pPr>
      <w:r>
        <w:rPr>
          <w:szCs w:val="24"/>
        </w:rPr>
        <w:t>78</w:t>
      </w:r>
      <w:r>
        <w:rPr>
          <w:snapToGrid w:val="0"/>
          <w:szCs w:val="24"/>
        </w:rPr>
        <w:t>.</w:t>
      </w:r>
      <w:r>
        <w:rPr>
          <w:snapToGrid w:val="0"/>
          <w:szCs w:val="24"/>
        </w:rPr>
        <w:tab/>
        <w:t>Water meters, cost of repair or replacement</w:t>
      </w:r>
      <w:r>
        <w:tab/>
      </w:r>
      <w:r>
        <w:fldChar w:fldCharType="begin"/>
      </w:r>
      <w:r>
        <w:instrText xml:space="preserve"> PAGEREF _Toc202516939 \h </w:instrText>
      </w:r>
      <w:r>
        <w:fldChar w:fldCharType="separate"/>
      </w:r>
      <w:r>
        <w:t>37</w:t>
      </w:r>
      <w:r>
        <w:fldChar w:fldCharType="end"/>
      </w:r>
    </w:p>
    <w:p>
      <w:pPr>
        <w:pStyle w:val="TOC8"/>
        <w:rPr>
          <w:sz w:val="24"/>
          <w:szCs w:val="24"/>
        </w:rPr>
      </w:pPr>
      <w:r>
        <w:rPr>
          <w:szCs w:val="24"/>
        </w:rPr>
        <w:t>79</w:t>
      </w:r>
      <w:r>
        <w:rPr>
          <w:snapToGrid w:val="0"/>
          <w:szCs w:val="24"/>
        </w:rPr>
        <w:t>.</w:t>
      </w:r>
      <w:r>
        <w:rPr>
          <w:snapToGrid w:val="0"/>
          <w:szCs w:val="24"/>
        </w:rPr>
        <w:tab/>
        <w:t>Water meter, Corporation to be notified of damage to or malfunction of</w:t>
      </w:r>
      <w:r>
        <w:tab/>
      </w:r>
      <w:r>
        <w:fldChar w:fldCharType="begin"/>
      </w:r>
      <w:r>
        <w:instrText xml:space="preserve"> PAGEREF _Toc202516940 \h </w:instrText>
      </w:r>
      <w:r>
        <w:fldChar w:fldCharType="separate"/>
      </w:r>
      <w:r>
        <w:t>37</w:t>
      </w:r>
      <w:r>
        <w:fldChar w:fldCharType="end"/>
      </w:r>
    </w:p>
    <w:p>
      <w:pPr>
        <w:pStyle w:val="TOC8"/>
        <w:rPr>
          <w:sz w:val="24"/>
          <w:szCs w:val="24"/>
        </w:rPr>
      </w:pPr>
      <w:r>
        <w:rPr>
          <w:szCs w:val="24"/>
        </w:rPr>
        <w:t>80</w:t>
      </w:r>
      <w:r>
        <w:rPr>
          <w:snapToGrid w:val="0"/>
          <w:szCs w:val="24"/>
        </w:rPr>
        <w:t>.</w:t>
      </w:r>
      <w:r>
        <w:rPr>
          <w:snapToGrid w:val="0"/>
          <w:szCs w:val="24"/>
        </w:rPr>
        <w:tab/>
        <w:t>Water meters not to be interfered with</w:t>
      </w:r>
      <w:r>
        <w:tab/>
      </w:r>
      <w:r>
        <w:fldChar w:fldCharType="begin"/>
      </w:r>
      <w:r>
        <w:instrText xml:space="preserve"> PAGEREF _Toc202516941 \h </w:instrText>
      </w:r>
      <w:r>
        <w:fldChar w:fldCharType="separate"/>
      </w:r>
      <w:r>
        <w:t>38</w:t>
      </w:r>
      <w:r>
        <w:fldChar w:fldCharType="end"/>
      </w:r>
    </w:p>
    <w:p>
      <w:pPr>
        <w:pStyle w:val="TOC8"/>
        <w:rPr>
          <w:sz w:val="24"/>
          <w:szCs w:val="24"/>
        </w:rPr>
      </w:pPr>
      <w:r>
        <w:rPr>
          <w:szCs w:val="24"/>
        </w:rPr>
        <w:t>83</w:t>
      </w:r>
      <w:r>
        <w:rPr>
          <w:snapToGrid w:val="0"/>
          <w:szCs w:val="24"/>
        </w:rPr>
        <w:t>.</w:t>
      </w:r>
      <w:r>
        <w:rPr>
          <w:snapToGrid w:val="0"/>
          <w:szCs w:val="24"/>
        </w:rPr>
        <w:tab/>
        <w:t>Water meter testing (s. 32)</w:t>
      </w:r>
      <w:r>
        <w:tab/>
      </w:r>
      <w:r>
        <w:fldChar w:fldCharType="begin"/>
      </w:r>
      <w:r>
        <w:instrText xml:space="preserve"> PAGEREF _Toc202516942 \h </w:instrText>
      </w:r>
      <w:r>
        <w:fldChar w:fldCharType="separate"/>
      </w:r>
      <w:r>
        <w:t>38</w:t>
      </w:r>
      <w:r>
        <w:fldChar w:fldCharType="end"/>
      </w:r>
    </w:p>
    <w:p>
      <w:pPr>
        <w:pStyle w:val="TOC8"/>
        <w:rPr>
          <w:sz w:val="24"/>
          <w:szCs w:val="24"/>
        </w:rPr>
      </w:pPr>
      <w:r>
        <w:rPr>
          <w:szCs w:val="24"/>
        </w:rPr>
        <w:t>84</w:t>
      </w:r>
      <w:r>
        <w:rPr>
          <w:snapToGrid w:val="0"/>
          <w:szCs w:val="24"/>
        </w:rPr>
        <w:t>.</w:t>
      </w:r>
      <w:r>
        <w:rPr>
          <w:snapToGrid w:val="0"/>
          <w:szCs w:val="24"/>
        </w:rPr>
        <w:tab/>
        <w:t>Entry power for Corporation officer</w:t>
      </w:r>
      <w:r>
        <w:tab/>
      </w:r>
      <w:r>
        <w:fldChar w:fldCharType="begin"/>
      </w:r>
      <w:r>
        <w:instrText xml:space="preserve"> PAGEREF _Toc202516943 \h </w:instrText>
      </w:r>
      <w:r>
        <w:fldChar w:fldCharType="separate"/>
      </w:r>
      <w:r>
        <w:t>38</w:t>
      </w:r>
      <w:r>
        <w:fldChar w:fldCharType="end"/>
      </w:r>
    </w:p>
    <w:p>
      <w:pPr>
        <w:pStyle w:val="TOC8"/>
        <w:rPr>
          <w:sz w:val="24"/>
          <w:szCs w:val="24"/>
        </w:rPr>
      </w:pPr>
      <w:r>
        <w:rPr>
          <w:szCs w:val="24"/>
        </w:rPr>
        <w:t>85</w:t>
      </w:r>
      <w:r>
        <w:rPr>
          <w:snapToGrid w:val="0"/>
          <w:szCs w:val="24"/>
        </w:rPr>
        <w:t>.</w:t>
      </w:r>
      <w:r>
        <w:rPr>
          <w:snapToGrid w:val="0"/>
          <w:szCs w:val="24"/>
        </w:rPr>
        <w:tab/>
        <w:t>Gratuities prohibited</w:t>
      </w:r>
      <w:r>
        <w:tab/>
      </w:r>
      <w:r>
        <w:fldChar w:fldCharType="begin"/>
      </w:r>
      <w:r>
        <w:instrText xml:space="preserve"> PAGEREF _Toc202516944 \h </w:instrText>
      </w:r>
      <w:r>
        <w:fldChar w:fldCharType="separate"/>
      </w:r>
      <w:r>
        <w:t>39</w:t>
      </w:r>
      <w:r>
        <w:fldChar w:fldCharType="end"/>
      </w:r>
    </w:p>
    <w:p>
      <w:pPr>
        <w:pStyle w:val="TOC8"/>
        <w:rPr>
          <w:sz w:val="24"/>
          <w:szCs w:val="24"/>
        </w:rPr>
      </w:pPr>
      <w:r>
        <w:rPr>
          <w:szCs w:val="24"/>
        </w:rPr>
        <w:t>87</w:t>
      </w:r>
      <w:r>
        <w:rPr>
          <w:snapToGrid w:val="0"/>
          <w:szCs w:val="24"/>
        </w:rPr>
        <w:t>.</w:t>
      </w:r>
      <w:r>
        <w:rPr>
          <w:snapToGrid w:val="0"/>
          <w:szCs w:val="24"/>
        </w:rPr>
        <w:tab/>
        <w:t>Connections etc. only at approved places</w:t>
      </w:r>
      <w:r>
        <w:tab/>
      </w:r>
      <w:r>
        <w:fldChar w:fldCharType="begin"/>
      </w:r>
      <w:r>
        <w:instrText xml:space="preserve"> PAGEREF _Toc202516945 \h </w:instrText>
      </w:r>
      <w:r>
        <w:fldChar w:fldCharType="separate"/>
      </w:r>
      <w:r>
        <w:t>39</w:t>
      </w:r>
      <w:r>
        <w:fldChar w:fldCharType="end"/>
      </w:r>
    </w:p>
    <w:p>
      <w:pPr>
        <w:pStyle w:val="TOC4"/>
        <w:tabs>
          <w:tab w:val="right" w:leader="dot" w:pos="7078"/>
        </w:tabs>
        <w:rPr>
          <w:b w:val="0"/>
          <w:sz w:val="24"/>
          <w:szCs w:val="24"/>
        </w:rPr>
      </w:pPr>
      <w:r>
        <w:rPr>
          <w:szCs w:val="26"/>
        </w:rPr>
        <w:t>Division 7 — Miscellaneous</w:t>
      </w:r>
    </w:p>
    <w:p>
      <w:pPr>
        <w:pStyle w:val="TOC8"/>
        <w:rPr>
          <w:sz w:val="24"/>
          <w:szCs w:val="24"/>
        </w:rPr>
      </w:pPr>
      <w:r>
        <w:rPr>
          <w:szCs w:val="24"/>
        </w:rPr>
        <w:t>95</w:t>
      </w:r>
      <w:r>
        <w:rPr>
          <w:snapToGrid w:val="0"/>
          <w:szCs w:val="24"/>
        </w:rPr>
        <w:t>.</w:t>
      </w:r>
      <w:r>
        <w:rPr>
          <w:snapToGrid w:val="0"/>
          <w:szCs w:val="24"/>
        </w:rPr>
        <w:tab/>
        <w:t>Additional services, fees for</w:t>
      </w:r>
      <w:r>
        <w:tab/>
      </w:r>
      <w:r>
        <w:fldChar w:fldCharType="begin"/>
      </w:r>
      <w:r>
        <w:instrText xml:space="preserve"> PAGEREF _Toc202516947 \h </w:instrText>
      </w:r>
      <w:r>
        <w:fldChar w:fldCharType="separate"/>
      </w:r>
      <w:r>
        <w:t>40</w:t>
      </w:r>
      <w:r>
        <w:fldChar w:fldCharType="end"/>
      </w:r>
    </w:p>
    <w:p>
      <w:pPr>
        <w:pStyle w:val="TOC8"/>
        <w:rPr>
          <w:sz w:val="24"/>
          <w:szCs w:val="24"/>
        </w:rPr>
      </w:pPr>
      <w:r>
        <w:rPr>
          <w:szCs w:val="24"/>
        </w:rPr>
        <w:t>96</w:t>
      </w:r>
      <w:r>
        <w:rPr>
          <w:snapToGrid w:val="0"/>
          <w:szCs w:val="24"/>
        </w:rPr>
        <w:t>.</w:t>
      </w:r>
      <w:r>
        <w:rPr>
          <w:snapToGrid w:val="0"/>
          <w:szCs w:val="24"/>
        </w:rPr>
        <w:tab/>
        <w:t>Disconnection or reconnection of water supply, application fee for</w:t>
      </w:r>
      <w:r>
        <w:tab/>
      </w:r>
      <w:r>
        <w:fldChar w:fldCharType="begin"/>
      </w:r>
      <w:r>
        <w:instrText xml:space="preserve"> PAGEREF _Toc202516948 \h </w:instrText>
      </w:r>
      <w:r>
        <w:fldChar w:fldCharType="separate"/>
      </w:r>
      <w:r>
        <w:t>41</w:t>
      </w:r>
      <w:r>
        <w:fldChar w:fldCharType="end"/>
      </w:r>
    </w:p>
    <w:p>
      <w:pPr>
        <w:pStyle w:val="TOC8"/>
        <w:rPr>
          <w:sz w:val="24"/>
          <w:szCs w:val="24"/>
        </w:rPr>
      </w:pPr>
      <w:r>
        <w:rPr>
          <w:szCs w:val="24"/>
        </w:rPr>
        <w:t>97.</w:t>
      </w:r>
      <w:r>
        <w:rPr>
          <w:szCs w:val="24"/>
        </w:rPr>
        <w:tab/>
        <w:t>Reduction or restoration of water supply, fee for (s. 33(3)(a)(i))</w:t>
      </w:r>
      <w:r>
        <w:tab/>
      </w:r>
      <w:r>
        <w:fldChar w:fldCharType="begin"/>
      </w:r>
      <w:r>
        <w:instrText xml:space="preserve"> PAGEREF _Toc202516949 \h </w:instrText>
      </w:r>
      <w:r>
        <w:fldChar w:fldCharType="separate"/>
      </w:r>
      <w:r>
        <w:t>41</w:t>
      </w:r>
      <w:r>
        <w:fldChar w:fldCharType="end"/>
      </w:r>
    </w:p>
    <w:p>
      <w:pPr>
        <w:pStyle w:val="TOC8"/>
        <w:rPr>
          <w:sz w:val="24"/>
          <w:szCs w:val="24"/>
        </w:rPr>
      </w:pPr>
      <w:r>
        <w:rPr>
          <w:szCs w:val="24"/>
        </w:rPr>
        <w:t>98</w:t>
      </w:r>
      <w:r>
        <w:rPr>
          <w:snapToGrid w:val="0"/>
          <w:szCs w:val="24"/>
        </w:rPr>
        <w:t>.</w:t>
      </w:r>
      <w:r>
        <w:rPr>
          <w:snapToGrid w:val="0"/>
          <w:szCs w:val="24"/>
        </w:rPr>
        <w:tab/>
        <w:t>Fire hydrants for private purposes</w:t>
      </w:r>
      <w:r>
        <w:tab/>
      </w:r>
      <w:r>
        <w:fldChar w:fldCharType="begin"/>
      </w:r>
      <w:r>
        <w:instrText xml:space="preserve"> PAGEREF _Toc202516950 \h </w:instrText>
      </w:r>
      <w:r>
        <w:fldChar w:fldCharType="separate"/>
      </w:r>
      <w:r>
        <w:t>41</w:t>
      </w:r>
      <w:r>
        <w:fldChar w:fldCharType="end"/>
      </w:r>
    </w:p>
    <w:p>
      <w:pPr>
        <w:pStyle w:val="TOC8"/>
        <w:rPr>
          <w:sz w:val="24"/>
          <w:szCs w:val="24"/>
        </w:rPr>
      </w:pPr>
      <w:r>
        <w:rPr>
          <w:szCs w:val="24"/>
        </w:rPr>
        <w:t>100</w:t>
      </w:r>
      <w:r>
        <w:rPr>
          <w:snapToGrid w:val="0"/>
          <w:szCs w:val="24"/>
        </w:rPr>
        <w:t>.</w:t>
      </w:r>
      <w:r>
        <w:rPr>
          <w:snapToGrid w:val="0"/>
          <w:szCs w:val="24"/>
        </w:rPr>
        <w:tab/>
        <w:t>Records and plans, fees for</w:t>
      </w:r>
      <w:r>
        <w:tab/>
      </w:r>
      <w:r>
        <w:fldChar w:fldCharType="begin"/>
      </w:r>
      <w:r>
        <w:instrText xml:space="preserve"> PAGEREF _Toc202516951 \h </w:instrText>
      </w:r>
      <w:r>
        <w:fldChar w:fldCharType="separate"/>
      </w:r>
      <w:r>
        <w:t>42</w:t>
      </w:r>
      <w:r>
        <w:fldChar w:fldCharType="end"/>
      </w:r>
    </w:p>
    <w:p>
      <w:pPr>
        <w:pStyle w:val="TOC8"/>
        <w:rPr>
          <w:sz w:val="24"/>
          <w:szCs w:val="24"/>
        </w:rPr>
      </w:pPr>
      <w:r>
        <w:rPr>
          <w:szCs w:val="24"/>
        </w:rPr>
        <w:t>101</w:t>
      </w:r>
      <w:r>
        <w:rPr>
          <w:snapToGrid w:val="0"/>
          <w:szCs w:val="24"/>
        </w:rPr>
        <w:t>.</w:t>
      </w:r>
      <w:r>
        <w:rPr>
          <w:snapToGrid w:val="0"/>
          <w:szCs w:val="24"/>
        </w:rPr>
        <w:tab/>
        <w:t>Water supply connection, relocation of and fee for</w:t>
      </w:r>
      <w:r>
        <w:tab/>
      </w:r>
      <w:r>
        <w:fldChar w:fldCharType="begin"/>
      </w:r>
      <w:r>
        <w:instrText xml:space="preserve"> PAGEREF _Toc202516952 \h </w:instrText>
      </w:r>
      <w:r>
        <w:fldChar w:fldCharType="separate"/>
      </w:r>
      <w:r>
        <w:t>42</w:t>
      </w:r>
      <w:r>
        <w:fldChar w:fldCharType="end"/>
      </w:r>
    </w:p>
    <w:p>
      <w:pPr>
        <w:pStyle w:val="TOC8"/>
        <w:rPr>
          <w:sz w:val="24"/>
          <w:szCs w:val="24"/>
        </w:rPr>
      </w:pPr>
      <w:r>
        <w:rPr>
          <w:szCs w:val="24"/>
        </w:rPr>
        <w:t>104C</w:t>
      </w:r>
      <w:r>
        <w:rPr>
          <w:snapToGrid w:val="0"/>
          <w:szCs w:val="24"/>
        </w:rPr>
        <w:t>.</w:t>
      </w:r>
      <w:r>
        <w:rPr>
          <w:snapToGrid w:val="0"/>
          <w:szCs w:val="24"/>
        </w:rPr>
        <w:tab/>
        <w:t>Accounts and meter readings, statements of</w:t>
      </w:r>
      <w:r>
        <w:tab/>
      </w:r>
      <w:r>
        <w:fldChar w:fldCharType="begin"/>
      </w:r>
      <w:r>
        <w:instrText xml:space="preserve"> PAGEREF _Toc202516953 \h </w:instrText>
      </w:r>
      <w:r>
        <w:fldChar w:fldCharType="separate"/>
      </w:r>
      <w:r>
        <w:t>43</w:t>
      </w:r>
      <w:r>
        <w:fldChar w:fldCharType="end"/>
      </w:r>
    </w:p>
    <w:p>
      <w:pPr>
        <w:pStyle w:val="TOC8"/>
        <w:rPr>
          <w:sz w:val="24"/>
          <w:szCs w:val="24"/>
        </w:rPr>
      </w:pPr>
      <w:r>
        <w:rPr>
          <w:szCs w:val="24"/>
        </w:rPr>
        <w:t>104D</w:t>
      </w:r>
      <w:r>
        <w:rPr>
          <w:snapToGrid w:val="0"/>
          <w:szCs w:val="24"/>
        </w:rPr>
        <w:t>.</w:t>
      </w:r>
      <w:r>
        <w:rPr>
          <w:snapToGrid w:val="0"/>
          <w:szCs w:val="24"/>
        </w:rPr>
        <w:tab/>
        <w:t>Amounts rounded</w:t>
      </w:r>
      <w:r>
        <w:tab/>
      </w:r>
      <w:r>
        <w:fldChar w:fldCharType="begin"/>
      </w:r>
      <w:r>
        <w:instrText xml:space="preserve"> PAGEREF _Toc202516954 \h </w:instrText>
      </w:r>
      <w:r>
        <w:fldChar w:fldCharType="separate"/>
      </w:r>
      <w:r>
        <w:t>44</w:t>
      </w:r>
      <w:r>
        <w:fldChar w:fldCharType="end"/>
      </w:r>
    </w:p>
    <w:p>
      <w:pPr>
        <w:pStyle w:val="TOC8"/>
        <w:rPr>
          <w:sz w:val="24"/>
          <w:szCs w:val="24"/>
        </w:rPr>
      </w:pPr>
      <w:r>
        <w:rPr>
          <w:szCs w:val="24"/>
        </w:rPr>
        <w:t>105</w:t>
      </w:r>
      <w:r>
        <w:rPr>
          <w:snapToGrid w:val="0"/>
          <w:szCs w:val="24"/>
        </w:rPr>
        <w:t>.</w:t>
      </w:r>
      <w:r>
        <w:rPr>
          <w:snapToGrid w:val="0"/>
          <w:szCs w:val="24"/>
        </w:rPr>
        <w:tab/>
        <w:t>Penalties</w:t>
      </w:r>
      <w:r>
        <w:tab/>
      </w:r>
      <w:r>
        <w:fldChar w:fldCharType="begin"/>
      </w:r>
      <w:r>
        <w:instrText xml:space="preserve"> PAGEREF _Toc202516955 \h </w:instrText>
      </w:r>
      <w:r>
        <w:fldChar w:fldCharType="separate"/>
      </w:r>
      <w:r>
        <w:t>44</w:t>
      </w:r>
      <w:r>
        <w:fldChar w:fldCharType="end"/>
      </w:r>
    </w:p>
    <w:p>
      <w:pPr>
        <w:pStyle w:val="TOC2"/>
        <w:tabs>
          <w:tab w:val="right" w:leader="dot" w:pos="7078"/>
        </w:tabs>
        <w:rPr>
          <w:b w:val="0"/>
          <w:sz w:val="24"/>
          <w:szCs w:val="24"/>
        </w:rPr>
      </w:pPr>
      <w:r>
        <w:rPr>
          <w:szCs w:val="28"/>
        </w:rPr>
        <w:t>Schedule 1 — Notice of building construction or alteration</w:t>
      </w:r>
    </w:p>
    <w:p>
      <w:pPr>
        <w:pStyle w:val="TOC2"/>
        <w:tabs>
          <w:tab w:val="right" w:leader="dot" w:pos="7078"/>
        </w:tabs>
        <w:rPr>
          <w:b w:val="0"/>
          <w:sz w:val="24"/>
          <w:szCs w:val="24"/>
        </w:rPr>
      </w:pPr>
      <w:r>
        <w:rPr>
          <w:szCs w:val="28"/>
        </w:rPr>
        <w:t>Schedule 2 — Fees</w:t>
      </w:r>
    </w:p>
    <w:p>
      <w:pPr>
        <w:pStyle w:val="TOC2"/>
        <w:tabs>
          <w:tab w:val="right" w:leader="dot" w:pos="7078"/>
        </w:tabs>
        <w:rPr>
          <w:b w:val="0"/>
          <w:sz w:val="24"/>
          <w:szCs w:val="24"/>
        </w:rPr>
      </w:pPr>
      <w:r>
        <w:rPr>
          <w:szCs w:val="28"/>
        </w:rPr>
        <w:t>Schedule 3 — Materials, fittings and fixtures</w:t>
      </w:r>
    </w:p>
    <w:p>
      <w:pPr>
        <w:pStyle w:val="TOC2"/>
        <w:tabs>
          <w:tab w:val="right" w:leader="dot" w:pos="7078"/>
        </w:tabs>
        <w:rPr>
          <w:b w:val="0"/>
          <w:sz w:val="24"/>
          <w:szCs w:val="24"/>
        </w:rPr>
      </w:pPr>
      <w:r>
        <w:rPr>
          <w:szCs w:val="28"/>
        </w:rPr>
        <w:t>Part 1 — Fixtures</w:t>
      </w:r>
    </w:p>
    <w:p>
      <w:pPr>
        <w:pStyle w:val="TOC2"/>
        <w:tabs>
          <w:tab w:val="right" w:leader="dot" w:pos="7078"/>
        </w:tabs>
        <w:rPr>
          <w:b w:val="0"/>
          <w:sz w:val="24"/>
          <w:szCs w:val="24"/>
        </w:rPr>
      </w:pPr>
      <w:r>
        <w:rPr>
          <w:szCs w:val="28"/>
        </w:rPr>
        <w:t>Part 2 — Prohibited materials, fittings and fixtures</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_Toc202516963 \h </w:instrText>
      </w:r>
      <w:r>
        <w:fldChar w:fldCharType="separate"/>
      </w:r>
      <w:r>
        <w:t>50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vertAlign w:val="superscript"/>
        </w:rPr>
      </w:pPr>
      <w:r>
        <w:t>Country Areas Water Supply Act 1947 </w:t>
      </w:r>
      <w:r>
        <w:rPr>
          <w:vertAlign w:val="superscript"/>
        </w:rPr>
        <w:t>2</w:t>
      </w:r>
    </w:p>
    <w:p>
      <w:pPr>
        <w:pStyle w:val="NameofActReg"/>
      </w:pPr>
      <w:r>
        <w:t>Country Areas Water Supply By</w:t>
      </w:r>
      <w:r>
        <w:noBreakHyphen/>
        <w:t>laws 1957</w:t>
      </w:r>
    </w:p>
    <w:p>
      <w:pPr>
        <w:pStyle w:val="Heading3"/>
      </w:pPr>
      <w:bookmarkStart w:id="2" w:name="_Toc76869218"/>
      <w:bookmarkStart w:id="3" w:name="_Toc102279052"/>
      <w:bookmarkStart w:id="4" w:name="_Toc107974464"/>
      <w:bookmarkStart w:id="5" w:name="_Toc127346715"/>
      <w:bookmarkStart w:id="6" w:name="_Toc128452228"/>
      <w:bookmarkStart w:id="7" w:name="_Toc129595646"/>
      <w:bookmarkStart w:id="8" w:name="_Toc130093454"/>
      <w:bookmarkStart w:id="9" w:name="_Toc131233537"/>
      <w:bookmarkStart w:id="10" w:name="_Toc131412442"/>
      <w:bookmarkStart w:id="11" w:name="_Toc131501019"/>
      <w:bookmarkStart w:id="12" w:name="_Toc131501120"/>
      <w:bookmarkStart w:id="13" w:name="_Toc132435071"/>
      <w:bookmarkStart w:id="14" w:name="_Toc139691295"/>
      <w:bookmarkStart w:id="15" w:name="_Toc170881359"/>
      <w:bookmarkStart w:id="16" w:name="_Toc170881735"/>
      <w:bookmarkStart w:id="17" w:name="_Toc199299719"/>
      <w:bookmarkStart w:id="18" w:name="_Toc199310958"/>
      <w:bookmarkStart w:id="19" w:name="_Toc202516862"/>
      <w:r>
        <w:rPr>
          <w:rStyle w:val="CharPartNo"/>
        </w:rPr>
        <w:t>Division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20" w:name="_Toc515785460"/>
      <w:bookmarkStart w:id="21" w:name="_Toc517071383"/>
      <w:bookmarkStart w:id="22" w:name="_Toc202516863"/>
      <w:r>
        <w:rPr>
          <w:rStyle w:val="CharSectno"/>
        </w:rPr>
        <w:t>1</w:t>
      </w:r>
      <w:r>
        <w:rPr>
          <w:snapToGrid w:val="0"/>
        </w:rPr>
        <w:t>.</w:t>
      </w:r>
      <w:r>
        <w:rPr>
          <w:snapToGrid w:val="0"/>
        </w:rPr>
        <w:tab/>
        <w:t>Citation, commencement and application</w:t>
      </w:r>
      <w:bookmarkEnd w:id="20"/>
      <w:bookmarkEnd w:id="21"/>
      <w:bookmarkEnd w:id="22"/>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laws shall take effect and have the force of law on and after 1 July 1957, in every country water area, catchment area and water reserve constituted under sections 8 and 9 of the principal Act.</w:t>
      </w:r>
    </w:p>
    <w:p>
      <w:pPr>
        <w:pStyle w:val="Ednotesubsection"/>
      </w:pPr>
      <w:r>
        <w:tab/>
        <w:t>[(2)</w:t>
      </w:r>
      <w:r>
        <w:tab/>
        <w:t>Omitted under the Reprints Act 1984 s. 7(4)(f).]</w:t>
      </w:r>
    </w:p>
    <w:p>
      <w:pPr>
        <w:pStyle w:val="Footnotesection"/>
      </w:pPr>
      <w:r>
        <w:tab/>
        <w:t>[By</w:t>
      </w:r>
      <w:r>
        <w:noBreakHyphen/>
        <w:t>law 1 amended in Gazette 11 Nov 1983 p. 4525.]</w:t>
      </w:r>
    </w:p>
    <w:p>
      <w:pPr>
        <w:pStyle w:val="Ednotedivision"/>
      </w:pPr>
      <w:r>
        <w:t>[Heading deleted in Gazette 29 May 2001 p. 2708.]</w:t>
      </w:r>
    </w:p>
    <w:p>
      <w:pPr>
        <w:pStyle w:val="Heading5"/>
        <w:rPr>
          <w:snapToGrid w:val="0"/>
        </w:rPr>
      </w:pPr>
      <w:bookmarkStart w:id="23" w:name="_Toc515785461"/>
      <w:bookmarkStart w:id="24" w:name="_Toc517071384"/>
      <w:bookmarkStart w:id="25" w:name="_Toc202516864"/>
      <w:r>
        <w:rPr>
          <w:rStyle w:val="CharSectno"/>
        </w:rPr>
        <w:t>1A</w:t>
      </w:r>
      <w:r>
        <w:rPr>
          <w:snapToGrid w:val="0"/>
        </w:rPr>
        <w:t>.</w:t>
      </w:r>
      <w:r>
        <w:rPr>
          <w:snapToGrid w:val="0"/>
        </w:rPr>
        <w:tab/>
        <w:t>Interpretation</w:t>
      </w:r>
      <w:bookmarkEnd w:id="23"/>
      <w:bookmarkEnd w:id="24"/>
      <w:bookmarkEnd w:id="25"/>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rPr>
          <w:b/>
        </w:rPr>
        <w:tab/>
        <w:t>“</w:t>
      </w:r>
      <w:r>
        <w:rPr>
          <w:rStyle w:val="CharDefText"/>
        </w:rPr>
        <w:t>Australian Standard</w:t>
      </w:r>
      <w:r>
        <w:rPr>
          <w:b/>
        </w:rPr>
        <w:t>”</w:t>
      </w:r>
      <w:r>
        <w:t xml:space="preserve"> means a document having that title published by Standards Australia;</w:t>
      </w:r>
    </w:p>
    <w:p>
      <w:pPr>
        <w:pStyle w:val="Defstart"/>
      </w:pPr>
      <w:r>
        <w:rPr>
          <w:b/>
        </w:rPr>
        <w:tab/>
        <w:t>“</w:t>
      </w:r>
      <w:r>
        <w:rPr>
          <w:rStyle w:val="CharDefText"/>
        </w:rPr>
        <w:t>commercial purposes</w:t>
      </w:r>
      <w:r>
        <w:rPr>
          <w:b/>
        </w:rPr>
        <w:t>”</w:t>
      </w:r>
      <w:r>
        <w:t xml:space="preserve"> means the purposes for which water is required in or about premises occupied or used for business, professional or commercial purposes being purposes —</w:t>
      </w:r>
    </w:p>
    <w:p>
      <w:pPr>
        <w:pStyle w:val="Defpara"/>
      </w:pPr>
      <w:r>
        <w:tab/>
        <w:t>(a)</w:t>
      </w:r>
      <w:r>
        <w:tab/>
        <w:t>in which water is not used as an essential commodity for manufacturing or processing; and</w:t>
      </w:r>
    </w:p>
    <w:p>
      <w:pPr>
        <w:pStyle w:val="Defpara"/>
      </w:pPr>
      <w:r>
        <w:tab/>
        <w:t>(b)</w:t>
      </w:r>
      <w:r>
        <w:tab/>
        <w:t>which are not otherwise specifically provided for in these by</w:t>
      </w:r>
      <w:r>
        <w:noBreakHyphen/>
        <w:t>laws;</w:t>
      </w:r>
    </w:p>
    <w:p>
      <w:pPr>
        <w:pStyle w:val="Defstart"/>
      </w:pPr>
      <w:r>
        <w:rPr>
          <w:b/>
        </w:rPr>
        <w:tab/>
        <w:t>“</w:t>
      </w:r>
      <w:r>
        <w:rPr>
          <w:rStyle w:val="CharDefText"/>
        </w:rPr>
        <w:t>domestic purposes</w:t>
      </w:r>
      <w:r>
        <w:rPr>
          <w:b/>
        </w:rPr>
        <w:t>”</w:t>
      </w:r>
      <w:r>
        <w:t xml:space="preserve"> means the ordinary household purposes for which water is required in or about a dwelling</w:t>
      </w:r>
      <w:r>
        <w:noBreakHyphen/>
        <w:t>house or flats, and includes the use of water for watering lawns and gardens appurtenant to the dwelling</w:t>
      </w:r>
      <w:r>
        <w:noBreakHyphen/>
        <w:t>house or flats of those growing or planted in a street or road adjoining private land upon which the dwelling</w:t>
      </w:r>
      <w:r>
        <w:noBreakHyphen/>
        <w:t>house or flats is or are erected where those lawns and gardens are grown by or cared for by the owner or any occupier of that land and are watered with water that has passed into that land through a supply of water installed by the Corporation on that land;</w:t>
      </w:r>
    </w:p>
    <w:p>
      <w:pPr>
        <w:pStyle w:val="Defstart"/>
      </w:pPr>
      <w:r>
        <w:rPr>
          <w:b/>
        </w:rPr>
        <w:tab/>
        <w:t>“</w:t>
      </w:r>
      <w:r>
        <w:rPr>
          <w:rStyle w:val="CharDefText"/>
        </w:rPr>
        <w:t>feeder</w:t>
      </w:r>
      <w:r>
        <w:rPr>
          <w:b/>
        </w:rPr>
        <w:t>”</w:t>
      </w:r>
      <w:r>
        <w:t xml:space="preserve"> means a watercourse, creek, stream or other channel with permanent or intermittent flow whereby water is or can be conveyed to a reservoir;</w:t>
      </w:r>
    </w:p>
    <w:p>
      <w:pPr>
        <w:pStyle w:val="Defstart"/>
      </w:pPr>
      <w:r>
        <w:rPr>
          <w:b/>
        </w:rPr>
        <w:tab/>
        <w:t>“</w:t>
      </w:r>
      <w:r>
        <w:rPr>
          <w:rStyle w:val="CharDefText"/>
        </w:rPr>
        <w:t>inspector</w:t>
      </w:r>
      <w:r>
        <w:rPr>
          <w:b/>
        </w:rPr>
        <w:t>”</w:t>
      </w:r>
      <w:r>
        <w:t xml:space="preserve"> means an inspector appointed by the Corporation or the Commission for the purposes of these by</w:t>
      </w:r>
      <w:r>
        <w:noBreakHyphen/>
        <w:t>laws;</w:t>
      </w:r>
    </w:p>
    <w:p>
      <w:pPr>
        <w:pStyle w:val="Defstart"/>
      </w:pPr>
      <w:r>
        <w:rPr>
          <w:b/>
        </w:rPr>
        <w:tab/>
        <w:t>“</w:t>
      </w:r>
      <w:r>
        <w:rPr>
          <w:rStyle w:val="CharDefText"/>
        </w:rPr>
        <w:t>licensed water supply plumber</w:t>
      </w:r>
      <w:r>
        <w:rPr>
          <w:b/>
        </w:rPr>
        <w:t>”</w:t>
      </w:r>
      <w:r>
        <w:t xml:space="preserve"> means a person who holds a plumbing contractor’s licence under the </w:t>
      </w:r>
      <w:r>
        <w:rPr>
          <w:i/>
        </w:rPr>
        <w:t>Water Services Licensing (Plumbers Licensing and Plumbing Standards) Regulations 2000</w:t>
      </w:r>
      <w:r>
        <w:t xml:space="preserve"> that authorises the carrying out of water supply plumbing work;</w:t>
      </w:r>
    </w:p>
    <w:p>
      <w:pPr>
        <w:pStyle w:val="Defstart"/>
      </w:pPr>
      <w:r>
        <w:rPr>
          <w:b/>
        </w:rPr>
        <w:tab/>
        <w:t>“</w:t>
      </w:r>
      <w:r>
        <w:rPr>
          <w:rStyle w:val="CharDefText"/>
        </w:rPr>
        <w:t>plumbing standards</w:t>
      </w:r>
      <w:r>
        <w:rPr>
          <w:b/>
        </w:rPr>
        <w:t>”</w:t>
      </w:r>
      <w:r>
        <w:t xml:space="preserve"> has the meaning given to that term in regulation 3(1) of the </w:t>
      </w:r>
      <w:r>
        <w:rPr>
          <w:i/>
        </w:rPr>
        <w:t>Water Services Licensing (Plumbers Licensing and Plumbing Standards) Regulations 2000</w:t>
      </w:r>
      <w:r>
        <w:t>;</w:t>
      </w:r>
    </w:p>
    <w:p>
      <w:pPr>
        <w:pStyle w:val="Defstart"/>
      </w:pPr>
      <w:r>
        <w:rPr>
          <w:b/>
        </w:rPr>
        <w:tab/>
        <w:t>“</w:t>
      </w:r>
      <w:r>
        <w:rPr>
          <w:rStyle w:val="CharDefText"/>
        </w:rPr>
        <w:t>principal Act</w:t>
      </w:r>
      <w:r>
        <w:rPr>
          <w:b/>
        </w:rPr>
        <w:t>”</w:t>
      </w:r>
      <w:r>
        <w:t xml:space="preserve"> means the </w:t>
      </w:r>
      <w:r>
        <w:rPr>
          <w:i/>
        </w:rPr>
        <w:t>Country Areas Water Supply Act 1947</w:t>
      </w:r>
      <w:r>
        <w:t>, as amended;</w:t>
      </w:r>
    </w:p>
    <w:p>
      <w:pPr>
        <w:pStyle w:val="Defstart"/>
      </w:pPr>
      <w:r>
        <w:rPr>
          <w:b/>
        </w:rPr>
        <w:tab/>
        <w:t>“</w:t>
      </w:r>
      <w:r>
        <w:rPr>
          <w:rStyle w:val="CharDefText"/>
        </w:rPr>
        <w:t>private service</w:t>
      </w:r>
      <w:r>
        <w:rPr>
          <w:b/>
        </w:rPr>
        <w:t>”</w:t>
      </w:r>
      <w:r>
        <w:t xml:space="preserve"> includes all pipes and fittings and all connections and apparatus whatsoever, whether used temporarily or otherwise on any part of premises owned or occupied by any person and supplied with water, whether by measure or otherwise, and also includes any pipes and fittings which are the property of the owner or occupier of those premises and which are used for conveying water from the mains of the Corporation, whether or not that property is situated on those premises;</w:t>
      </w:r>
    </w:p>
    <w:p>
      <w:pPr>
        <w:pStyle w:val="Defstart"/>
      </w:pPr>
      <w:r>
        <w:rPr>
          <w:b/>
        </w:rPr>
        <w:tab/>
        <w:t>“</w:t>
      </w:r>
      <w:r>
        <w:rPr>
          <w:rStyle w:val="CharDefText"/>
        </w:rPr>
        <w:t>water supply plumbing work</w:t>
      </w:r>
      <w:r>
        <w:rPr>
          <w:b/>
        </w:rPr>
        <w:t>”</w:t>
      </w:r>
      <w:r>
        <w:t xml:space="preserve"> has the meaning given to that term in regulation 3(1) in the </w:t>
      </w:r>
      <w:r>
        <w:rPr>
          <w:i/>
        </w:rPr>
        <w:t>Water Services Licensing (Plumbers Licensing and Plumbing Standards) Regulations 2000</w:t>
      </w:r>
      <w:r>
        <w:t>;</w:t>
      </w:r>
    </w:p>
    <w:p>
      <w:pPr>
        <w:pStyle w:val="Defstart"/>
      </w:pPr>
      <w:r>
        <w:rPr>
          <w:b/>
        </w:rPr>
        <w:tab/>
        <w:t>“</w:t>
      </w:r>
      <w:r>
        <w:rPr>
          <w:rStyle w:val="CharDefText"/>
        </w:rPr>
        <w:t>working day</w:t>
      </w:r>
      <w:r>
        <w:rPr>
          <w:b/>
        </w:rPr>
        <w:t>”</w:t>
      </w:r>
      <w:r>
        <w:t xml:space="preserve"> means a day of the week other than a Saturday, Sunday, public holiday or public service holiday.</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b/>
        </w:rPr>
        <w:t>“</w:t>
      </w:r>
      <w:r>
        <w:rPr>
          <w:rStyle w:val="CharDefText"/>
        </w:rPr>
        <w:t>cesspool</w:t>
      </w:r>
      <w:r>
        <w:rPr>
          <w:b/>
        </w:rPr>
        <w:t>”</w:t>
      </w:r>
      <w:r>
        <w:t>,</w:t>
      </w:r>
      <w:r>
        <w:rPr>
          <w:b/>
        </w:rPr>
        <w:t xml:space="preserve"> “</w:t>
      </w:r>
      <w:r>
        <w:rPr>
          <w:rStyle w:val="CharDefText"/>
        </w:rPr>
        <w:t>drain</w:t>
      </w:r>
      <w:r>
        <w:rPr>
          <w:b/>
        </w:rPr>
        <w:t>”</w:t>
      </w:r>
      <w:r>
        <w:t>,</w:t>
      </w:r>
      <w:r>
        <w:rPr>
          <w:b/>
        </w:rPr>
        <w:t xml:space="preserve"> “</w:t>
      </w:r>
      <w:r>
        <w:rPr>
          <w:rStyle w:val="CharDefText"/>
        </w:rPr>
        <w:t>house</w:t>
      </w:r>
      <w:r>
        <w:rPr>
          <w:b/>
        </w:rPr>
        <w:t>”</w:t>
      </w:r>
      <w:r>
        <w:t>,</w:t>
      </w:r>
      <w:r>
        <w:rPr>
          <w:b/>
        </w:rPr>
        <w:t xml:space="preserve"> “</w:t>
      </w:r>
      <w:r>
        <w:rPr>
          <w:rStyle w:val="CharDefText"/>
        </w:rPr>
        <w:t>land</w:t>
      </w:r>
      <w:r>
        <w:rPr>
          <w:b/>
        </w:rPr>
        <w:t>”</w:t>
      </w:r>
      <w:r>
        <w:t>,</w:t>
      </w:r>
      <w:r>
        <w:rPr>
          <w:b/>
        </w:rPr>
        <w:t xml:space="preserve"> “</w:t>
      </w:r>
      <w:r>
        <w:rPr>
          <w:rStyle w:val="CharDefText"/>
        </w:rPr>
        <w:t>owner</w:t>
      </w:r>
      <w:r>
        <w:rPr>
          <w:b/>
        </w:rPr>
        <w:t>”</w:t>
      </w:r>
      <w:r>
        <w:t>,</w:t>
      </w:r>
      <w:r>
        <w:rPr>
          <w:b/>
        </w:rPr>
        <w:t xml:space="preserve"> “</w:t>
      </w:r>
      <w:r>
        <w:rPr>
          <w:rStyle w:val="CharDefText"/>
        </w:rPr>
        <w:t>piggery</w:t>
      </w:r>
      <w:r>
        <w:rPr>
          <w:b/>
        </w:rPr>
        <w:t xml:space="preserve">” </w:t>
      </w:r>
      <w:r>
        <w:t xml:space="preserve">and </w:t>
      </w:r>
      <w:r>
        <w:rPr>
          <w:b/>
        </w:rPr>
        <w:t>“</w:t>
      </w:r>
      <w:r>
        <w:rPr>
          <w:rStyle w:val="CharDefText"/>
        </w:rPr>
        <w:t>public house</w:t>
      </w:r>
      <w:r>
        <w:rPr>
          <w:b/>
        </w:rPr>
        <w:t>”</w:t>
      </w:r>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 23 May 2008 p. 2006.]</w:t>
      </w:r>
    </w:p>
    <w:p>
      <w:pPr>
        <w:pStyle w:val="Heading3"/>
        <w:keepNext w:val="0"/>
        <w:pageBreakBefore/>
      </w:pPr>
      <w:bookmarkStart w:id="26" w:name="_Toc76869221"/>
      <w:bookmarkStart w:id="27" w:name="_Toc102279055"/>
      <w:bookmarkStart w:id="28" w:name="_Toc107974467"/>
      <w:bookmarkStart w:id="29" w:name="_Toc127346718"/>
      <w:bookmarkStart w:id="30" w:name="_Toc128452231"/>
      <w:bookmarkStart w:id="31" w:name="_Toc129595649"/>
      <w:bookmarkStart w:id="32" w:name="_Toc130093457"/>
      <w:bookmarkStart w:id="33" w:name="_Toc131233540"/>
      <w:bookmarkStart w:id="34" w:name="_Toc131412445"/>
      <w:bookmarkStart w:id="35" w:name="_Toc131501022"/>
      <w:bookmarkStart w:id="36" w:name="_Toc131501123"/>
      <w:bookmarkStart w:id="37" w:name="_Toc132435074"/>
      <w:bookmarkStart w:id="38" w:name="_Toc139691298"/>
      <w:bookmarkStart w:id="39" w:name="_Toc170881362"/>
      <w:bookmarkStart w:id="40" w:name="_Toc170881738"/>
      <w:bookmarkStart w:id="41" w:name="_Toc199299722"/>
      <w:bookmarkStart w:id="42" w:name="_Toc199310961"/>
      <w:bookmarkStart w:id="43" w:name="_Toc202516865"/>
      <w:r>
        <w:rPr>
          <w:rStyle w:val="CharPartNo"/>
        </w:rPr>
        <w:t>Division 2</w:t>
      </w:r>
      <w:r>
        <w:rPr>
          <w:rStyle w:val="CharDivNo"/>
        </w:rPr>
        <w:t> </w:t>
      </w:r>
      <w:r>
        <w:t>—</w:t>
      </w:r>
      <w:r>
        <w:rPr>
          <w:rStyle w:val="CharDivText"/>
        </w:rPr>
        <w:t> </w:t>
      </w:r>
      <w:r>
        <w:rPr>
          <w:rStyle w:val="CharPartText"/>
        </w:rPr>
        <w:t>Prevention of pollution in water reserves and catchment areas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Footnoteheading"/>
        <w:keepNext/>
        <w:keepLines/>
      </w:pPr>
      <w:r>
        <w:tab/>
        <w:t>[Heading inserted in Gazette 29 May 2001 p. 2707.]</w:t>
      </w:r>
    </w:p>
    <w:p>
      <w:pPr>
        <w:pStyle w:val="Ednotedivision"/>
      </w:pPr>
      <w:r>
        <w:t>[Heading deleted in Gazette 29 May 2001 p. 2708.]</w:t>
      </w:r>
    </w:p>
    <w:p>
      <w:pPr>
        <w:pStyle w:val="Heading5"/>
        <w:rPr>
          <w:snapToGrid w:val="0"/>
        </w:rPr>
      </w:pPr>
      <w:bookmarkStart w:id="44" w:name="_Toc515785462"/>
      <w:bookmarkStart w:id="45" w:name="_Toc517071385"/>
      <w:bookmarkStart w:id="46" w:name="_Toc202516866"/>
      <w:r>
        <w:rPr>
          <w:rStyle w:val="CharSectno"/>
        </w:rPr>
        <w:t>2</w:t>
      </w:r>
      <w:r>
        <w:rPr>
          <w:snapToGrid w:val="0"/>
        </w:rPr>
        <w:t>.</w:t>
      </w:r>
      <w:r>
        <w:rPr>
          <w:snapToGrid w:val="0"/>
        </w:rPr>
        <w:tab/>
      </w:r>
      <w:bookmarkEnd w:id="44"/>
      <w:r>
        <w:rPr>
          <w:snapToGrid w:val="0"/>
        </w:rPr>
        <w:t>Application of Division</w:t>
      </w:r>
      <w:bookmarkEnd w:id="45"/>
      <w:bookmarkEnd w:id="46"/>
    </w:p>
    <w:p>
      <w:pPr>
        <w:pStyle w:val="Subsection"/>
        <w:rPr>
          <w:snapToGrid w:val="0"/>
        </w:rPr>
      </w:pPr>
      <w:r>
        <w:rPr>
          <w:snapToGrid w:val="0"/>
        </w:rPr>
        <w:tab/>
      </w:r>
      <w:r>
        <w:rPr>
          <w:snapToGrid w:val="0"/>
        </w:rPr>
        <w:tab/>
        <w:t>The by</w:t>
      </w:r>
      <w:r>
        <w:noBreakHyphen/>
      </w:r>
      <w:r>
        <w:rPr>
          <w:snapToGrid w:val="0"/>
        </w:rPr>
        <w:t>laws in this Division apply to all water reserves and catchment areas constituted for the purpose of the principal or any amending Act.</w:t>
      </w:r>
    </w:p>
    <w:p>
      <w:pPr>
        <w:pStyle w:val="Ednotedivision"/>
      </w:pPr>
      <w:r>
        <w:t>[Heading deleted in Gazette 29 May 2001 p. 2708.]</w:t>
      </w:r>
    </w:p>
    <w:p>
      <w:pPr>
        <w:pStyle w:val="Heading5"/>
        <w:rPr>
          <w:snapToGrid w:val="0"/>
        </w:rPr>
      </w:pPr>
      <w:bookmarkStart w:id="47" w:name="_Toc515785463"/>
      <w:bookmarkStart w:id="48" w:name="_Toc517071386"/>
      <w:bookmarkStart w:id="49" w:name="_Toc202516867"/>
      <w:r>
        <w:rPr>
          <w:rStyle w:val="CharSectno"/>
        </w:rPr>
        <w:t>3</w:t>
      </w:r>
      <w:r>
        <w:rPr>
          <w:snapToGrid w:val="0"/>
        </w:rPr>
        <w:t>.</w:t>
      </w:r>
      <w:r>
        <w:rPr>
          <w:snapToGrid w:val="0"/>
        </w:rPr>
        <w:tab/>
        <w:t>Cesspools</w:t>
      </w:r>
      <w:bookmarkEnd w:id="47"/>
      <w:r>
        <w:rPr>
          <w:snapToGrid w:val="0"/>
        </w:rPr>
        <w:t xml:space="preserve"> to be filled in on notice</w:t>
      </w:r>
      <w:bookmarkEnd w:id="48"/>
      <w:bookmarkEnd w:id="49"/>
    </w:p>
    <w:p>
      <w:pPr>
        <w:pStyle w:val="Subsection"/>
        <w:rPr>
          <w:snapToGrid w:val="0"/>
        </w:rPr>
      </w:pPr>
      <w:r>
        <w:rPr>
          <w:snapToGrid w:val="0"/>
        </w:rPr>
        <w:tab/>
      </w:r>
      <w:r>
        <w:rPr>
          <w:snapToGrid w:val="0"/>
        </w:rPr>
        <w:tab/>
        <w:t>All existing cesspools, within the catchment areas shall be cleansed and filled up to the satisfaction of an Inspector, within one calendar month after notice, in writing, to that effect has been given by or with the authority of the Commission to the occupier or owner of the premises concerned.</w:t>
      </w:r>
    </w:p>
    <w:p>
      <w:pPr>
        <w:pStyle w:val="Footnotesection"/>
      </w:pPr>
      <w:r>
        <w:tab/>
        <w:t>[By</w:t>
      </w:r>
      <w:r>
        <w:noBreakHyphen/>
        <w:t>law 3 amended in Gazette 29 Dec 1995 p. 6309.]</w:t>
      </w:r>
    </w:p>
    <w:p>
      <w:pPr>
        <w:pStyle w:val="Ednotedivision"/>
      </w:pPr>
      <w:r>
        <w:t>[Heading deleted in Gazette 29 May 2001 p. 2708.]</w:t>
      </w:r>
    </w:p>
    <w:p>
      <w:pPr>
        <w:pStyle w:val="Heading5"/>
        <w:spacing w:before="180"/>
        <w:rPr>
          <w:snapToGrid w:val="0"/>
        </w:rPr>
      </w:pPr>
      <w:bookmarkStart w:id="50" w:name="_Toc515785464"/>
      <w:bookmarkStart w:id="51" w:name="_Toc517071387"/>
      <w:bookmarkStart w:id="52" w:name="_Toc202516868"/>
      <w:r>
        <w:rPr>
          <w:rStyle w:val="CharSectno"/>
        </w:rPr>
        <w:t>4</w:t>
      </w:r>
      <w:r>
        <w:rPr>
          <w:snapToGrid w:val="0"/>
        </w:rPr>
        <w:t>.</w:t>
      </w:r>
      <w:r>
        <w:rPr>
          <w:snapToGrid w:val="0"/>
        </w:rPr>
        <w:tab/>
        <w:t>Closets</w:t>
      </w:r>
      <w:bookmarkEnd w:id="50"/>
      <w:r>
        <w:rPr>
          <w:snapToGrid w:val="0"/>
        </w:rPr>
        <w:t>, situation of, removal on notice</w:t>
      </w:r>
      <w:bookmarkEnd w:id="51"/>
      <w:bookmarkEnd w:id="52"/>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water mark, or of any well or bore, shall within one calendar month of notice to that effect being given to the owner or occupier by the Commission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pPr>
      <w:r>
        <w:tab/>
        <w:t>[By</w:t>
      </w:r>
      <w:r>
        <w:noBreakHyphen/>
        <w:t>law 4 amended in Gazette 29 Dec 1995 p. 6309; 29 May 2001 p. 2706.]</w:t>
      </w:r>
    </w:p>
    <w:p>
      <w:pPr>
        <w:pStyle w:val="Ednotedivision"/>
      </w:pPr>
      <w:r>
        <w:t>[Heading deleted in Gazette 29 May 2001 p. 2708.]</w:t>
      </w:r>
    </w:p>
    <w:p>
      <w:pPr>
        <w:pStyle w:val="Heading5"/>
        <w:spacing w:before="180"/>
        <w:rPr>
          <w:snapToGrid w:val="0"/>
        </w:rPr>
      </w:pPr>
      <w:bookmarkStart w:id="53" w:name="_Toc515785465"/>
      <w:bookmarkStart w:id="54" w:name="_Toc517071388"/>
      <w:bookmarkStart w:id="55" w:name="_Toc202516869"/>
      <w:r>
        <w:rPr>
          <w:rStyle w:val="CharSectno"/>
        </w:rPr>
        <w:t>5</w:t>
      </w:r>
      <w:r>
        <w:rPr>
          <w:snapToGrid w:val="0"/>
        </w:rPr>
        <w:t>.</w:t>
      </w:r>
      <w:r>
        <w:rPr>
          <w:snapToGrid w:val="0"/>
        </w:rPr>
        <w:tab/>
        <w:t>Houses to have approved sanitary conveniences</w:t>
      </w:r>
      <w:bookmarkEnd w:id="53"/>
      <w:bookmarkEnd w:id="54"/>
      <w:bookmarkEnd w:id="55"/>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septic tanks or other apparatus as may be required or authorised by the Commission.</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w:t>
      </w:r>
    </w:p>
    <w:p>
      <w:pPr>
        <w:pStyle w:val="Ednotesection"/>
      </w:pPr>
      <w:r>
        <w:t>[</w:t>
      </w:r>
      <w:r>
        <w:rPr>
          <w:b/>
        </w:rPr>
        <w:t>5A.</w:t>
      </w:r>
      <w:r>
        <w:tab/>
        <w:t>Repealed in Gazette 28 Jun 2004 p. 2391.]</w:t>
      </w:r>
    </w:p>
    <w:p>
      <w:pPr>
        <w:pStyle w:val="Ednotedivision"/>
      </w:pPr>
      <w:r>
        <w:t>[Heading deleted in Gazette 29 May 2001 p. 2708.]</w:t>
      </w:r>
    </w:p>
    <w:p>
      <w:pPr>
        <w:pStyle w:val="Heading5"/>
        <w:rPr>
          <w:snapToGrid w:val="0"/>
        </w:rPr>
      </w:pPr>
      <w:bookmarkStart w:id="56" w:name="_Toc515785467"/>
      <w:bookmarkStart w:id="57" w:name="_Toc517071390"/>
      <w:bookmarkStart w:id="58" w:name="_Toc202516870"/>
      <w:r>
        <w:rPr>
          <w:rStyle w:val="CharSectno"/>
        </w:rPr>
        <w:t>6</w:t>
      </w:r>
      <w:r>
        <w:rPr>
          <w:snapToGrid w:val="0"/>
        </w:rPr>
        <w:t>.</w:t>
      </w:r>
      <w:r>
        <w:rPr>
          <w:snapToGrid w:val="0"/>
        </w:rPr>
        <w:tab/>
        <w:t>Earth closets and privies</w:t>
      </w:r>
      <w:bookmarkEnd w:id="56"/>
      <w:r>
        <w:rPr>
          <w:snapToGrid w:val="0"/>
        </w:rPr>
        <w:t>, construction of</w:t>
      </w:r>
      <w:bookmarkEnd w:id="57"/>
      <w:bookmarkEnd w:id="58"/>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The walls shall be of stone, brick, or other material approved by the Commission.</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w:t>
      </w:r>
    </w:p>
    <w:p>
      <w:pPr>
        <w:pStyle w:val="Heading5"/>
        <w:rPr>
          <w:snapToGrid w:val="0"/>
        </w:rPr>
      </w:pPr>
      <w:bookmarkStart w:id="59" w:name="_Toc515785468"/>
      <w:bookmarkStart w:id="60" w:name="_Toc517071391"/>
      <w:bookmarkStart w:id="61" w:name="_Toc202516871"/>
      <w:r>
        <w:rPr>
          <w:rStyle w:val="CharSectno"/>
        </w:rPr>
        <w:t>6A</w:t>
      </w:r>
      <w:r>
        <w:rPr>
          <w:snapToGrid w:val="0"/>
        </w:rPr>
        <w:t>.</w:t>
      </w:r>
      <w:r>
        <w:rPr>
          <w:snapToGrid w:val="0"/>
        </w:rPr>
        <w:tab/>
        <w:t>Sanitary conveniences</w:t>
      </w:r>
      <w:bookmarkEnd w:id="59"/>
      <w:r>
        <w:rPr>
          <w:snapToGrid w:val="0"/>
        </w:rPr>
        <w:t>, number required</w:t>
      </w:r>
      <w:bookmarkEnd w:id="60"/>
      <w:r>
        <w:rPr>
          <w:snapToGrid w:val="0"/>
        </w:rPr>
        <w:t xml:space="preserve"> in houses etc.</w:t>
      </w:r>
      <w:bookmarkEnd w:id="61"/>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r>
        <w:rPr>
          <w:snapToGrid w:val="0"/>
          <w:vertAlign w:val="superscript"/>
        </w:rPr>
        <w:t>3</w:t>
      </w:r>
      <w:r>
        <w:rPr>
          <w:snapToGrid w:val="0"/>
        </w:rPr>
        <w:t xml:space="preserve">, nor to factories under the provisions of the </w:t>
      </w:r>
      <w:r>
        <w:rPr>
          <w:i/>
          <w:snapToGrid w:val="0"/>
        </w:rPr>
        <w:t>Factories and Shops Act 1920 </w:t>
      </w:r>
      <w:r>
        <w:rPr>
          <w:snapToGrid w:val="0"/>
          <w:vertAlign w:val="superscript"/>
        </w:rPr>
        <w:t>4</w:t>
      </w:r>
      <w:r>
        <w:rPr>
          <w:snapToGrid w:val="0"/>
        </w:rPr>
        <w:t>.</w:t>
      </w:r>
    </w:p>
    <w:p>
      <w:pPr>
        <w:pStyle w:val="Heading5"/>
        <w:rPr>
          <w:snapToGrid w:val="0"/>
        </w:rPr>
      </w:pPr>
      <w:bookmarkStart w:id="62" w:name="_Toc515785469"/>
      <w:bookmarkStart w:id="63" w:name="_Toc517071392"/>
      <w:bookmarkStart w:id="64" w:name="_Toc202516872"/>
      <w:r>
        <w:rPr>
          <w:rStyle w:val="CharSectno"/>
        </w:rPr>
        <w:t>6B</w:t>
      </w:r>
      <w:r>
        <w:rPr>
          <w:snapToGrid w:val="0"/>
        </w:rPr>
        <w:t>.</w:t>
      </w:r>
      <w:r>
        <w:rPr>
          <w:snapToGrid w:val="0"/>
        </w:rPr>
        <w:tab/>
        <w:t>Sanitary conveniences</w:t>
      </w:r>
      <w:bookmarkEnd w:id="62"/>
      <w:r>
        <w:rPr>
          <w:snapToGrid w:val="0"/>
        </w:rPr>
        <w:t xml:space="preserve"> to be kept clean</w:t>
      </w:r>
      <w:bookmarkEnd w:id="63"/>
      <w:bookmarkEnd w:id="64"/>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65" w:name="_Toc515785470"/>
      <w:bookmarkStart w:id="66" w:name="_Toc517071393"/>
      <w:bookmarkStart w:id="67" w:name="_Toc202516873"/>
      <w:r>
        <w:rPr>
          <w:rStyle w:val="CharSectno"/>
        </w:rPr>
        <w:t>7</w:t>
      </w:r>
      <w:r>
        <w:rPr>
          <w:snapToGrid w:val="0"/>
        </w:rPr>
        <w:t>.</w:t>
      </w:r>
      <w:r>
        <w:rPr>
          <w:snapToGrid w:val="0"/>
        </w:rPr>
        <w:tab/>
        <w:t>Closets</w:t>
      </w:r>
      <w:bookmarkEnd w:id="65"/>
      <w:r>
        <w:rPr>
          <w:snapToGrid w:val="0"/>
        </w:rPr>
        <w:t xml:space="preserve"> and urinals, to be replaced on notice</w:t>
      </w:r>
      <w:bookmarkEnd w:id="66"/>
      <w:bookmarkEnd w:id="67"/>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68" w:name="_Toc515785471"/>
      <w:bookmarkStart w:id="69" w:name="_Toc517071394"/>
      <w:bookmarkStart w:id="70" w:name="_Toc202516874"/>
      <w:r>
        <w:rPr>
          <w:rStyle w:val="CharSectno"/>
        </w:rPr>
        <w:t>8</w:t>
      </w:r>
      <w:r>
        <w:rPr>
          <w:snapToGrid w:val="0"/>
        </w:rPr>
        <w:t>.</w:t>
      </w:r>
      <w:r>
        <w:rPr>
          <w:snapToGrid w:val="0"/>
        </w:rPr>
        <w:tab/>
      </w:r>
      <w:bookmarkEnd w:id="68"/>
      <w:r>
        <w:rPr>
          <w:snapToGrid w:val="0"/>
        </w:rPr>
        <w:t>Closets not to cause nuisances</w:t>
      </w:r>
      <w:bookmarkEnd w:id="69"/>
      <w:bookmarkEnd w:id="70"/>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71" w:name="_Toc515785472"/>
      <w:bookmarkStart w:id="72" w:name="_Toc517071395"/>
      <w:bookmarkStart w:id="73" w:name="_Toc202516875"/>
      <w:r>
        <w:rPr>
          <w:rStyle w:val="CharSectno"/>
        </w:rPr>
        <w:t>9</w:t>
      </w:r>
      <w:r>
        <w:rPr>
          <w:snapToGrid w:val="0"/>
        </w:rPr>
        <w:t>.</w:t>
      </w:r>
      <w:r>
        <w:rPr>
          <w:snapToGrid w:val="0"/>
        </w:rPr>
        <w:tab/>
        <w:t>Nightsoil etc.</w:t>
      </w:r>
      <w:bookmarkEnd w:id="71"/>
      <w:r>
        <w:rPr>
          <w:snapToGrid w:val="0"/>
        </w:rPr>
        <w:t>, disposal of</w:t>
      </w:r>
      <w:bookmarkEnd w:id="72"/>
      <w:bookmarkEnd w:id="73"/>
    </w:p>
    <w:p>
      <w:pPr>
        <w:pStyle w:val="Subsection"/>
        <w:rPr>
          <w:snapToGrid w:val="0"/>
        </w:rPr>
      </w:pPr>
      <w:r>
        <w:rPr>
          <w:snapToGrid w:val="0"/>
        </w:rPr>
        <w:tab/>
        <w:t>(1)</w:t>
      </w:r>
      <w:r>
        <w:rPr>
          <w:snapToGrid w:val="0"/>
        </w:rPr>
        <w:tab/>
        <w:t>Nightsoil, refuse and garbage shall be disposed of from time to time as the Commission or an Inspector may direct.</w:t>
      </w:r>
    </w:p>
    <w:p>
      <w:pPr>
        <w:pStyle w:val="Subsection"/>
        <w:rPr>
          <w:snapToGrid w:val="0"/>
        </w:rPr>
      </w:pPr>
      <w:r>
        <w:rPr>
          <w:snapToGrid w:val="0"/>
        </w:rPr>
        <w:tab/>
        <w:t>(2)</w:t>
      </w:r>
      <w:r>
        <w:rPr>
          <w:snapToGrid w:val="0"/>
        </w:rPr>
        <w:tab/>
        <w:t>Nightsoil, faecal matter or refuse shall not be buried within the catchment area unless written consent thereto has been obtained from the Commission.</w:t>
      </w:r>
    </w:p>
    <w:p>
      <w:pPr>
        <w:pStyle w:val="Subsection"/>
        <w:rPr>
          <w:snapToGrid w:val="0"/>
        </w:rPr>
      </w:pPr>
      <w:r>
        <w:rPr>
          <w:snapToGrid w:val="0"/>
        </w:rPr>
        <w:tab/>
        <w:t>(3)</w:t>
      </w:r>
      <w:r>
        <w:rPr>
          <w:snapToGrid w:val="0"/>
        </w:rPr>
        <w:tab/>
        <w:t>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Commission.</w:t>
      </w:r>
    </w:p>
    <w:p>
      <w:pPr>
        <w:pStyle w:val="Footnotesection"/>
      </w:pPr>
      <w:r>
        <w:tab/>
        <w:t>[By</w:t>
      </w:r>
      <w:r>
        <w:noBreakHyphen/>
        <w:t>law 9 amended in Gazette 29 Dec 1995 p. 6309; 29 May 2001 p. 2706.]</w:t>
      </w:r>
    </w:p>
    <w:p>
      <w:pPr>
        <w:pStyle w:val="Ednotedivision"/>
      </w:pPr>
      <w:r>
        <w:t>[Heading deleted in Gazette 29 May 2001 p. 2708.]</w:t>
      </w:r>
    </w:p>
    <w:p>
      <w:pPr>
        <w:pStyle w:val="Heading5"/>
        <w:rPr>
          <w:snapToGrid w:val="0"/>
        </w:rPr>
      </w:pPr>
      <w:bookmarkStart w:id="74" w:name="_Toc515785473"/>
      <w:bookmarkStart w:id="75" w:name="_Toc517071396"/>
      <w:bookmarkStart w:id="76" w:name="_Toc202516876"/>
      <w:r>
        <w:rPr>
          <w:rStyle w:val="CharSectno"/>
        </w:rPr>
        <w:t>10</w:t>
      </w:r>
      <w:r>
        <w:rPr>
          <w:snapToGrid w:val="0"/>
        </w:rPr>
        <w:t>.</w:t>
      </w:r>
      <w:r>
        <w:rPr>
          <w:snapToGrid w:val="0"/>
        </w:rPr>
        <w:tab/>
        <w:t>Manure etc.</w:t>
      </w:r>
      <w:bookmarkEnd w:id="74"/>
      <w:r>
        <w:rPr>
          <w:snapToGrid w:val="0"/>
        </w:rPr>
        <w:t>, disposal of near water</w:t>
      </w:r>
      <w:bookmarkEnd w:id="75"/>
      <w:bookmarkEnd w:id="76"/>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Next/>
        <w:keepLines/>
      </w:pPr>
      <w:r>
        <w:t>[Heading deleted in Gazette 29 May 2001 p. 2708.]</w:t>
      </w:r>
    </w:p>
    <w:p>
      <w:pPr>
        <w:pStyle w:val="Heading5"/>
        <w:rPr>
          <w:snapToGrid w:val="0"/>
        </w:rPr>
      </w:pPr>
      <w:bookmarkStart w:id="77" w:name="_Toc515785474"/>
      <w:bookmarkStart w:id="78" w:name="_Toc517071397"/>
      <w:bookmarkStart w:id="79" w:name="_Toc202516877"/>
      <w:r>
        <w:rPr>
          <w:rStyle w:val="CharSectno"/>
        </w:rPr>
        <w:t>11</w:t>
      </w:r>
      <w:r>
        <w:rPr>
          <w:snapToGrid w:val="0"/>
        </w:rPr>
        <w:t>.</w:t>
      </w:r>
      <w:r>
        <w:rPr>
          <w:snapToGrid w:val="0"/>
        </w:rPr>
        <w:tab/>
      </w:r>
      <w:bookmarkEnd w:id="77"/>
      <w:r>
        <w:rPr>
          <w:snapToGrid w:val="0"/>
        </w:rPr>
        <w:t>Fertiliser and poisons, use of</w:t>
      </w:r>
      <w:bookmarkEnd w:id="78"/>
      <w:bookmarkEnd w:id="79"/>
    </w:p>
    <w:p>
      <w:pPr>
        <w:pStyle w:val="Subsection"/>
        <w:rPr>
          <w:snapToGrid w:val="0"/>
        </w:rPr>
      </w:pPr>
      <w:r>
        <w:rPr>
          <w:snapToGrid w:val="0"/>
        </w:rPr>
        <w:tab/>
        <w:t>(1)</w:t>
      </w:r>
      <w:r>
        <w:rPr>
          <w:snapToGrid w:val="0"/>
        </w:rPr>
        <w:tab/>
        <w:t>The owner or occupier of any house, land or premises situated within a catchment area shall not use without the approval of the Commission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 xml:space="preserve">The Commission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its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Where a notice specifies a substance that may be used without the Commission’s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Commission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w:t>
      </w:r>
    </w:p>
    <w:p>
      <w:pPr>
        <w:pStyle w:val="Ednotedivision"/>
        <w:keepNext/>
        <w:keepLines/>
      </w:pPr>
      <w:r>
        <w:t>[Heading deleted in Gazette 29 May 2001 p. 2708.]</w:t>
      </w:r>
    </w:p>
    <w:p>
      <w:pPr>
        <w:pStyle w:val="Heading5"/>
        <w:rPr>
          <w:snapToGrid w:val="0"/>
        </w:rPr>
      </w:pPr>
      <w:bookmarkStart w:id="80" w:name="_Toc515785475"/>
      <w:bookmarkStart w:id="81" w:name="_Toc517071398"/>
      <w:bookmarkStart w:id="82" w:name="_Toc202516878"/>
      <w:r>
        <w:rPr>
          <w:rStyle w:val="CharSectno"/>
        </w:rPr>
        <w:t>12</w:t>
      </w:r>
      <w:r>
        <w:rPr>
          <w:snapToGrid w:val="0"/>
        </w:rPr>
        <w:t>.</w:t>
      </w:r>
      <w:r>
        <w:rPr>
          <w:snapToGrid w:val="0"/>
        </w:rPr>
        <w:tab/>
      </w:r>
      <w:bookmarkEnd w:id="80"/>
      <w:r>
        <w:rPr>
          <w:snapToGrid w:val="0"/>
        </w:rPr>
        <w:t>Stables etc., construction of near water</w:t>
      </w:r>
      <w:bookmarkEnd w:id="81"/>
      <w:bookmarkEnd w:id="82"/>
    </w:p>
    <w:p>
      <w:pPr>
        <w:pStyle w:val="Subsection"/>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rPr>
          <w:snapToGrid w:val="0"/>
        </w:rPr>
      </w:pPr>
      <w:r>
        <w:rPr>
          <w:snapToGrid w:val="0"/>
        </w:rPr>
        <w:tab/>
        <w:t>(b)</w:t>
      </w:r>
      <w:r>
        <w:rPr>
          <w:snapToGrid w:val="0"/>
        </w:rPr>
        <w:tab/>
        <w:t>Such work shall be done by and at the expense of the owner or occupier of such premises.</w:t>
      </w:r>
    </w:p>
    <w:p>
      <w:pPr>
        <w:pStyle w:val="Footnotesection"/>
      </w:pPr>
      <w:r>
        <w:tab/>
        <w:t>[By</w:t>
      </w:r>
      <w:r>
        <w:noBreakHyphen/>
        <w:t>law 12 amended in Gazette 29 May 2001 p. 2707.]</w:t>
      </w:r>
    </w:p>
    <w:p>
      <w:pPr>
        <w:pStyle w:val="Ednotedivision"/>
      </w:pPr>
      <w:r>
        <w:t>[Heading deleted in Gazette 29 May 2001 p. 2708.]</w:t>
      </w:r>
    </w:p>
    <w:p>
      <w:pPr>
        <w:pStyle w:val="Heading5"/>
        <w:rPr>
          <w:snapToGrid w:val="0"/>
        </w:rPr>
      </w:pPr>
      <w:bookmarkStart w:id="83" w:name="_Toc515785476"/>
      <w:bookmarkStart w:id="84" w:name="_Toc517071399"/>
      <w:bookmarkStart w:id="85" w:name="_Toc202516879"/>
      <w:r>
        <w:rPr>
          <w:rStyle w:val="CharSectno"/>
        </w:rPr>
        <w:t>13</w:t>
      </w:r>
      <w:r>
        <w:rPr>
          <w:snapToGrid w:val="0"/>
        </w:rPr>
        <w:t>.</w:t>
      </w:r>
      <w:r>
        <w:rPr>
          <w:snapToGrid w:val="0"/>
        </w:rPr>
        <w:tab/>
      </w:r>
      <w:bookmarkEnd w:id="83"/>
      <w:r>
        <w:rPr>
          <w:snapToGrid w:val="0"/>
        </w:rPr>
        <w:t>Stables etc. to be kept clean</w:t>
      </w:r>
      <w:bookmarkEnd w:id="84"/>
      <w:bookmarkEnd w:id="85"/>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86" w:name="_Toc515785477"/>
      <w:bookmarkStart w:id="87" w:name="_Toc517071400"/>
      <w:bookmarkStart w:id="88" w:name="_Toc202516880"/>
      <w:r>
        <w:rPr>
          <w:rStyle w:val="CharSectno"/>
        </w:rPr>
        <w:t>14</w:t>
      </w:r>
      <w:r>
        <w:rPr>
          <w:snapToGrid w:val="0"/>
        </w:rPr>
        <w:t>.</w:t>
      </w:r>
      <w:r>
        <w:rPr>
          <w:snapToGrid w:val="0"/>
        </w:rPr>
        <w:tab/>
      </w:r>
      <w:bookmarkEnd w:id="86"/>
      <w:r>
        <w:rPr>
          <w:snapToGrid w:val="0"/>
        </w:rPr>
        <w:t>Closets to be disinfected on notice</w:t>
      </w:r>
      <w:bookmarkEnd w:id="87"/>
      <w:bookmarkEnd w:id="88"/>
    </w:p>
    <w:p>
      <w:pPr>
        <w:pStyle w:val="Subsection"/>
        <w:rPr>
          <w:snapToGrid w:val="0"/>
        </w:rPr>
      </w:pPr>
      <w:r>
        <w:rPr>
          <w:snapToGrid w:val="0"/>
        </w:rPr>
        <w:tab/>
      </w:r>
      <w:r>
        <w:rPr>
          <w:snapToGrid w:val="0"/>
        </w:rPr>
        <w:tab/>
        <w:t>The occupier of every house or premises whether public or private situated on any catchment area, shall when required by the Commission,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w:t>
      </w:r>
    </w:p>
    <w:p>
      <w:pPr>
        <w:pStyle w:val="Ednotedivision"/>
      </w:pPr>
      <w:r>
        <w:t>[Heading deleted in Gazette 29 May 2001 p. 2708.]</w:t>
      </w:r>
    </w:p>
    <w:p>
      <w:pPr>
        <w:pStyle w:val="Heading5"/>
        <w:rPr>
          <w:snapToGrid w:val="0"/>
        </w:rPr>
      </w:pPr>
      <w:bookmarkStart w:id="89" w:name="_Toc515785478"/>
      <w:bookmarkStart w:id="90" w:name="_Toc517071401"/>
      <w:bookmarkStart w:id="91" w:name="_Toc202516881"/>
      <w:r>
        <w:rPr>
          <w:rStyle w:val="CharSectno"/>
        </w:rPr>
        <w:t>15</w:t>
      </w:r>
      <w:r>
        <w:rPr>
          <w:snapToGrid w:val="0"/>
        </w:rPr>
        <w:t>.</w:t>
      </w:r>
      <w:r>
        <w:rPr>
          <w:snapToGrid w:val="0"/>
        </w:rPr>
        <w:tab/>
        <w:t>Nightsoil</w:t>
      </w:r>
      <w:bookmarkEnd w:id="89"/>
      <w:r>
        <w:rPr>
          <w:snapToGrid w:val="0"/>
        </w:rPr>
        <w:t xml:space="preserve"> to be treated etc.</w:t>
      </w:r>
      <w:bookmarkEnd w:id="90"/>
      <w:bookmarkEnd w:id="91"/>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92" w:name="_Toc515785479"/>
      <w:bookmarkStart w:id="93" w:name="_Toc517071402"/>
      <w:bookmarkStart w:id="94" w:name="_Toc202516882"/>
      <w:r>
        <w:rPr>
          <w:rStyle w:val="CharSectno"/>
        </w:rPr>
        <w:t>16</w:t>
      </w:r>
      <w:r>
        <w:rPr>
          <w:snapToGrid w:val="0"/>
        </w:rPr>
        <w:t>.</w:t>
      </w:r>
      <w:r>
        <w:rPr>
          <w:snapToGrid w:val="0"/>
        </w:rPr>
        <w:tab/>
      </w:r>
      <w:bookmarkEnd w:id="92"/>
      <w:r>
        <w:rPr>
          <w:snapToGrid w:val="0"/>
        </w:rPr>
        <w:t>Closet pans, procedure for removing and cleaning</w:t>
      </w:r>
      <w:bookmarkEnd w:id="93"/>
      <w:bookmarkEnd w:id="94"/>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fitting lid, and upon every such removal shall carefully place a cleansed pan, of the pattern approved by the Commission or an Inspector, in lieu of every pan so removed.</w:t>
      </w:r>
    </w:p>
    <w:p>
      <w:pPr>
        <w:pStyle w:val="Indenta"/>
        <w:rPr>
          <w:snapToGrid w:val="0"/>
        </w:rPr>
      </w:pPr>
      <w:r>
        <w:rPr>
          <w:snapToGrid w:val="0"/>
        </w:rPr>
        <w:tab/>
        <w:t>(b)</w:t>
      </w:r>
      <w:r>
        <w:rPr>
          <w:snapToGrid w:val="0"/>
        </w:rPr>
        <w:tab/>
        <w:t>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Commission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The receptacle shall be emptied and perfectly cleansed as above once per week at least, or so much more frequently as the Commission or Inspector may from time to time direct.</w:t>
      </w:r>
    </w:p>
    <w:p>
      <w:pPr>
        <w:pStyle w:val="Footnotesection"/>
      </w:pPr>
      <w:r>
        <w:tab/>
        <w:t>[By</w:t>
      </w:r>
      <w:r>
        <w:noBreakHyphen/>
        <w:t>law 16 amended in Gazette 29 Dec 1995 p. 6309.]</w:t>
      </w:r>
    </w:p>
    <w:p>
      <w:pPr>
        <w:pStyle w:val="Ednotedivision"/>
      </w:pPr>
      <w:r>
        <w:t>[Heading deleted in Gazette 29 May 2001 p. 2708.]</w:t>
      </w:r>
    </w:p>
    <w:p>
      <w:pPr>
        <w:pStyle w:val="Heading5"/>
        <w:rPr>
          <w:snapToGrid w:val="0"/>
        </w:rPr>
      </w:pPr>
      <w:bookmarkStart w:id="95" w:name="_Toc515785480"/>
      <w:bookmarkStart w:id="96" w:name="_Toc517071403"/>
      <w:bookmarkStart w:id="97" w:name="_Toc202516883"/>
      <w:r>
        <w:rPr>
          <w:rStyle w:val="CharSectno"/>
        </w:rPr>
        <w:t>17</w:t>
      </w:r>
      <w:r>
        <w:rPr>
          <w:snapToGrid w:val="0"/>
        </w:rPr>
        <w:t>.</w:t>
      </w:r>
      <w:r>
        <w:rPr>
          <w:snapToGrid w:val="0"/>
        </w:rPr>
        <w:tab/>
      </w:r>
      <w:bookmarkEnd w:id="95"/>
      <w:r>
        <w:rPr>
          <w:snapToGrid w:val="0"/>
        </w:rPr>
        <w:t>Nightsoil, charges for removal of</w:t>
      </w:r>
      <w:bookmarkEnd w:id="96"/>
      <w:bookmarkEnd w:id="97"/>
    </w:p>
    <w:p>
      <w:pPr>
        <w:pStyle w:val="Subsection"/>
        <w:rPr>
          <w:snapToGrid w:val="0"/>
        </w:rPr>
      </w:pPr>
      <w:r>
        <w:rPr>
          <w:snapToGrid w:val="0"/>
        </w:rPr>
        <w:tab/>
      </w:r>
      <w:r>
        <w:rPr>
          <w:snapToGrid w:val="0"/>
        </w:rPr>
        <w:tab/>
        <w:t>Every nightman is entitled to charge, unless other arrangements be made, and to receive from the occupier of any premises from which any nightsoil, trade or house refuse is removed, such sum or sums of money as are specified in a contract and approved by the Commission, and shall not ask, demand, or receive more than the sums approved.</w:t>
      </w:r>
    </w:p>
    <w:p>
      <w:pPr>
        <w:pStyle w:val="Footnotesection"/>
      </w:pPr>
      <w:r>
        <w:tab/>
        <w:t>[By</w:t>
      </w:r>
      <w:r>
        <w:noBreakHyphen/>
        <w:t>law 17 amended in Gazette 29 Dec 1995 p. 6309.]</w:t>
      </w:r>
    </w:p>
    <w:p>
      <w:pPr>
        <w:pStyle w:val="Ednotedivision"/>
      </w:pPr>
      <w:r>
        <w:t>[Heading deleted in Gazette 16 Jun 2000 p. 2962.]</w:t>
      </w:r>
    </w:p>
    <w:p>
      <w:pPr>
        <w:pStyle w:val="Ednotesection"/>
      </w:pPr>
      <w:r>
        <w:t>[</w:t>
      </w:r>
      <w:r>
        <w:rPr>
          <w:b/>
        </w:rPr>
        <w:t>18.</w:t>
      </w:r>
      <w:r>
        <w:tab/>
        <w:t>Repealed in Gazette 29 Dec 1995 p. 6309.]</w:t>
      </w:r>
    </w:p>
    <w:p>
      <w:pPr>
        <w:pStyle w:val="Ednotedivision"/>
      </w:pPr>
      <w:r>
        <w:t>[Heading deleted in Gazette 16 Jun 2000 p. 2962.]</w:t>
      </w:r>
    </w:p>
    <w:p>
      <w:pPr>
        <w:pStyle w:val="Ednotesection"/>
      </w:pPr>
      <w:r>
        <w:t>[</w:t>
      </w:r>
      <w:r>
        <w:rPr>
          <w:b/>
        </w:rPr>
        <w:t>19.</w:t>
      </w:r>
      <w:r>
        <w:tab/>
        <w:t>Repealed in Gazette 29 Dec 1995 p. 6309.]</w:t>
      </w:r>
    </w:p>
    <w:p>
      <w:pPr>
        <w:pStyle w:val="Ednotedivision"/>
      </w:pPr>
      <w:r>
        <w:t>[Heading deleted in Gazette 29 May 2001 p. 2708.]</w:t>
      </w:r>
    </w:p>
    <w:p>
      <w:pPr>
        <w:pStyle w:val="Heading5"/>
        <w:rPr>
          <w:snapToGrid w:val="0"/>
        </w:rPr>
      </w:pPr>
      <w:bookmarkStart w:id="98" w:name="_Toc515785481"/>
      <w:bookmarkStart w:id="99" w:name="_Toc517071404"/>
      <w:bookmarkStart w:id="100" w:name="_Toc202516884"/>
      <w:r>
        <w:rPr>
          <w:rStyle w:val="CharSectno"/>
        </w:rPr>
        <w:t>19A</w:t>
      </w:r>
      <w:r>
        <w:rPr>
          <w:snapToGrid w:val="0"/>
        </w:rPr>
        <w:t>.</w:t>
      </w:r>
      <w:r>
        <w:rPr>
          <w:snapToGrid w:val="0"/>
        </w:rPr>
        <w:tab/>
      </w:r>
      <w:bookmarkEnd w:id="98"/>
      <w:r>
        <w:rPr>
          <w:snapToGrid w:val="0"/>
        </w:rPr>
        <w:t>Pigs not to be kept near water</w:t>
      </w:r>
      <w:bookmarkEnd w:id="99"/>
      <w:bookmarkEnd w:id="100"/>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101" w:name="_Toc515785482"/>
      <w:bookmarkStart w:id="102" w:name="_Toc517071405"/>
      <w:bookmarkStart w:id="103" w:name="_Toc202516885"/>
      <w:r>
        <w:rPr>
          <w:rStyle w:val="CharSectno"/>
        </w:rPr>
        <w:t>20</w:t>
      </w:r>
      <w:r>
        <w:rPr>
          <w:snapToGrid w:val="0"/>
        </w:rPr>
        <w:t>.</w:t>
      </w:r>
      <w:r>
        <w:rPr>
          <w:snapToGrid w:val="0"/>
        </w:rPr>
        <w:tab/>
      </w:r>
      <w:bookmarkEnd w:id="101"/>
      <w:r>
        <w:rPr>
          <w:snapToGrid w:val="0"/>
        </w:rPr>
        <w:t>Animals not to be allowed to stray etc.</w:t>
      </w:r>
      <w:bookmarkEnd w:id="102"/>
      <w:bookmarkEnd w:id="103"/>
    </w:p>
    <w:p>
      <w:pPr>
        <w:pStyle w:val="Subsection"/>
        <w:rPr>
          <w:snapToGrid w:val="0"/>
        </w:rPr>
      </w:pPr>
      <w:r>
        <w:rPr>
          <w:snapToGrid w:val="0"/>
        </w:rPr>
        <w:tab/>
      </w:r>
      <w:r>
        <w:rPr>
          <w:snapToGrid w:val="0"/>
        </w:rPr>
        <w:tab/>
        <w:t xml:space="preserve">A person shall not cause or permit horses, cattle, sheep, goats, pigs, ducks, geese, fowls or other species of livestock to stray or depasture over any portion of a catchment area in respect of which area the Commission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w:t>
      </w:r>
    </w:p>
    <w:p>
      <w:pPr>
        <w:pStyle w:val="Ednotedivision"/>
      </w:pPr>
      <w:r>
        <w:t>[Heading deleted in Gazette 29 May 2001 p. 2708.]</w:t>
      </w:r>
    </w:p>
    <w:p>
      <w:pPr>
        <w:pStyle w:val="Heading5"/>
        <w:rPr>
          <w:snapToGrid w:val="0"/>
        </w:rPr>
      </w:pPr>
      <w:bookmarkStart w:id="104" w:name="_Toc515785483"/>
      <w:bookmarkStart w:id="105" w:name="_Toc517071406"/>
      <w:bookmarkStart w:id="106" w:name="_Toc202516886"/>
      <w:r>
        <w:rPr>
          <w:rStyle w:val="CharSectno"/>
        </w:rPr>
        <w:t>21</w:t>
      </w:r>
      <w:r>
        <w:rPr>
          <w:snapToGrid w:val="0"/>
        </w:rPr>
        <w:t>.</w:t>
      </w:r>
      <w:r>
        <w:rPr>
          <w:snapToGrid w:val="0"/>
        </w:rPr>
        <w:tab/>
        <w:t>Abattoirs</w:t>
      </w:r>
      <w:bookmarkEnd w:id="104"/>
      <w:r>
        <w:rPr>
          <w:snapToGrid w:val="0"/>
        </w:rPr>
        <w:t xml:space="preserve"> etc. not to be established</w:t>
      </w:r>
      <w:bookmarkEnd w:id="105"/>
      <w:bookmarkEnd w:id="106"/>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law and set apart for the offensive trades, and unless provision is made for the disposal of all wastes, liquid or otherwise, either outside the catchment area, or in some other manner approved by the Commission.</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pPr>
      <w:r>
        <w:tab/>
        <w:t>[By</w:t>
      </w:r>
      <w:r>
        <w:noBreakHyphen/>
        <w:t>law 21 amended in Gazette 25 Jul 1958 p. 1689</w:t>
      </w:r>
      <w:r>
        <w:noBreakHyphen/>
        <w:t>90; 29 Dec 1995 p. 6309.]</w:t>
      </w:r>
    </w:p>
    <w:p>
      <w:pPr>
        <w:pStyle w:val="Ednotedivision"/>
      </w:pPr>
      <w:r>
        <w:t>[Heading deleted in Gazette 29 May 2001 p. 2708.]</w:t>
      </w:r>
    </w:p>
    <w:p>
      <w:pPr>
        <w:pStyle w:val="Heading5"/>
        <w:rPr>
          <w:snapToGrid w:val="0"/>
        </w:rPr>
      </w:pPr>
      <w:bookmarkStart w:id="107" w:name="_Toc515785484"/>
      <w:bookmarkStart w:id="108" w:name="_Toc517071407"/>
      <w:bookmarkStart w:id="109" w:name="_Toc202516887"/>
      <w:r>
        <w:rPr>
          <w:rStyle w:val="CharSectno"/>
        </w:rPr>
        <w:t>22</w:t>
      </w:r>
      <w:r>
        <w:rPr>
          <w:snapToGrid w:val="0"/>
        </w:rPr>
        <w:t>.</w:t>
      </w:r>
      <w:r>
        <w:rPr>
          <w:snapToGrid w:val="0"/>
        </w:rPr>
        <w:tab/>
      </w:r>
      <w:bookmarkEnd w:id="107"/>
      <w:r>
        <w:rPr>
          <w:snapToGrid w:val="0"/>
        </w:rPr>
        <w:t>Carcasses to be removed from near water</w:t>
      </w:r>
      <w:bookmarkEnd w:id="108"/>
      <w:bookmarkEnd w:id="109"/>
    </w:p>
    <w:p>
      <w:pPr>
        <w:pStyle w:val="Subsection"/>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110" w:name="_Toc515785485"/>
      <w:bookmarkStart w:id="111" w:name="_Toc517071408"/>
      <w:bookmarkStart w:id="112" w:name="_Toc202516888"/>
      <w:r>
        <w:rPr>
          <w:rStyle w:val="CharSectno"/>
        </w:rPr>
        <w:t>23</w:t>
      </w:r>
      <w:r>
        <w:rPr>
          <w:snapToGrid w:val="0"/>
        </w:rPr>
        <w:t>.</w:t>
      </w:r>
      <w:r>
        <w:rPr>
          <w:snapToGrid w:val="0"/>
        </w:rPr>
        <w:tab/>
      </w:r>
      <w:bookmarkEnd w:id="110"/>
      <w:r>
        <w:rPr>
          <w:snapToGrid w:val="0"/>
        </w:rPr>
        <w:t>Human burials to be in approved places</w:t>
      </w:r>
      <w:bookmarkEnd w:id="111"/>
      <w:bookmarkEnd w:id="112"/>
    </w:p>
    <w:p>
      <w:pPr>
        <w:pStyle w:val="Subsection"/>
        <w:rPr>
          <w:snapToGrid w:val="0"/>
        </w:rPr>
      </w:pPr>
      <w:r>
        <w:rPr>
          <w:snapToGrid w:val="0"/>
        </w:rPr>
        <w:tab/>
        <w:t>(1)</w:t>
      </w:r>
      <w:r>
        <w:rPr>
          <w:snapToGrid w:val="0"/>
        </w:rPr>
        <w:tab/>
        <w:t>No human body shall be buried in any catchment area except in a place approved by the Commission.</w:t>
      </w:r>
    </w:p>
    <w:p>
      <w:pPr>
        <w:pStyle w:val="Subsection"/>
        <w:rPr>
          <w:snapToGrid w:val="0"/>
        </w:rPr>
      </w:pPr>
      <w:r>
        <w:rPr>
          <w:snapToGrid w:val="0"/>
        </w:rPr>
        <w:tab/>
        <w:t>(2)</w:t>
      </w:r>
      <w:r>
        <w:rPr>
          <w:snapToGrid w:val="0"/>
        </w:rPr>
        <w:tab/>
        <w:t>Any human body so buried with the approval of the Commission shall be covered with at least 1.5 m of earth.</w:t>
      </w:r>
    </w:p>
    <w:p>
      <w:pPr>
        <w:pStyle w:val="Footnotesection"/>
      </w:pPr>
      <w:r>
        <w:tab/>
        <w:t>[By</w:t>
      </w:r>
      <w:r>
        <w:noBreakHyphen/>
        <w:t>law 23 amended in Gazette 29 Dec 1995 p. 6309; 29 May 2001 p. 2707.]</w:t>
      </w:r>
    </w:p>
    <w:p>
      <w:pPr>
        <w:pStyle w:val="Ednotedivision"/>
        <w:keepNext/>
        <w:keepLines/>
      </w:pPr>
      <w:r>
        <w:t>[Heading deleted in Gazette 29 May 2001 p. 2708.]</w:t>
      </w:r>
    </w:p>
    <w:p>
      <w:pPr>
        <w:pStyle w:val="Heading5"/>
        <w:rPr>
          <w:snapToGrid w:val="0"/>
        </w:rPr>
      </w:pPr>
      <w:bookmarkStart w:id="113" w:name="_Toc515785486"/>
      <w:bookmarkStart w:id="114" w:name="_Toc517071409"/>
      <w:bookmarkStart w:id="115" w:name="_Toc202516889"/>
      <w:r>
        <w:rPr>
          <w:rStyle w:val="CharSectno"/>
        </w:rPr>
        <w:t>24</w:t>
      </w:r>
      <w:r>
        <w:rPr>
          <w:snapToGrid w:val="0"/>
        </w:rPr>
        <w:t>.</w:t>
      </w:r>
      <w:r>
        <w:rPr>
          <w:snapToGrid w:val="0"/>
        </w:rPr>
        <w:tab/>
      </w:r>
      <w:bookmarkEnd w:id="113"/>
      <w:r>
        <w:rPr>
          <w:snapToGrid w:val="0"/>
        </w:rPr>
        <w:t>Household refuse, receptacles for</w:t>
      </w:r>
      <w:bookmarkEnd w:id="114"/>
      <w:bookmarkEnd w:id="115"/>
    </w:p>
    <w:p>
      <w:pPr>
        <w:pStyle w:val="Subsection"/>
        <w:rPr>
          <w:snapToGrid w:val="0"/>
        </w:rPr>
      </w:pPr>
      <w:r>
        <w:rPr>
          <w:snapToGrid w:val="0"/>
        </w:rPr>
        <w:tab/>
        <w:t>(1)</w:t>
      </w:r>
      <w:r>
        <w:rPr>
          <w:snapToGrid w:val="0"/>
        </w:rPr>
        <w:tab/>
        <w:t>The occupier of every house or premises shall provide and keep in a position approved by an Inspector, such and so many receptacles or boxes of the material and of the dimensions as may be required by the Commission or Inspector for the temporary deposit of solid house refuse.</w:t>
      </w:r>
    </w:p>
    <w:p>
      <w:pPr>
        <w:pStyle w:val="Subsection"/>
        <w:rPr>
          <w:snapToGrid w:val="0"/>
        </w:rPr>
      </w:pPr>
      <w:r>
        <w:rPr>
          <w:snapToGrid w:val="0"/>
        </w:rPr>
        <w:tab/>
        <w:t>(2)</w:t>
      </w:r>
      <w:r>
        <w:rPr>
          <w:snapToGrid w:val="0"/>
          <w:spacing w:val="-4"/>
        </w:rPr>
        <w:tab/>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w:t>
      </w:r>
    </w:p>
    <w:p>
      <w:pPr>
        <w:pStyle w:val="Ednotedivision"/>
      </w:pPr>
      <w:r>
        <w:t>[Heading deleted in Gazette 29 May 2001 p. 2708.]</w:t>
      </w:r>
    </w:p>
    <w:p>
      <w:pPr>
        <w:pStyle w:val="Heading5"/>
        <w:rPr>
          <w:snapToGrid w:val="0"/>
        </w:rPr>
      </w:pPr>
      <w:bookmarkStart w:id="116" w:name="_Toc515785487"/>
      <w:bookmarkStart w:id="117" w:name="_Toc517071410"/>
      <w:bookmarkStart w:id="118" w:name="_Toc202516890"/>
      <w:r>
        <w:rPr>
          <w:rStyle w:val="CharSectno"/>
        </w:rPr>
        <w:t>25</w:t>
      </w:r>
      <w:r>
        <w:rPr>
          <w:snapToGrid w:val="0"/>
        </w:rPr>
        <w:t>.</w:t>
      </w:r>
      <w:r>
        <w:rPr>
          <w:snapToGrid w:val="0"/>
        </w:rPr>
        <w:tab/>
      </w:r>
      <w:bookmarkEnd w:id="116"/>
      <w:r>
        <w:rPr>
          <w:snapToGrid w:val="0"/>
        </w:rPr>
        <w:t>Household refuse, disposal of</w:t>
      </w:r>
      <w:bookmarkEnd w:id="117"/>
      <w:bookmarkEnd w:id="118"/>
    </w:p>
    <w:p>
      <w:pPr>
        <w:pStyle w:val="Subsection"/>
        <w:rPr>
          <w:snapToGrid w:val="0"/>
        </w:rPr>
      </w:pPr>
      <w:r>
        <w:rPr>
          <w:snapToGrid w:val="0"/>
        </w:rPr>
        <w:tab/>
        <w:t>(1)</w:t>
      </w:r>
      <w:r>
        <w:rPr>
          <w:snapToGrid w:val="0"/>
        </w:rPr>
        <w:tab/>
        <w:t>The owner or occupier of any house which is served by a rubbish removal service shall not deposit any rubbish whatsoever upon any catchment area, other than in the place set apart by the Commission or an Inspector for such purpose.</w:t>
      </w:r>
    </w:p>
    <w:p>
      <w:pPr>
        <w:pStyle w:val="Subsection"/>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w:t>
      </w:r>
    </w:p>
    <w:p>
      <w:pPr>
        <w:pStyle w:val="Ednotedivision"/>
      </w:pPr>
      <w:r>
        <w:t>[Heading deleted in Gazette 29 May 2001 p. 2708.]</w:t>
      </w:r>
    </w:p>
    <w:p>
      <w:pPr>
        <w:pStyle w:val="Heading5"/>
        <w:spacing w:before="180"/>
        <w:rPr>
          <w:snapToGrid w:val="0"/>
        </w:rPr>
      </w:pPr>
      <w:bookmarkStart w:id="119" w:name="_Toc515785488"/>
      <w:bookmarkStart w:id="120" w:name="_Toc517071411"/>
      <w:bookmarkStart w:id="121" w:name="_Toc202516891"/>
      <w:r>
        <w:rPr>
          <w:rStyle w:val="CharSectno"/>
        </w:rPr>
        <w:t>26</w:t>
      </w:r>
      <w:r>
        <w:rPr>
          <w:snapToGrid w:val="0"/>
        </w:rPr>
        <w:t>.</w:t>
      </w:r>
      <w:r>
        <w:rPr>
          <w:snapToGrid w:val="0"/>
        </w:rPr>
        <w:tab/>
      </w:r>
      <w:bookmarkEnd w:id="119"/>
      <w:r>
        <w:rPr>
          <w:snapToGrid w:val="0"/>
        </w:rPr>
        <w:t>Refuse etc. not to be deposited in catchment area</w:t>
      </w:r>
      <w:bookmarkEnd w:id="120"/>
      <w:bookmarkEnd w:id="121"/>
    </w:p>
    <w:p>
      <w:pPr>
        <w:pStyle w:val="Subsection"/>
        <w:spacing w:before="120"/>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spacing w:before="180"/>
        <w:rPr>
          <w:snapToGrid w:val="0"/>
        </w:rPr>
      </w:pPr>
      <w:bookmarkStart w:id="122" w:name="_Toc515785489"/>
      <w:bookmarkStart w:id="123" w:name="_Toc517071412"/>
      <w:bookmarkStart w:id="124" w:name="_Toc202516892"/>
      <w:r>
        <w:rPr>
          <w:rStyle w:val="CharSectno"/>
        </w:rPr>
        <w:t>27</w:t>
      </w:r>
      <w:r>
        <w:rPr>
          <w:snapToGrid w:val="0"/>
        </w:rPr>
        <w:t>.</w:t>
      </w:r>
      <w:r>
        <w:rPr>
          <w:snapToGrid w:val="0"/>
        </w:rPr>
        <w:tab/>
      </w:r>
      <w:bookmarkEnd w:id="122"/>
      <w:r>
        <w:rPr>
          <w:snapToGrid w:val="0"/>
        </w:rPr>
        <w:t>Refuse bins etc., position and cleaning of</w:t>
      </w:r>
      <w:bookmarkEnd w:id="123"/>
      <w:bookmarkEnd w:id="124"/>
    </w:p>
    <w:p>
      <w:pPr>
        <w:pStyle w:val="Subsection"/>
        <w:spacing w:before="120"/>
        <w:rPr>
          <w:snapToGrid w:val="0"/>
          <w:spacing w:val="-2"/>
        </w:rPr>
      </w:pPr>
      <w:r>
        <w:rPr>
          <w:snapToGrid w:val="0"/>
        </w:rPr>
        <w:tab/>
      </w:r>
      <w:r>
        <w:rPr>
          <w:snapToGrid w:val="0"/>
          <w:spacing w:val="-2"/>
        </w:rPr>
        <w:tab/>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spacing w:before="180"/>
        <w:rPr>
          <w:snapToGrid w:val="0"/>
        </w:rPr>
      </w:pPr>
      <w:bookmarkStart w:id="125" w:name="_Toc515785490"/>
      <w:bookmarkStart w:id="126" w:name="_Toc517071413"/>
      <w:bookmarkStart w:id="127" w:name="_Toc202516893"/>
      <w:r>
        <w:rPr>
          <w:rStyle w:val="CharSectno"/>
        </w:rPr>
        <w:t>28</w:t>
      </w:r>
      <w:r>
        <w:rPr>
          <w:snapToGrid w:val="0"/>
        </w:rPr>
        <w:t>.</w:t>
      </w:r>
      <w:r>
        <w:rPr>
          <w:snapToGrid w:val="0"/>
        </w:rPr>
        <w:tab/>
      </w:r>
      <w:bookmarkEnd w:id="125"/>
      <w:r>
        <w:rPr>
          <w:snapToGrid w:val="0"/>
        </w:rPr>
        <w:t>Refuse etc. may only be deposited at approved sites</w:t>
      </w:r>
      <w:bookmarkEnd w:id="126"/>
      <w:bookmarkEnd w:id="127"/>
    </w:p>
    <w:p>
      <w:pPr>
        <w:pStyle w:val="Subsection"/>
        <w:spacing w:before="120"/>
        <w:rPr>
          <w:snapToGrid w:val="0"/>
        </w:rPr>
      </w:pPr>
      <w:r>
        <w:rPr>
          <w:snapToGrid w:val="0"/>
        </w:rPr>
        <w:tab/>
      </w:r>
      <w:r>
        <w:rPr>
          <w:snapToGrid w:val="0"/>
        </w:rPr>
        <w:tab/>
        <w:t>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Commission or an Inspector for that purpose.</w:t>
      </w:r>
    </w:p>
    <w:p>
      <w:pPr>
        <w:pStyle w:val="Footnotesection"/>
        <w:keepLines w:val="0"/>
      </w:pPr>
      <w:r>
        <w:tab/>
        <w:t>[By</w:t>
      </w:r>
      <w:r>
        <w:noBreakHyphen/>
        <w:t>law 28 amended in Gazette 29 Dec 1995 p. 6309.]</w:t>
      </w:r>
    </w:p>
    <w:p>
      <w:pPr>
        <w:pStyle w:val="Ednotedivision"/>
      </w:pPr>
      <w:r>
        <w:t>[Heading deleted in Gazette 29 May 2001 p. 2708.]</w:t>
      </w:r>
    </w:p>
    <w:p>
      <w:pPr>
        <w:pStyle w:val="Heading5"/>
        <w:rPr>
          <w:snapToGrid w:val="0"/>
        </w:rPr>
      </w:pPr>
      <w:bookmarkStart w:id="128" w:name="_Toc515785491"/>
      <w:bookmarkStart w:id="129" w:name="_Toc517071414"/>
      <w:bookmarkStart w:id="130" w:name="_Toc202516894"/>
      <w:r>
        <w:rPr>
          <w:rStyle w:val="CharSectno"/>
        </w:rPr>
        <w:t>29</w:t>
      </w:r>
      <w:r>
        <w:rPr>
          <w:snapToGrid w:val="0"/>
        </w:rPr>
        <w:t>.</w:t>
      </w:r>
      <w:r>
        <w:rPr>
          <w:snapToGrid w:val="0"/>
        </w:rPr>
        <w:tab/>
        <w:t>Industrial wastes</w:t>
      </w:r>
      <w:bookmarkEnd w:id="128"/>
      <w:r>
        <w:rPr>
          <w:snapToGrid w:val="0"/>
        </w:rPr>
        <w:t>, discharge of</w:t>
      </w:r>
      <w:bookmarkEnd w:id="129"/>
      <w:bookmarkEnd w:id="130"/>
    </w:p>
    <w:p>
      <w:pPr>
        <w:pStyle w:val="Subsection"/>
        <w:rPr>
          <w:snapToGrid w:val="0"/>
        </w:rPr>
      </w:pPr>
      <w:r>
        <w:rPr>
          <w:snapToGrid w:val="0"/>
        </w:rPr>
        <w:tab/>
        <w:t>(1)</w:t>
      </w:r>
      <w:r>
        <w:rPr>
          <w:snapToGrid w:val="0"/>
        </w:rPr>
        <w:tab/>
        <w:t>No person shall pump, drain or discharge or permit to be pumped, drained, or discharged, any water or liquid waste from any quarry, mine pit, factory or industrial process upon any catchment area without the written permission of the Commission.</w:t>
      </w:r>
    </w:p>
    <w:p>
      <w:pPr>
        <w:pStyle w:val="Subsection"/>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w:t>
      </w:r>
    </w:p>
    <w:p>
      <w:pPr>
        <w:pStyle w:val="Ednotedivision"/>
      </w:pPr>
      <w:r>
        <w:t>[Heading deleted in Gazette 29 May 2001 p. 2708.]</w:t>
      </w:r>
    </w:p>
    <w:p>
      <w:pPr>
        <w:pStyle w:val="Heading5"/>
        <w:rPr>
          <w:snapToGrid w:val="0"/>
        </w:rPr>
      </w:pPr>
      <w:bookmarkStart w:id="131" w:name="_Toc515785492"/>
      <w:bookmarkStart w:id="132" w:name="_Toc517071415"/>
      <w:bookmarkStart w:id="133" w:name="_Toc202516895"/>
      <w:r>
        <w:rPr>
          <w:rStyle w:val="CharSectno"/>
        </w:rPr>
        <w:t>30</w:t>
      </w:r>
      <w:r>
        <w:rPr>
          <w:snapToGrid w:val="0"/>
        </w:rPr>
        <w:t>.</w:t>
      </w:r>
      <w:r>
        <w:rPr>
          <w:snapToGrid w:val="0"/>
        </w:rPr>
        <w:tab/>
      </w:r>
      <w:bookmarkEnd w:id="131"/>
      <w:r>
        <w:rPr>
          <w:snapToGrid w:val="0"/>
        </w:rPr>
        <w:t>Watercourses not to be polluted</w:t>
      </w:r>
      <w:bookmarkEnd w:id="132"/>
      <w:bookmarkEnd w:id="133"/>
    </w:p>
    <w:p>
      <w:pPr>
        <w:pStyle w:val="Subsection"/>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pPr>
      <w:r>
        <w:t>[Heading deleted in Gazette 29 May 2001 p. 2708.]</w:t>
      </w:r>
    </w:p>
    <w:p>
      <w:pPr>
        <w:pStyle w:val="Heading5"/>
        <w:rPr>
          <w:snapToGrid w:val="0"/>
        </w:rPr>
      </w:pPr>
      <w:bookmarkStart w:id="134" w:name="_Toc515785493"/>
      <w:bookmarkStart w:id="135" w:name="_Toc517071416"/>
      <w:bookmarkStart w:id="136" w:name="_Toc202516896"/>
      <w:r>
        <w:rPr>
          <w:rStyle w:val="CharSectno"/>
        </w:rPr>
        <w:t>31</w:t>
      </w:r>
      <w:r>
        <w:rPr>
          <w:snapToGrid w:val="0"/>
        </w:rPr>
        <w:t>.</w:t>
      </w:r>
      <w:r>
        <w:rPr>
          <w:snapToGrid w:val="0"/>
        </w:rPr>
        <w:tab/>
        <w:t>Bathing</w:t>
      </w:r>
      <w:bookmarkEnd w:id="134"/>
      <w:r>
        <w:rPr>
          <w:snapToGrid w:val="0"/>
        </w:rPr>
        <w:t xml:space="preserve"> prohibited except in approved places</w:t>
      </w:r>
      <w:bookmarkEnd w:id="135"/>
      <w:bookmarkEnd w:id="136"/>
    </w:p>
    <w:p>
      <w:pPr>
        <w:pStyle w:val="Subsection"/>
        <w:rPr>
          <w:snapToGrid w:val="0"/>
        </w:rPr>
      </w:pPr>
      <w:r>
        <w:rPr>
          <w:snapToGrid w:val="0"/>
        </w:rPr>
        <w:tab/>
      </w:r>
      <w:r>
        <w:rPr>
          <w:snapToGrid w:val="0"/>
        </w:rPr>
        <w:tab/>
        <w:t>Bathing in any watercourse, reservoir, aqueduct or any waterworks within a catchment area is prohibited except in the places and under the conditions as the Commission may from time to time specify.</w:t>
      </w:r>
    </w:p>
    <w:p>
      <w:pPr>
        <w:pStyle w:val="Footnotesection"/>
      </w:pPr>
      <w:r>
        <w:tab/>
        <w:t>[By</w:t>
      </w:r>
      <w:r>
        <w:noBreakHyphen/>
        <w:t>law 31 amended in Gazette 29 Dec 1995 p. 6309.]</w:t>
      </w:r>
    </w:p>
    <w:p>
      <w:pPr>
        <w:pStyle w:val="Ednotedivision"/>
        <w:keepNext/>
        <w:keepLines/>
      </w:pPr>
      <w:r>
        <w:t>[Heading deleted in Gazette 29 May 2001 p. 2708.]</w:t>
      </w:r>
    </w:p>
    <w:p>
      <w:pPr>
        <w:pStyle w:val="Heading5"/>
        <w:rPr>
          <w:snapToGrid w:val="0"/>
        </w:rPr>
      </w:pPr>
      <w:bookmarkStart w:id="137" w:name="_Toc515785494"/>
      <w:bookmarkStart w:id="138" w:name="_Toc517071417"/>
      <w:bookmarkStart w:id="139" w:name="_Toc202516897"/>
      <w:r>
        <w:rPr>
          <w:rStyle w:val="CharSectno"/>
        </w:rPr>
        <w:t>32</w:t>
      </w:r>
      <w:r>
        <w:rPr>
          <w:snapToGrid w:val="0"/>
        </w:rPr>
        <w:t>.</w:t>
      </w:r>
      <w:r>
        <w:rPr>
          <w:snapToGrid w:val="0"/>
        </w:rPr>
        <w:tab/>
      </w:r>
      <w:bookmarkEnd w:id="137"/>
      <w:r>
        <w:rPr>
          <w:snapToGrid w:val="0"/>
        </w:rPr>
        <w:t>Inspectors etc., powers of entry</w:t>
      </w:r>
      <w:bookmarkEnd w:id="138"/>
      <w:bookmarkEnd w:id="139"/>
    </w:p>
    <w:p>
      <w:pPr>
        <w:pStyle w:val="Subsection"/>
        <w:rPr>
          <w:snapToGrid w:val="0"/>
        </w:rPr>
      </w:pPr>
      <w:r>
        <w:rPr>
          <w:snapToGrid w:val="0"/>
        </w:rPr>
        <w:tab/>
        <w:t>(1)</w:t>
      </w:r>
      <w:r>
        <w:rPr>
          <w:snapToGrid w:val="0"/>
        </w:rPr>
        <w:tab/>
        <w:t>It is lawful for an Inspector or any assistant acting under the directions of an Inspector or other officer authorised by the Commission at its discretion,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w:t>
      </w:r>
    </w:p>
    <w:p>
      <w:pPr>
        <w:pStyle w:val="Ednotedivision"/>
      </w:pPr>
      <w:r>
        <w:t>[Heading deleted in Gazette 29 May 2001 p. 2708.]</w:t>
      </w:r>
    </w:p>
    <w:p>
      <w:pPr>
        <w:pStyle w:val="Heading5"/>
        <w:rPr>
          <w:snapToGrid w:val="0"/>
        </w:rPr>
      </w:pPr>
      <w:bookmarkStart w:id="140" w:name="_Toc515785495"/>
      <w:bookmarkStart w:id="141" w:name="_Toc517071418"/>
      <w:bookmarkStart w:id="142" w:name="_Toc202516898"/>
      <w:r>
        <w:rPr>
          <w:rStyle w:val="CharSectno"/>
        </w:rPr>
        <w:t>33</w:t>
      </w:r>
      <w:r>
        <w:rPr>
          <w:snapToGrid w:val="0"/>
        </w:rPr>
        <w:t>.</w:t>
      </w:r>
      <w:r>
        <w:rPr>
          <w:snapToGrid w:val="0"/>
        </w:rPr>
        <w:tab/>
      </w:r>
      <w:bookmarkEnd w:id="140"/>
      <w:r>
        <w:rPr>
          <w:snapToGrid w:val="0"/>
        </w:rPr>
        <w:t>Compliance, Commission to fix time for</w:t>
      </w:r>
      <w:bookmarkEnd w:id="141"/>
      <w:bookmarkEnd w:id="142"/>
    </w:p>
    <w:p>
      <w:pPr>
        <w:pStyle w:val="Subsection"/>
        <w:rPr>
          <w:snapToGrid w:val="0"/>
        </w:rPr>
      </w:pPr>
      <w:r>
        <w:rPr>
          <w:snapToGrid w:val="0"/>
        </w:rPr>
        <w:tab/>
      </w:r>
      <w:r>
        <w:rPr>
          <w:snapToGrid w:val="0"/>
        </w:rPr>
        <w:tab/>
        <w:t>Unless otherwise provided for, the time which may elapse between the giving of a notice and the doing of a thing required to be done by any Inspector or other authorised officer shall be determined by the Commission according to the nature of each case.</w:t>
      </w:r>
    </w:p>
    <w:p>
      <w:pPr>
        <w:pStyle w:val="Footnotesection"/>
      </w:pPr>
      <w:r>
        <w:tab/>
        <w:t>[By</w:t>
      </w:r>
      <w:r>
        <w:noBreakHyphen/>
        <w:t>law 33 amended in Gazette 29 Dec 1995 p. 6309.]</w:t>
      </w:r>
    </w:p>
    <w:p>
      <w:pPr>
        <w:pStyle w:val="Ednotedivision"/>
      </w:pPr>
      <w:r>
        <w:t>[Heading deleted in Gazette 29 May 2001 p. 2708.]</w:t>
      </w:r>
    </w:p>
    <w:p>
      <w:pPr>
        <w:pStyle w:val="Heading5"/>
        <w:rPr>
          <w:snapToGrid w:val="0"/>
        </w:rPr>
      </w:pPr>
      <w:bookmarkStart w:id="143" w:name="_Toc515785496"/>
      <w:bookmarkStart w:id="144" w:name="_Toc517071419"/>
      <w:bookmarkStart w:id="145" w:name="_Toc202516899"/>
      <w:r>
        <w:rPr>
          <w:rStyle w:val="CharSectno"/>
        </w:rPr>
        <w:t>34</w:t>
      </w:r>
      <w:r>
        <w:rPr>
          <w:snapToGrid w:val="0"/>
        </w:rPr>
        <w:t>.</w:t>
      </w:r>
      <w:r>
        <w:rPr>
          <w:snapToGrid w:val="0"/>
        </w:rPr>
        <w:tab/>
      </w:r>
      <w:bookmarkEnd w:id="143"/>
      <w:r>
        <w:rPr>
          <w:snapToGrid w:val="0"/>
        </w:rPr>
        <w:t>Timber cutting and clearing without permission</w:t>
      </w:r>
      <w:bookmarkEnd w:id="144"/>
      <w:bookmarkEnd w:id="145"/>
    </w:p>
    <w:p>
      <w:pPr>
        <w:pStyle w:val="Subsection"/>
        <w:rPr>
          <w:snapToGrid w:val="0"/>
        </w:rPr>
      </w:pPr>
      <w:r>
        <w:rPr>
          <w:snapToGrid w:val="0"/>
        </w:rPr>
        <w:tab/>
      </w:r>
      <w:r>
        <w:rPr>
          <w:snapToGrid w:val="0"/>
        </w:rPr>
        <w:tab/>
        <w:t>No person, whether in possession of a timber cutter’s licence or not, shall cut or hew timber or destroy any trees, shrubs or vegetation of any kind or carry out any clearing of any kind, on any catchment area unless authorised so to do by the Commission.</w:t>
      </w:r>
    </w:p>
    <w:p>
      <w:pPr>
        <w:pStyle w:val="Footnotesection"/>
      </w:pPr>
      <w:r>
        <w:tab/>
        <w:t>[By</w:t>
      </w:r>
      <w:r>
        <w:noBreakHyphen/>
        <w:t>law 34 amended in Gazette 29 Dec 1995 p. 6309.]</w:t>
      </w:r>
    </w:p>
    <w:p>
      <w:pPr>
        <w:pStyle w:val="Ednotedivision"/>
      </w:pPr>
      <w:r>
        <w:t>[Heading deleted in Gazette 29 May 2001 p. 2708.]</w:t>
      </w:r>
    </w:p>
    <w:p>
      <w:pPr>
        <w:pStyle w:val="Heading5"/>
        <w:rPr>
          <w:snapToGrid w:val="0"/>
        </w:rPr>
      </w:pPr>
      <w:bookmarkStart w:id="146" w:name="_Toc515785497"/>
      <w:bookmarkStart w:id="147" w:name="_Toc517071420"/>
      <w:bookmarkStart w:id="148" w:name="_Toc202516900"/>
      <w:r>
        <w:rPr>
          <w:rStyle w:val="CharSectno"/>
        </w:rPr>
        <w:t>35</w:t>
      </w:r>
      <w:r>
        <w:rPr>
          <w:snapToGrid w:val="0"/>
        </w:rPr>
        <w:t>.</w:t>
      </w:r>
      <w:r>
        <w:rPr>
          <w:snapToGrid w:val="0"/>
        </w:rPr>
        <w:tab/>
        <w:t xml:space="preserve">Hunting, shooting and fishing, </w:t>
      </w:r>
      <w:bookmarkEnd w:id="146"/>
      <w:r>
        <w:rPr>
          <w:snapToGrid w:val="0"/>
        </w:rPr>
        <w:t>Commission may restrict</w:t>
      </w:r>
      <w:bookmarkEnd w:id="147"/>
      <w:bookmarkEnd w:id="148"/>
    </w:p>
    <w:p>
      <w:pPr>
        <w:pStyle w:val="Subsection"/>
        <w:rPr>
          <w:snapToGrid w:val="0"/>
        </w:rPr>
      </w:pPr>
      <w:r>
        <w:rPr>
          <w:snapToGrid w:val="0"/>
        </w:rPr>
        <w:tab/>
      </w:r>
      <w:r>
        <w:rPr>
          <w:snapToGrid w:val="0"/>
        </w:rPr>
        <w:tab/>
        <w:t>The Commission may from time to time prescribe restrictions on hunting, shooting and fishing in the catchment area.</w:t>
      </w:r>
    </w:p>
    <w:p>
      <w:pPr>
        <w:pStyle w:val="Footnotesection"/>
      </w:pPr>
      <w:r>
        <w:tab/>
        <w:t>[By</w:t>
      </w:r>
      <w:r>
        <w:noBreakHyphen/>
        <w:t>law 35 amended in Gazette 29 Dec 1995 p. 6309.]</w:t>
      </w:r>
    </w:p>
    <w:p>
      <w:pPr>
        <w:pStyle w:val="Ednotedivision"/>
      </w:pPr>
      <w:r>
        <w:t>[Heading deleted in Gazette 29 May 2001 p. 2708.]</w:t>
      </w:r>
    </w:p>
    <w:p>
      <w:pPr>
        <w:pStyle w:val="Heading5"/>
        <w:rPr>
          <w:snapToGrid w:val="0"/>
        </w:rPr>
      </w:pPr>
      <w:bookmarkStart w:id="149" w:name="_Toc515785498"/>
      <w:bookmarkStart w:id="150" w:name="_Toc517071421"/>
      <w:bookmarkStart w:id="151" w:name="_Toc202516901"/>
      <w:r>
        <w:rPr>
          <w:rStyle w:val="CharSectno"/>
        </w:rPr>
        <w:t>36</w:t>
      </w:r>
      <w:r>
        <w:rPr>
          <w:snapToGrid w:val="0"/>
        </w:rPr>
        <w:t>.</w:t>
      </w:r>
      <w:r>
        <w:rPr>
          <w:snapToGrid w:val="0"/>
        </w:rPr>
        <w:tab/>
      </w:r>
      <w:bookmarkEnd w:id="149"/>
      <w:r>
        <w:rPr>
          <w:snapToGrid w:val="0"/>
        </w:rPr>
        <w:t>Camping and picnicking restricted</w:t>
      </w:r>
      <w:bookmarkEnd w:id="150"/>
      <w:bookmarkEnd w:id="151"/>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The Commission may from time to time by notices erected in a catchment area, further restrict camping and picnicking in the catchment area.</w:t>
      </w:r>
    </w:p>
    <w:p>
      <w:pPr>
        <w:pStyle w:val="Footnotesection"/>
      </w:pPr>
      <w:r>
        <w:tab/>
        <w:t>[By</w:t>
      </w:r>
      <w:r>
        <w:noBreakHyphen/>
        <w:t>law 36 amended in Gazette 29 Dec 1995 p. 6309; 29 May 2001 p. 2707.]</w:t>
      </w:r>
    </w:p>
    <w:p>
      <w:pPr>
        <w:pStyle w:val="Heading3"/>
        <w:keepNext w:val="0"/>
        <w:pageBreakBefore/>
      </w:pPr>
      <w:bookmarkStart w:id="152" w:name="_Toc76869258"/>
      <w:bookmarkStart w:id="153" w:name="_Toc102279092"/>
      <w:bookmarkStart w:id="154" w:name="_Toc107974504"/>
      <w:bookmarkStart w:id="155" w:name="_Toc127346755"/>
      <w:bookmarkStart w:id="156" w:name="_Toc128452268"/>
      <w:bookmarkStart w:id="157" w:name="_Toc129595686"/>
      <w:bookmarkStart w:id="158" w:name="_Toc130093494"/>
      <w:bookmarkStart w:id="159" w:name="_Toc131233577"/>
      <w:bookmarkStart w:id="160" w:name="_Toc131412482"/>
      <w:bookmarkStart w:id="161" w:name="_Toc131501059"/>
      <w:bookmarkStart w:id="162" w:name="_Toc131501160"/>
      <w:bookmarkStart w:id="163" w:name="_Toc132435111"/>
      <w:bookmarkStart w:id="164" w:name="_Toc139691335"/>
      <w:bookmarkStart w:id="165" w:name="_Toc170881399"/>
      <w:bookmarkStart w:id="166" w:name="_Toc170881775"/>
      <w:bookmarkStart w:id="167" w:name="_Toc199299759"/>
      <w:bookmarkStart w:id="168" w:name="_Toc199310998"/>
      <w:bookmarkStart w:id="169" w:name="_Toc202516902"/>
      <w:r>
        <w:rPr>
          <w:rStyle w:val="CharPartNo"/>
        </w:rPr>
        <w:t>Division 3</w:t>
      </w:r>
      <w:r>
        <w:rPr>
          <w:rStyle w:val="CharDivNo"/>
        </w:rPr>
        <w:t> </w:t>
      </w:r>
      <w:r>
        <w:t>—</w:t>
      </w:r>
      <w:r>
        <w:rPr>
          <w:rStyle w:val="CharDivText"/>
        </w:rPr>
        <w:t> </w:t>
      </w:r>
      <w:r>
        <w:rPr>
          <w:rStyle w:val="CharPartText"/>
        </w:rPr>
        <w:t>Protection of water supplies and Commission and Corporation property</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Footnoteheading"/>
      </w:pPr>
      <w:r>
        <w:tab/>
        <w:t>[Heading inserted in Gazette 29 May 2001 p. 2707.]</w:t>
      </w:r>
    </w:p>
    <w:p>
      <w:pPr>
        <w:pStyle w:val="Ednotedivision"/>
      </w:pPr>
      <w:r>
        <w:t>[Heading deleted in Gazette 29 May 2001 p. 2708.]</w:t>
      </w:r>
    </w:p>
    <w:p>
      <w:pPr>
        <w:pStyle w:val="Heading5"/>
        <w:rPr>
          <w:snapToGrid w:val="0"/>
        </w:rPr>
      </w:pPr>
      <w:bookmarkStart w:id="170" w:name="_Toc515785499"/>
      <w:bookmarkStart w:id="171" w:name="_Toc517071422"/>
      <w:bookmarkStart w:id="172" w:name="_Toc202516903"/>
      <w:r>
        <w:rPr>
          <w:rStyle w:val="CharSectno"/>
        </w:rPr>
        <w:t>37</w:t>
      </w:r>
      <w:r>
        <w:rPr>
          <w:snapToGrid w:val="0"/>
        </w:rPr>
        <w:t>.</w:t>
      </w:r>
      <w:r>
        <w:rPr>
          <w:snapToGrid w:val="0"/>
        </w:rPr>
        <w:tab/>
        <w:t>Water supply works, trespassing prohibited</w:t>
      </w:r>
      <w:bookmarkEnd w:id="170"/>
      <w:bookmarkEnd w:id="171"/>
      <w:bookmarkEnd w:id="172"/>
    </w:p>
    <w:p>
      <w:pPr>
        <w:pStyle w:val="Subsection"/>
        <w:rPr>
          <w:snapToGrid w:val="0"/>
        </w:rPr>
      </w:pPr>
      <w:r>
        <w:rPr>
          <w:snapToGrid w:val="0"/>
        </w:rPr>
        <w:tab/>
      </w:r>
      <w:r>
        <w:rPr>
          <w:snapToGrid w:val="0"/>
        </w:rPr>
        <w:tab/>
        <w:t>A person shall not enter any ground which is adjacent to or reserved for water supply works and which is fenced off and not open to the public, without the permission of the Corporation or the officer in charge of that ground or any other officer acting on behalf of and with the authority of the Corporation.</w:t>
      </w:r>
    </w:p>
    <w:p>
      <w:pPr>
        <w:pStyle w:val="Footnotesection"/>
      </w:pPr>
      <w:r>
        <w:tab/>
        <w:t>[By</w:t>
      </w:r>
      <w:r>
        <w:noBreakHyphen/>
        <w:t>law 37 amended in Gazette 29 Dec 1995 p. 6308</w:t>
      </w:r>
      <w:r>
        <w:noBreakHyphen/>
        <w:t>9.]</w:t>
      </w:r>
    </w:p>
    <w:p>
      <w:pPr>
        <w:pStyle w:val="Heading5"/>
        <w:rPr>
          <w:snapToGrid w:val="0"/>
        </w:rPr>
      </w:pPr>
      <w:bookmarkStart w:id="173" w:name="_Toc515785500"/>
      <w:bookmarkStart w:id="174" w:name="_Toc517071423"/>
      <w:bookmarkStart w:id="175" w:name="_Toc202516904"/>
      <w:r>
        <w:rPr>
          <w:rStyle w:val="CharSectno"/>
        </w:rPr>
        <w:t>38</w:t>
      </w:r>
      <w:r>
        <w:rPr>
          <w:snapToGrid w:val="0"/>
        </w:rPr>
        <w:t>.</w:t>
      </w:r>
      <w:r>
        <w:rPr>
          <w:snapToGrid w:val="0"/>
        </w:rPr>
        <w:tab/>
        <w:t>Contamination of water prohibited</w:t>
      </w:r>
      <w:bookmarkEnd w:id="173"/>
      <w:bookmarkEnd w:id="174"/>
      <w:bookmarkEnd w:id="175"/>
    </w:p>
    <w:p>
      <w:pPr>
        <w:pStyle w:val="Subsection"/>
        <w:rPr>
          <w:snapToGrid w:val="0"/>
        </w:rPr>
      </w:pPr>
      <w:r>
        <w:rPr>
          <w:snapToGrid w:val="0"/>
        </w:rPr>
        <w:tab/>
      </w:r>
      <w:r>
        <w:rPr>
          <w:snapToGrid w:val="0"/>
        </w:rPr>
        <w:tab/>
        <w:t>No person shall in any way foul or contaminate any water belonging to the Corporation, and proof that —</w:t>
      </w:r>
    </w:p>
    <w:p>
      <w:pPr>
        <w:pStyle w:val="Indenta"/>
        <w:rPr>
          <w:snapToGrid w:val="0"/>
        </w:rPr>
      </w:pPr>
      <w:r>
        <w:rPr>
          <w:snapToGrid w:val="0"/>
        </w:rPr>
        <w:tab/>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Footnotesection"/>
      </w:pPr>
      <w:r>
        <w:tab/>
        <w:t>[By</w:t>
      </w:r>
      <w:r>
        <w:noBreakHyphen/>
        <w:t>law 38 amended in Gazette 29 Dec 1995 p. 6308</w:t>
      </w:r>
      <w:r>
        <w:noBreakHyphen/>
        <w:t>9.]</w:t>
      </w:r>
    </w:p>
    <w:p>
      <w:pPr>
        <w:pStyle w:val="Ednotedivision"/>
      </w:pPr>
      <w:r>
        <w:t>[Heading deleted in Gazette 29 May 2001 p. 2708.]</w:t>
      </w:r>
    </w:p>
    <w:p>
      <w:pPr>
        <w:pStyle w:val="Heading5"/>
        <w:rPr>
          <w:snapToGrid w:val="0"/>
        </w:rPr>
      </w:pPr>
      <w:bookmarkStart w:id="176" w:name="_Toc515785501"/>
      <w:bookmarkStart w:id="177" w:name="_Toc517071424"/>
      <w:bookmarkStart w:id="178" w:name="_Toc202516905"/>
      <w:r>
        <w:rPr>
          <w:rStyle w:val="CharSectno"/>
        </w:rPr>
        <w:t>39</w:t>
      </w:r>
      <w:r>
        <w:rPr>
          <w:snapToGrid w:val="0"/>
        </w:rPr>
        <w:t>.</w:t>
      </w:r>
      <w:r>
        <w:rPr>
          <w:snapToGrid w:val="0"/>
        </w:rPr>
        <w:tab/>
        <w:t>Camping and lighting of fires</w:t>
      </w:r>
      <w:bookmarkEnd w:id="176"/>
      <w:r>
        <w:rPr>
          <w:snapToGrid w:val="0"/>
        </w:rPr>
        <w:t xml:space="preserve"> restricted</w:t>
      </w:r>
      <w:bookmarkEnd w:id="177"/>
      <w:bookmarkEnd w:id="178"/>
    </w:p>
    <w:p>
      <w:pPr>
        <w:pStyle w:val="Subsection"/>
        <w:rPr>
          <w:snapToGrid w:val="0"/>
        </w:rPr>
      </w:pPr>
      <w:r>
        <w:rPr>
          <w:snapToGrid w:val="0"/>
        </w:rPr>
        <w:tab/>
      </w:r>
      <w:r>
        <w:rPr>
          <w:snapToGrid w:val="0"/>
        </w:rPr>
        <w:tab/>
        <w:t>No person shall camp or light a fire within an area set apart or reserved for a reservoir or bore except in such portion, if any, as may be set apart, by the authority controlling the area or in whom the area is vested, for camping or the lighting of fires as the case may be.</w:t>
      </w:r>
    </w:p>
    <w:p>
      <w:pPr>
        <w:pStyle w:val="Ednotedivision"/>
      </w:pPr>
      <w:r>
        <w:t>[Heading deleted in Gazette 29 May 2001 p. 2708.]</w:t>
      </w:r>
    </w:p>
    <w:p>
      <w:pPr>
        <w:pStyle w:val="Heading5"/>
        <w:rPr>
          <w:snapToGrid w:val="0"/>
        </w:rPr>
      </w:pPr>
      <w:bookmarkStart w:id="179" w:name="_Toc515785502"/>
      <w:bookmarkStart w:id="180" w:name="_Toc517071425"/>
      <w:bookmarkStart w:id="181" w:name="_Toc202516906"/>
      <w:r>
        <w:rPr>
          <w:rStyle w:val="CharSectno"/>
        </w:rPr>
        <w:t>40</w:t>
      </w:r>
      <w:r>
        <w:rPr>
          <w:snapToGrid w:val="0"/>
        </w:rPr>
        <w:t>.</w:t>
      </w:r>
      <w:r>
        <w:rPr>
          <w:snapToGrid w:val="0"/>
        </w:rPr>
        <w:tab/>
      </w:r>
      <w:bookmarkEnd w:id="179"/>
      <w:r>
        <w:rPr>
          <w:snapToGrid w:val="0"/>
        </w:rPr>
        <w:t>Flora protected</w:t>
      </w:r>
      <w:bookmarkEnd w:id="180"/>
      <w:bookmarkEnd w:id="181"/>
    </w:p>
    <w:p>
      <w:pPr>
        <w:pStyle w:val="Subsection"/>
        <w:rPr>
          <w:snapToGrid w:val="0"/>
        </w:rPr>
      </w:pPr>
      <w:r>
        <w:rPr>
          <w:snapToGrid w:val="0"/>
        </w:rPr>
        <w:tab/>
      </w:r>
      <w:r>
        <w:rPr>
          <w:snapToGrid w:val="0"/>
        </w:rPr>
        <w:tab/>
        <w:t>The removal, plucking, or damaging of any wild flower, shrub, bush, tree, or other plant, growing on any land or reserve vested in the Corporation or the Commission, within 800 m of any reservoir or bore is prohibited.</w:t>
      </w:r>
    </w:p>
    <w:p>
      <w:pPr>
        <w:pStyle w:val="Footnotesection"/>
      </w:pPr>
      <w:r>
        <w:tab/>
        <w:t>[By</w:t>
      </w:r>
      <w:r>
        <w:noBreakHyphen/>
        <w:t>law 40 amended in Gazette 29 Dec 1995 p. 6307; 29 May 2001 p. 2707.]</w:t>
      </w:r>
    </w:p>
    <w:p>
      <w:pPr>
        <w:pStyle w:val="Ednotedivision"/>
      </w:pPr>
      <w:r>
        <w:t>[Heading deleted in Gazette 29 May 2001 p. 2708.]</w:t>
      </w:r>
    </w:p>
    <w:p>
      <w:pPr>
        <w:pStyle w:val="Heading5"/>
        <w:rPr>
          <w:snapToGrid w:val="0"/>
        </w:rPr>
      </w:pPr>
      <w:bookmarkStart w:id="182" w:name="_Toc515785503"/>
      <w:bookmarkStart w:id="183" w:name="_Toc517071426"/>
      <w:bookmarkStart w:id="184" w:name="_Toc202516907"/>
      <w:r>
        <w:rPr>
          <w:rStyle w:val="CharSectno"/>
        </w:rPr>
        <w:t>41</w:t>
      </w:r>
      <w:r>
        <w:rPr>
          <w:snapToGrid w:val="0"/>
        </w:rPr>
        <w:t>.</w:t>
      </w:r>
      <w:r>
        <w:rPr>
          <w:snapToGrid w:val="0"/>
        </w:rPr>
        <w:tab/>
        <w:t>Dogs prohibited</w:t>
      </w:r>
      <w:bookmarkEnd w:id="182"/>
      <w:bookmarkEnd w:id="183"/>
      <w:bookmarkEnd w:id="184"/>
    </w:p>
    <w:p>
      <w:pPr>
        <w:pStyle w:val="Subsection"/>
        <w:rPr>
          <w:snapToGrid w:val="0"/>
        </w:rPr>
      </w:pPr>
      <w:r>
        <w:rPr>
          <w:snapToGrid w:val="0"/>
        </w:rPr>
        <w:tab/>
      </w:r>
      <w:r>
        <w:rPr>
          <w:snapToGrid w:val="0"/>
        </w:rPr>
        <w:tab/>
        <w:t>Dogs shall not be brought or taken on or to any portion of the grounds in the vicinity of any waterworks.</w:t>
      </w:r>
    </w:p>
    <w:p>
      <w:pPr>
        <w:pStyle w:val="Ednotedivision"/>
      </w:pPr>
      <w:r>
        <w:t>[Heading deleted in Gazette 29 May 2001 p. 2708.]</w:t>
      </w:r>
    </w:p>
    <w:p>
      <w:pPr>
        <w:pStyle w:val="Heading5"/>
        <w:rPr>
          <w:snapToGrid w:val="0"/>
        </w:rPr>
      </w:pPr>
      <w:bookmarkStart w:id="185" w:name="_Toc515785504"/>
      <w:bookmarkStart w:id="186" w:name="_Toc517071427"/>
      <w:bookmarkStart w:id="187" w:name="_Toc202516908"/>
      <w:r>
        <w:rPr>
          <w:rStyle w:val="CharSectno"/>
        </w:rPr>
        <w:t>42</w:t>
      </w:r>
      <w:r>
        <w:rPr>
          <w:snapToGrid w:val="0"/>
        </w:rPr>
        <w:t>.</w:t>
      </w:r>
      <w:r>
        <w:rPr>
          <w:snapToGrid w:val="0"/>
        </w:rPr>
        <w:tab/>
      </w:r>
      <w:bookmarkEnd w:id="185"/>
      <w:r>
        <w:rPr>
          <w:snapToGrid w:val="0"/>
        </w:rPr>
        <w:t>Refuse disposal</w:t>
      </w:r>
      <w:bookmarkEnd w:id="186"/>
      <w:bookmarkEnd w:id="187"/>
    </w:p>
    <w:p>
      <w:pPr>
        <w:pStyle w:val="Subsection"/>
        <w:rPr>
          <w:snapToGrid w:val="0"/>
        </w:rPr>
      </w:pPr>
      <w:r>
        <w:rPr>
          <w:snapToGrid w:val="0"/>
        </w:rPr>
        <w:tab/>
      </w:r>
      <w:r>
        <w:rPr>
          <w:snapToGrid w:val="0"/>
        </w:rPr>
        <w:tab/>
        <w:t>Loose paper or other refuse shall not be left on any portion of the grounds in the vicinity of any reservoir or works, except in a receptacle provided therefor.</w:t>
      </w:r>
    </w:p>
    <w:p>
      <w:pPr>
        <w:pStyle w:val="Ednotedivision"/>
      </w:pPr>
      <w:r>
        <w:t>[Heading deleted in Gazette 29 May 2001 p. 2708.]</w:t>
      </w:r>
    </w:p>
    <w:p>
      <w:pPr>
        <w:pStyle w:val="Heading5"/>
        <w:spacing w:before="180"/>
        <w:rPr>
          <w:snapToGrid w:val="0"/>
        </w:rPr>
      </w:pPr>
      <w:bookmarkStart w:id="188" w:name="_Toc515785505"/>
      <w:bookmarkStart w:id="189" w:name="_Toc517071428"/>
      <w:bookmarkStart w:id="190" w:name="_Toc202516909"/>
      <w:r>
        <w:rPr>
          <w:rStyle w:val="CharSectno"/>
        </w:rPr>
        <w:t>43</w:t>
      </w:r>
      <w:r>
        <w:rPr>
          <w:snapToGrid w:val="0"/>
        </w:rPr>
        <w:t>.</w:t>
      </w:r>
      <w:r>
        <w:rPr>
          <w:snapToGrid w:val="0"/>
        </w:rPr>
        <w:tab/>
      </w:r>
      <w:bookmarkEnd w:id="188"/>
      <w:r>
        <w:rPr>
          <w:snapToGrid w:val="0"/>
        </w:rPr>
        <w:t>Bills etc. not to be posted or distributed</w:t>
      </w:r>
      <w:bookmarkEnd w:id="189"/>
      <w:bookmarkEnd w:id="190"/>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Ednotedivision"/>
      </w:pPr>
      <w:r>
        <w:t>[Heading deleted in Gazette 29 May 2001 p. 2708.]</w:t>
      </w:r>
    </w:p>
    <w:p>
      <w:pPr>
        <w:pStyle w:val="Heading5"/>
        <w:rPr>
          <w:snapToGrid w:val="0"/>
        </w:rPr>
      </w:pPr>
      <w:bookmarkStart w:id="191" w:name="_Toc515785506"/>
      <w:bookmarkStart w:id="192" w:name="_Toc517071429"/>
      <w:bookmarkStart w:id="193" w:name="_Toc202516910"/>
      <w:r>
        <w:rPr>
          <w:rStyle w:val="CharSectno"/>
        </w:rPr>
        <w:t>44</w:t>
      </w:r>
      <w:r>
        <w:rPr>
          <w:snapToGrid w:val="0"/>
        </w:rPr>
        <w:t>.</w:t>
      </w:r>
      <w:r>
        <w:rPr>
          <w:snapToGrid w:val="0"/>
        </w:rPr>
        <w:tab/>
        <w:t>Nuisances</w:t>
      </w:r>
      <w:bookmarkEnd w:id="191"/>
      <w:bookmarkEnd w:id="192"/>
      <w:bookmarkEnd w:id="193"/>
    </w:p>
    <w:p>
      <w:pPr>
        <w:pStyle w:val="Subsection"/>
        <w:rPr>
          <w:snapToGrid w:val="0"/>
        </w:rPr>
      </w:pPr>
      <w:r>
        <w:rPr>
          <w:snapToGrid w:val="0"/>
        </w:rPr>
        <w:tab/>
      </w:r>
      <w:r>
        <w:rPr>
          <w:snapToGrid w:val="0"/>
        </w:rPr>
        <w:tab/>
        <w:t>Nuisances shall not be committed on any portion of the grounds in the vicinity of any reservoir or works.</w:t>
      </w:r>
    </w:p>
    <w:p>
      <w:pPr>
        <w:pStyle w:val="Ednotedivision"/>
      </w:pPr>
      <w:r>
        <w:t>[Heading deleted in Gazette 29 May 2001 p. 2708.]</w:t>
      </w:r>
    </w:p>
    <w:p>
      <w:pPr>
        <w:pStyle w:val="Heading5"/>
        <w:rPr>
          <w:snapToGrid w:val="0"/>
        </w:rPr>
      </w:pPr>
      <w:bookmarkStart w:id="194" w:name="_Toc515785507"/>
      <w:bookmarkStart w:id="195" w:name="_Toc517071430"/>
      <w:bookmarkStart w:id="196" w:name="_Toc202516911"/>
      <w:r>
        <w:rPr>
          <w:rStyle w:val="CharSectno"/>
        </w:rPr>
        <w:t>45</w:t>
      </w:r>
      <w:r>
        <w:rPr>
          <w:snapToGrid w:val="0"/>
        </w:rPr>
        <w:t>.</w:t>
      </w:r>
      <w:r>
        <w:rPr>
          <w:snapToGrid w:val="0"/>
        </w:rPr>
        <w:tab/>
        <w:t>Pipe</w:t>
      </w:r>
      <w:bookmarkEnd w:id="194"/>
      <w:bookmarkEnd w:id="195"/>
      <w:r>
        <w:rPr>
          <w:snapToGrid w:val="0"/>
        </w:rPr>
        <w:t>lines, protection of</w:t>
      </w:r>
      <w:bookmarkEnd w:id="196"/>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signboards.</w:t>
      </w:r>
    </w:p>
    <w:p>
      <w:pPr>
        <w:pStyle w:val="Ednotedivision"/>
      </w:pPr>
      <w:r>
        <w:t>[Heading deleted in Gazette 29 May 2001 p. 2708.]</w:t>
      </w:r>
    </w:p>
    <w:p>
      <w:pPr>
        <w:pStyle w:val="Heading5"/>
        <w:rPr>
          <w:snapToGrid w:val="0"/>
        </w:rPr>
      </w:pPr>
      <w:bookmarkStart w:id="197" w:name="_Toc515785508"/>
      <w:bookmarkStart w:id="198" w:name="_Toc517071431"/>
      <w:bookmarkStart w:id="199" w:name="_Toc202516912"/>
      <w:r>
        <w:rPr>
          <w:rStyle w:val="CharSectno"/>
        </w:rPr>
        <w:t>46</w:t>
      </w:r>
      <w:r>
        <w:rPr>
          <w:snapToGrid w:val="0"/>
        </w:rPr>
        <w:t>.</w:t>
      </w:r>
      <w:r>
        <w:rPr>
          <w:snapToGrid w:val="0"/>
        </w:rPr>
        <w:tab/>
      </w:r>
      <w:bookmarkEnd w:id="197"/>
      <w:r>
        <w:rPr>
          <w:snapToGrid w:val="0"/>
        </w:rPr>
        <w:t>Works etc.</w:t>
      </w:r>
      <w:bookmarkEnd w:id="198"/>
      <w:r>
        <w:rPr>
          <w:snapToGrid w:val="0"/>
        </w:rPr>
        <w:t>, protection of</w:t>
      </w:r>
      <w:bookmarkEnd w:id="199"/>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keepNext w:val="0"/>
        <w:pageBreakBefore/>
      </w:pPr>
      <w:bookmarkStart w:id="200" w:name="_Toc76869269"/>
      <w:bookmarkStart w:id="201" w:name="_Toc102279103"/>
      <w:bookmarkStart w:id="202" w:name="_Toc107974515"/>
      <w:bookmarkStart w:id="203" w:name="_Toc127346766"/>
      <w:bookmarkStart w:id="204" w:name="_Toc128452279"/>
      <w:bookmarkStart w:id="205" w:name="_Toc129595697"/>
      <w:bookmarkStart w:id="206" w:name="_Toc130093505"/>
      <w:bookmarkStart w:id="207" w:name="_Toc131233588"/>
      <w:bookmarkStart w:id="208" w:name="_Toc131412493"/>
      <w:bookmarkStart w:id="209" w:name="_Toc131501070"/>
      <w:bookmarkStart w:id="210" w:name="_Toc131501171"/>
      <w:bookmarkStart w:id="211" w:name="_Toc132435122"/>
      <w:bookmarkStart w:id="212" w:name="_Toc139691346"/>
      <w:bookmarkStart w:id="213" w:name="_Toc170881410"/>
      <w:bookmarkStart w:id="214" w:name="_Toc170881786"/>
      <w:bookmarkStart w:id="215" w:name="_Toc199299770"/>
      <w:bookmarkStart w:id="216" w:name="_Toc199311009"/>
      <w:bookmarkStart w:id="217" w:name="_Toc202516913"/>
      <w:r>
        <w:rPr>
          <w:rStyle w:val="CharPartNo"/>
        </w:rPr>
        <w:t>Division 4</w:t>
      </w:r>
      <w:r>
        <w:rPr>
          <w:rStyle w:val="CharDivNo"/>
        </w:rPr>
        <w:t> </w:t>
      </w:r>
      <w:r>
        <w:t>—</w:t>
      </w:r>
      <w:r>
        <w:rPr>
          <w:rStyle w:val="CharDivText"/>
        </w:rPr>
        <w:t> </w:t>
      </w:r>
      <w:r>
        <w:rPr>
          <w:rStyle w:val="CharPartText"/>
        </w:rPr>
        <w:t>Provisions relating to licensed water supply plumbers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pPr>
      <w:r>
        <w:tab/>
        <w:t>[Heading inserted in Gazette 29 May 2001 p. 2707.]</w:t>
      </w:r>
    </w:p>
    <w:p>
      <w:pPr>
        <w:pStyle w:val="Ednotedivision"/>
        <w:spacing w:before="160"/>
      </w:pPr>
      <w:r>
        <w:t>[Heading deleted in Gazette 16 Jun 2000 p. 2962.]</w:t>
      </w:r>
    </w:p>
    <w:p>
      <w:pPr>
        <w:pStyle w:val="Ednotesection"/>
        <w:spacing w:before="160"/>
        <w:ind w:left="890" w:hanging="890"/>
      </w:pPr>
      <w:r>
        <w:t>[</w:t>
      </w:r>
      <w:r>
        <w:rPr>
          <w:b/>
        </w:rPr>
        <w:t>47.</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48.</w:t>
      </w:r>
      <w:r>
        <w:tab/>
        <w:t>Repealed in Gazette 16 Jun 2000 p. 2962.]</w:t>
      </w:r>
    </w:p>
    <w:p>
      <w:pPr>
        <w:pStyle w:val="Ednotedivision"/>
        <w:spacing w:before="160"/>
      </w:pPr>
      <w:r>
        <w:t>[Heading deleted in Gazette 29 May 2001 p. 2708.]</w:t>
      </w:r>
    </w:p>
    <w:p>
      <w:pPr>
        <w:pStyle w:val="Ednotesection"/>
        <w:spacing w:before="160"/>
        <w:ind w:left="890" w:hanging="890"/>
      </w:pPr>
      <w:r>
        <w:t>[</w:t>
      </w:r>
      <w:r>
        <w:rPr>
          <w:b/>
        </w:rPr>
        <w:t>49.</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50.</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51.</w:t>
      </w:r>
      <w:r>
        <w:tab/>
        <w:t>Repealed in Gazette 16 Jun 2000 p. 2962.]</w:t>
      </w:r>
    </w:p>
    <w:p>
      <w:pPr>
        <w:pStyle w:val="Ednotedivision"/>
        <w:spacing w:before="160"/>
      </w:pPr>
      <w:r>
        <w:t>[Heading deleted in Gazette 29 May 2001 p. 2708.]</w:t>
      </w:r>
    </w:p>
    <w:p>
      <w:pPr>
        <w:pStyle w:val="Heading5"/>
        <w:rPr>
          <w:snapToGrid w:val="0"/>
        </w:rPr>
      </w:pPr>
      <w:bookmarkStart w:id="218" w:name="_Toc515785509"/>
      <w:bookmarkStart w:id="219" w:name="_Toc517071432"/>
      <w:bookmarkStart w:id="220" w:name="_Toc202516914"/>
      <w:r>
        <w:rPr>
          <w:rStyle w:val="CharSectno"/>
        </w:rPr>
        <w:t>52</w:t>
      </w:r>
      <w:r>
        <w:rPr>
          <w:snapToGrid w:val="0"/>
        </w:rPr>
        <w:t>.</w:t>
      </w:r>
      <w:r>
        <w:rPr>
          <w:snapToGrid w:val="0"/>
        </w:rPr>
        <w:tab/>
      </w:r>
      <w:bookmarkEnd w:id="218"/>
      <w:r>
        <w:rPr>
          <w:snapToGrid w:val="0"/>
        </w:rPr>
        <w:t>General penalty for plumbers</w:t>
      </w:r>
      <w:bookmarkEnd w:id="219"/>
      <w:bookmarkEnd w:id="220"/>
    </w:p>
    <w:p>
      <w:pPr>
        <w:pStyle w:val="Subsection"/>
        <w:rPr>
          <w:snapToGrid w:val="0"/>
        </w:rPr>
      </w:pPr>
      <w:r>
        <w:rPr>
          <w:snapToGrid w:val="0"/>
        </w:rPr>
        <w:tab/>
        <w:t>(1)</w:t>
      </w:r>
      <w:r>
        <w:rPr>
          <w:snapToGrid w:val="0"/>
        </w:rPr>
        <w:tab/>
        <w:t>Any licensed water supply plumber offending against any by</w:t>
      </w:r>
      <w:r>
        <w:rPr>
          <w:snapToGrid w:val="0"/>
        </w:rPr>
        <w:noBreakHyphen/>
        <w:t xml:space="preserve">law, direction, or regulation of the Corporation, or who refuses to give any needful or proper information required by an officer of the Corporation, either by himself or those employed by him, or who fails to complete any contract with the Corporation or with a private owner within the time specified, shall be liable, if no other penalty is specifically prescribed, to a fine not exceeding </w:t>
      </w:r>
      <w:r>
        <w:t>$200.</w:t>
      </w:r>
    </w:p>
    <w:p>
      <w:pPr>
        <w:pStyle w:val="Ednotesubsection"/>
      </w:pPr>
      <w:r>
        <w:tab/>
        <w:t>[(2)</w:t>
      </w:r>
      <w:r>
        <w:tab/>
        <w:t>repealed]</w:t>
      </w:r>
    </w:p>
    <w:p>
      <w:pPr>
        <w:pStyle w:val="Footnotesection"/>
      </w:pPr>
      <w:r>
        <w:tab/>
        <w:t>[By</w:t>
      </w:r>
      <w:r>
        <w:noBreakHyphen/>
        <w:t>law 52 amended in Gazette 29 Dec 1995 p. 6308</w:t>
      </w:r>
      <w:r>
        <w:noBreakHyphen/>
        <w:t>9; 16 Jun 2000 p. 2961; 26 Apr 2005 p. 1397.]</w:t>
      </w:r>
    </w:p>
    <w:p>
      <w:pPr>
        <w:pStyle w:val="Ednotedivision"/>
      </w:pPr>
      <w:r>
        <w:t>[Heading deleted in Gazette 29 May 2001 p. 2708.]</w:t>
      </w:r>
    </w:p>
    <w:p>
      <w:pPr>
        <w:pStyle w:val="Ednotesection"/>
      </w:pPr>
      <w:r>
        <w:t>[</w:t>
      </w:r>
      <w:r>
        <w:rPr>
          <w:b/>
        </w:rPr>
        <w:t>53.</w:t>
      </w:r>
      <w:r>
        <w:tab/>
        <w:t>Repealed in Gazette 28 Jun 2004 p. 2391.]</w:t>
      </w:r>
    </w:p>
    <w:p>
      <w:pPr>
        <w:pStyle w:val="Ednotedivision"/>
      </w:pPr>
      <w:r>
        <w:t>[Heading deleted in Gazette 29 May 2001 p. 2708.]</w:t>
      </w:r>
    </w:p>
    <w:p>
      <w:pPr>
        <w:pStyle w:val="Heading5"/>
        <w:rPr>
          <w:snapToGrid w:val="0"/>
        </w:rPr>
      </w:pPr>
      <w:bookmarkStart w:id="221" w:name="_Toc515785511"/>
      <w:bookmarkStart w:id="222" w:name="_Toc517071434"/>
      <w:bookmarkStart w:id="223" w:name="_Toc202516915"/>
      <w:r>
        <w:rPr>
          <w:rStyle w:val="CharSectno"/>
        </w:rPr>
        <w:t>54</w:t>
      </w:r>
      <w:r>
        <w:rPr>
          <w:snapToGrid w:val="0"/>
        </w:rPr>
        <w:t>.</w:t>
      </w:r>
      <w:r>
        <w:rPr>
          <w:snapToGrid w:val="0"/>
        </w:rPr>
        <w:tab/>
        <w:t xml:space="preserve">Damage to </w:t>
      </w:r>
      <w:bookmarkEnd w:id="221"/>
      <w:r>
        <w:rPr>
          <w:snapToGrid w:val="0"/>
        </w:rPr>
        <w:t>pipes, reporting and cost of</w:t>
      </w:r>
      <w:bookmarkEnd w:id="222"/>
      <w:bookmarkEnd w:id="223"/>
    </w:p>
    <w:p>
      <w:pPr>
        <w:pStyle w:val="Subsection"/>
        <w:rPr>
          <w:snapToGrid w:val="0"/>
        </w:rPr>
      </w:pPr>
      <w:r>
        <w:rPr>
          <w:snapToGrid w:val="0"/>
        </w:rPr>
        <w:tab/>
      </w:r>
      <w:r>
        <w:rPr>
          <w:snapToGrid w:val="0"/>
        </w:rPr>
        <w:tab/>
        <w:t>Damage caused by licensed water supply plumbers to water, gas or other pipes shall be at once reported, and immediately steps taken to have repairs effected, and the cost of same shall be defrayed by such plumber.</w:t>
      </w:r>
    </w:p>
    <w:p>
      <w:pPr>
        <w:pStyle w:val="Heading5"/>
        <w:rPr>
          <w:snapToGrid w:val="0"/>
        </w:rPr>
      </w:pPr>
      <w:bookmarkStart w:id="224" w:name="_Toc515785512"/>
      <w:bookmarkStart w:id="225" w:name="_Toc517071435"/>
      <w:bookmarkStart w:id="226" w:name="_Toc202516916"/>
      <w:r>
        <w:rPr>
          <w:rStyle w:val="CharSectno"/>
        </w:rPr>
        <w:t>54A</w:t>
      </w:r>
      <w:r>
        <w:rPr>
          <w:snapToGrid w:val="0"/>
        </w:rPr>
        <w:t>.</w:t>
      </w:r>
      <w:r>
        <w:rPr>
          <w:snapToGrid w:val="0"/>
        </w:rPr>
        <w:tab/>
      </w:r>
      <w:bookmarkEnd w:id="224"/>
      <w:r>
        <w:rPr>
          <w:snapToGrid w:val="0"/>
        </w:rPr>
        <w:t>Possible water contamination, plumbers to report</w:t>
      </w:r>
      <w:bookmarkEnd w:id="225"/>
      <w:bookmarkEnd w:id="226"/>
    </w:p>
    <w:p>
      <w:pPr>
        <w:pStyle w:val="Subsection"/>
        <w:rPr>
          <w:snapToGrid w:val="0"/>
        </w:rPr>
      </w:pPr>
      <w:r>
        <w:rPr>
          <w:snapToGrid w:val="0"/>
        </w:rPr>
        <w:tab/>
      </w:r>
      <w:r>
        <w:rPr>
          <w:snapToGrid w:val="0"/>
        </w:rPr>
        <w:tab/>
        <w:t xml:space="preserve">A licensed water supply plumber shall immediately report to the Corporation anything found by, or brought to the attention of, the plumber, in the course of carrying out plumbing work </w:t>
      </w:r>
      <w:r>
        <w:t>(as defined in section 59I of the</w:t>
      </w:r>
      <w:r>
        <w:rPr>
          <w:i/>
        </w:rPr>
        <w:t xml:space="preserve"> Water Services Licensing Act 1995</w:t>
      </w:r>
      <w:r>
        <w:t>)</w:t>
      </w:r>
      <w:r>
        <w:rPr>
          <w:snapToGrid w:val="0"/>
        </w:rPr>
        <w:t>, that is likely to result in the contamination of water supplied by the Corporation’s water supply system.</w:t>
      </w:r>
    </w:p>
    <w:p>
      <w:pPr>
        <w:pStyle w:val="Penstart"/>
        <w:rPr>
          <w:snapToGrid w:val="0"/>
        </w:rPr>
      </w:pPr>
      <w:r>
        <w:rPr>
          <w:snapToGrid w:val="0"/>
        </w:rPr>
        <w:tab/>
        <w:t>Penalty: $2 000.</w:t>
      </w:r>
    </w:p>
    <w:p>
      <w:pPr>
        <w:pStyle w:val="Footnotesection"/>
      </w:pPr>
      <w:r>
        <w:tab/>
        <w:t>[By</w:t>
      </w:r>
      <w:r>
        <w:noBreakHyphen/>
        <w:t>law 54A inserted in Gazette 22 Dec 1989 p. 4627; amended in Gazette 29 Dec 1995 p. 6309</w:t>
      </w:r>
      <w:r>
        <w:noBreakHyphen/>
        <w:t>10 and 6310; 16 Jun 2000 p. 2961; 28 Jun 2004 p. 2391.]</w:t>
      </w:r>
    </w:p>
    <w:p>
      <w:pPr>
        <w:pStyle w:val="Ednotedivision"/>
      </w:pPr>
      <w:r>
        <w:t>[Heading deleted in Gazette 16 Jun 2000 p. 2962.]</w:t>
      </w:r>
    </w:p>
    <w:p>
      <w:pPr>
        <w:pStyle w:val="Ednotesection"/>
      </w:pPr>
      <w:r>
        <w:t>[</w:t>
      </w:r>
      <w:r>
        <w:rPr>
          <w:b/>
        </w:rPr>
        <w:t>55.</w:t>
      </w:r>
      <w:r>
        <w:tab/>
        <w:t>Repealed in Gazette 16 Jun 2000 p. 2962.]</w:t>
      </w:r>
    </w:p>
    <w:p>
      <w:pPr>
        <w:pStyle w:val="Ednotedivision"/>
      </w:pPr>
      <w:r>
        <w:t>[Heading deleted in Gazette 29 May 2001 p. 2708.]</w:t>
      </w:r>
    </w:p>
    <w:p>
      <w:pPr>
        <w:pStyle w:val="Ednotesection"/>
      </w:pPr>
      <w:r>
        <w:t>[</w:t>
      </w:r>
      <w:r>
        <w:rPr>
          <w:b/>
        </w:rPr>
        <w:t>56.</w:t>
      </w:r>
      <w:r>
        <w:tab/>
        <w:t>Repealed in Gazette 30 Jun 1960 p. 1953.]</w:t>
      </w:r>
    </w:p>
    <w:p>
      <w:pPr>
        <w:pStyle w:val="Ednotedivision"/>
      </w:pPr>
      <w:r>
        <w:t>[Heading deleted in Gazette 16 Jun 2000 p. 2962.]</w:t>
      </w:r>
    </w:p>
    <w:p>
      <w:pPr>
        <w:pStyle w:val="Ednotesection"/>
      </w:pPr>
      <w:r>
        <w:t>[</w:t>
      </w:r>
      <w:r>
        <w:rPr>
          <w:b/>
        </w:rPr>
        <w:t>57.</w:t>
      </w:r>
      <w:r>
        <w:tab/>
        <w:t>Repealed in Gazette 16 Jun 2000 p. 2962.]</w:t>
      </w:r>
    </w:p>
    <w:p>
      <w:pPr>
        <w:pStyle w:val="Heading3"/>
        <w:keepNext w:val="0"/>
        <w:pageBreakBefore/>
        <w:rPr>
          <w:snapToGrid w:val="0"/>
        </w:rPr>
      </w:pPr>
      <w:bookmarkStart w:id="227" w:name="_Toc76869273"/>
      <w:bookmarkStart w:id="228" w:name="_Toc102279107"/>
      <w:bookmarkStart w:id="229" w:name="_Toc107974519"/>
      <w:bookmarkStart w:id="230" w:name="_Toc127346770"/>
      <w:bookmarkStart w:id="231" w:name="_Toc128452283"/>
      <w:bookmarkStart w:id="232" w:name="_Toc129595701"/>
      <w:bookmarkStart w:id="233" w:name="_Toc130093509"/>
      <w:bookmarkStart w:id="234" w:name="_Toc131233592"/>
      <w:bookmarkStart w:id="235" w:name="_Toc131412497"/>
      <w:bookmarkStart w:id="236" w:name="_Toc131501074"/>
      <w:bookmarkStart w:id="237" w:name="_Toc131501175"/>
      <w:bookmarkStart w:id="238" w:name="_Toc132435126"/>
      <w:bookmarkStart w:id="239" w:name="_Toc139691350"/>
      <w:bookmarkStart w:id="240" w:name="_Toc170881414"/>
      <w:bookmarkStart w:id="241" w:name="_Toc170881790"/>
      <w:bookmarkStart w:id="242" w:name="_Toc199299774"/>
      <w:bookmarkStart w:id="243" w:name="_Toc199311013"/>
      <w:bookmarkStart w:id="244" w:name="_Toc202516917"/>
      <w:r>
        <w:rPr>
          <w:rStyle w:val="CharPartNo"/>
        </w:rPr>
        <w:t>Division 5</w:t>
      </w:r>
      <w:r>
        <w:rPr>
          <w:rStyle w:val="CharDivNo"/>
        </w:rPr>
        <w:t> </w:t>
      </w:r>
      <w:r>
        <w:t>—</w:t>
      </w:r>
      <w:r>
        <w:rPr>
          <w:rStyle w:val="CharDivText"/>
        </w:rPr>
        <w:t> </w:t>
      </w:r>
      <w:r>
        <w:rPr>
          <w:rStyle w:val="CharPartText"/>
        </w:rPr>
        <w:t>Water supply plumbing</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Footnoteheading"/>
        <w:keepNext/>
        <w:keepLines/>
        <w:rPr>
          <w:snapToGrid w:val="0"/>
        </w:rPr>
      </w:pPr>
      <w:r>
        <w:rPr>
          <w:snapToGrid w:val="0"/>
        </w:rPr>
        <w:tab/>
        <w:t>[Heading inserted in Gazette 29 May 2001 p. 2707.]</w:t>
      </w:r>
    </w:p>
    <w:p>
      <w:pPr>
        <w:pStyle w:val="Ednotedivision"/>
        <w:spacing w:before="160"/>
      </w:pPr>
      <w:r>
        <w:t>[Heading deleted in Gazette 29 May 2001 p. 2708.]</w:t>
      </w:r>
    </w:p>
    <w:p>
      <w:pPr>
        <w:pStyle w:val="Ednotesection"/>
        <w:spacing w:before="160"/>
        <w:ind w:left="890" w:hanging="890"/>
      </w:pPr>
      <w:r>
        <w:t>[</w:t>
      </w:r>
      <w:r>
        <w:rPr>
          <w:b/>
        </w:rPr>
        <w:t>58.</w:t>
      </w:r>
      <w:r>
        <w:tab/>
        <w:t>Repealed in Gazette 28 Jun 2004 p. 2391.]</w:t>
      </w:r>
    </w:p>
    <w:p>
      <w:pPr>
        <w:pStyle w:val="Ednotesection"/>
        <w:spacing w:before="160"/>
        <w:ind w:left="890" w:hanging="890"/>
      </w:pPr>
      <w:r>
        <w:t>[</w:t>
      </w:r>
      <w:r>
        <w:rPr>
          <w:b/>
        </w:rPr>
        <w:t>58AA.</w:t>
      </w:r>
      <w:r>
        <w:tab/>
        <w:t>Repealed in Gazette 25 Aug 1998 p. 4737.]</w:t>
      </w:r>
    </w:p>
    <w:p>
      <w:pPr>
        <w:pStyle w:val="Heading5"/>
        <w:rPr>
          <w:snapToGrid w:val="0"/>
        </w:rPr>
      </w:pPr>
      <w:bookmarkStart w:id="245" w:name="_Toc515785514"/>
      <w:bookmarkStart w:id="246" w:name="_Toc517071437"/>
      <w:bookmarkStart w:id="247" w:name="_Toc202516918"/>
      <w:r>
        <w:rPr>
          <w:rStyle w:val="CharSectno"/>
        </w:rPr>
        <w:t>58A</w:t>
      </w:r>
      <w:r>
        <w:rPr>
          <w:snapToGrid w:val="0"/>
        </w:rPr>
        <w:t>.</w:t>
      </w:r>
      <w:r>
        <w:rPr>
          <w:snapToGrid w:val="0"/>
        </w:rPr>
        <w:tab/>
      </w:r>
      <w:bookmarkEnd w:id="245"/>
      <w:r>
        <w:rPr>
          <w:snapToGrid w:val="0"/>
        </w:rPr>
        <w:t>Things connected to Corporation works, standard of</w:t>
      </w:r>
      <w:bookmarkEnd w:id="246"/>
      <w:bookmarkEnd w:id="247"/>
    </w:p>
    <w:p>
      <w:pPr>
        <w:pStyle w:val="Subsection"/>
        <w:rPr>
          <w:snapToGrid w:val="0"/>
        </w:rPr>
      </w:pPr>
      <w:r>
        <w:rPr>
          <w:snapToGrid w:val="0"/>
        </w:rPr>
        <w:tab/>
        <w:t>(1)</w:t>
      </w:r>
      <w:r>
        <w:rPr>
          <w:snapToGrid w:val="0"/>
        </w:rPr>
        <w:tab/>
        <w:t>A material, fitting or fixture, other than a fixture of a kind described in Part 1 of Schedule 3, shall not be connected to the works of the Corporation unless —</w:t>
      </w:r>
    </w:p>
    <w:p>
      <w:pPr>
        <w:pStyle w:val="Indenta"/>
        <w:rPr>
          <w:snapToGrid w:val="0"/>
        </w:rPr>
      </w:pPr>
      <w:r>
        <w:rPr>
          <w:snapToGrid w:val="0"/>
        </w:rPr>
        <w:tab/>
        <w:t>(a)</w:t>
      </w:r>
      <w:r>
        <w:rPr>
          <w:snapToGrid w:val="0"/>
        </w:rPr>
        <w:tab/>
        <w:t>it is a product that —</w:t>
      </w:r>
    </w:p>
    <w:p>
      <w:pPr>
        <w:pStyle w:val="Indenti"/>
        <w:rPr>
          <w:snapToGrid w:val="0"/>
        </w:rPr>
      </w:pPr>
      <w:r>
        <w:rPr>
          <w:snapToGrid w:val="0"/>
        </w:rPr>
        <w:tab/>
        <w:t>(i)</w:t>
      </w:r>
      <w:r>
        <w:rPr>
          <w:snapToGrid w:val="0"/>
        </w:rPr>
        <w:tab/>
        <w:t>is manufactured or supplied under a StandardsMark licence or a Water</w:t>
      </w:r>
      <w:r>
        <w:rPr>
          <w:snapToGrid w:val="0"/>
        </w:rPr>
        <w:noBreakHyphen/>
        <w:t>Mark licence granted by</w:t>
      </w:r>
      <w:r>
        <w:t xml:space="preserve"> 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 xml:space="preserve">Standards Australia </w:t>
      </w:r>
      <w:r>
        <w:rPr>
          <w:snapToGrid w:val="0"/>
        </w:rPr>
        <w:t>and the product or its packaging complies with such other marking requirements as are set out in the “Manual of Authorisation Procedures for Plumbing and Drainage Products, SAA MP52 —1988”, published by</w:t>
      </w:r>
      <w:r>
        <w:t xml:space="preserve"> Standards Australia</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Coordinator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bylaw (1)(a), a material, fitting or fixture of a kind described in Part 2 of Schedule 3 shall not be connected to the works of the Corporation.</w:t>
      </w:r>
    </w:p>
    <w:p>
      <w:pPr>
        <w:pStyle w:val="Subsection"/>
        <w:rPr>
          <w:snapToGrid w:val="0"/>
        </w:rPr>
      </w:pPr>
      <w:r>
        <w:rPr>
          <w:snapToGrid w:val="0"/>
        </w:rPr>
        <w:tab/>
        <w:t>(3)</w:t>
      </w:r>
      <w:r>
        <w:rPr>
          <w:snapToGrid w:val="0"/>
        </w:rPr>
        <w:tab/>
        <w:t xml:space="preserve">Every application for authorisation of a material, fitting or fixture for connection to the </w:t>
      </w:r>
      <w:r>
        <w:t xml:space="preserve">works of the Corporation </w:t>
      </w:r>
      <w:r>
        <w:rPr>
          <w:snapToGrid w:val="0"/>
        </w:rPr>
        <w:t>shall be made in writing in a form acceptable to the Coordinator and shall be accompanied by —</w:t>
      </w:r>
    </w:p>
    <w:p>
      <w:pPr>
        <w:pStyle w:val="Indenta"/>
        <w:rPr>
          <w:snapToGrid w:val="0"/>
        </w:rPr>
      </w:pPr>
      <w:r>
        <w:rPr>
          <w:snapToGrid w:val="0"/>
        </w:rPr>
        <w:tab/>
        <w:t>(a)</w:t>
      </w:r>
      <w:r>
        <w:rPr>
          <w:snapToGrid w:val="0"/>
        </w:rPr>
        <w:tab/>
        <w:t>2 copies of drawings in a form acceptable to the Coordinator; and</w:t>
      </w:r>
    </w:p>
    <w:p>
      <w:pPr>
        <w:pStyle w:val="Indenta"/>
        <w:rPr>
          <w:snapToGrid w:val="0"/>
        </w:rPr>
      </w:pPr>
      <w:r>
        <w:rPr>
          <w:snapToGrid w:val="0"/>
        </w:rPr>
        <w:tab/>
        <w:t>(b)</w:t>
      </w:r>
      <w:r>
        <w:rPr>
          <w:snapToGrid w:val="0"/>
        </w:rPr>
        <w:tab/>
        <w:t>unless exempted by the Coordinator, a sample of the material, fitting or fixture.</w:t>
      </w:r>
    </w:p>
    <w:p>
      <w:pPr>
        <w:pStyle w:val="Ednotepara"/>
        <w:rPr>
          <w:snapToGrid w:val="0"/>
        </w:rPr>
      </w:pPr>
      <w:r>
        <w:rPr>
          <w:snapToGrid w:val="0"/>
        </w:rPr>
        <w:tab/>
        <w:t>[(c)</w:t>
      </w:r>
      <w:r>
        <w:rPr>
          <w:snapToGrid w:val="0"/>
        </w:rPr>
        <w:tab/>
        <w:t>deleted]</w:t>
      </w:r>
    </w:p>
    <w:p>
      <w:pPr>
        <w:pStyle w:val="Subsection"/>
        <w:rPr>
          <w:snapToGrid w:val="0"/>
        </w:rPr>
      </w:pPr>
      <w:r>
        <w:rPr>
          <w:snapToGrid w:val="0"/>
        </w:rPr>
        <w:tab/>
        <w:t>(4)</w:t>
      </w:r>
      <w:r>
        <w:rPr>
          <w:snapToGrid w:val="0"/>
        </w:rPr>
        <w:tab/>
        <w:t>The Coordinator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Coordinator may, by notice in writing, give or refuse to give authorisation to any material, fitting or fixture for connection to the works of the Corporation or may give such authorisation subject to such conditions as the Coordinator thinks fit.</w:t>
      </w:r>
    </w:p>
    <w:p>
      <w:pPr>
        <w:pStyle w:val="Subsection"/>
        <w:rPr>
          <w:snapToGrid w:val="0"/>
        </w:rPr>
      </w:pPr>
      <w:r>
        <w:rPr>
          <w:snapToGrid w:val="0"/>
        </w:rPr>
        <w:tab/>
        <w:t>(6)</w:t>
      </w:r>
      <w:r>
        <w:rPr>
          <w:snapToGrid w:val="0"/>
        </w:rPr>
        <w:tab/>
        <w:t>The Coordinator may, by notice in writing. vary, add to or remove conditions imposed under sub</w:t>
      </w:r>
      <w:r>
        <w:rPr>
          <w:snapToGrid w:val="0"/>
        </w:rPr>
        <w:noBreakHyphen/>
        <w:t>bylaw (5).</w:t>
      </w:r>
    </w:p>
    <w:p>
      <w:pPr>
        <w:pStyle w:val="Ednotesubsection"/>
      </w:pPr>
      <w:r>
        <w:tab/>
        <w:t>[(7)</w:t>
      </w:r>
      <w:r>
        <w:tab/>
        <w:t>repealed]</w:t>
      </w:r>
    </w:p>
    <w:p>
      <w:pPr>
        <w:pStyle w:val="Subsection"/>
        <w:rPr>
          <w:snapToGrid w:val="0"/>
        </w:rPr>
      </w:pPr>
      <w:r>
        <w:rPr>
          <w:snapToGrid w:val="0"/>
        </w:rPr>
        <w:tab/>
        <w:t>(8)</w:t>
      </w:r>
      <w:r>
        <w:rPr>
          <w:snapToGrid w:val="0"/>
        </w:rPr>
        <w:tab/>
        <w:t>The applicant shall pay the reasonable costs of travel and accommodation incurred by the Coordinator in carrying out a test, inspection or evaluation.</w:t>
      </w:r>
    </w:p>
    <w:p>
      <w:pPr>
        <w:pStyle w:val="Footnotesection"/>
      </w:pPr>
      <w:r>
        <w:tab/>
        <w:t>[By</w:t>
      </w:r>
      <w:r>
        <w:noBreakHyphen/>
        <w:t>law 58A inserted in Gazette 22 Dec 1989 p. 4634</w:t>
      </w:r>
      <w:r>
        <w:noBreakHyphen/>
        <w:t>5; amended in Gazette 29 Dec 1995 p. 6309</w:t>
      </w:r>
      <w:r>
        <w:noBreakHyphen/>
        <w:t>10 and 6310; 26 Apr 2005 p. 1398; 29 Jun 2007 p. 3234.]</w:t>
      </w:r>
    </w:p>
    <w:p>
      <w:pPr>
        <w:pStyle w:val="Ednotedivision"/>
      </w:pPr>
      <w:r>
        <w:t>[Heading deleted in Gazette 29 May 2001 p. 2708.]</w:t>
      </w:r>
    </w:p>
    <w:p>
      <w:pPr>
        <w:pStyle w:val="Heading5"/>
        <w:spacing w:before="120"/>
        <w:rPr>
          <w:snapToGrid w:val="0"/>
        </w:rPr>
      </w:pPr>
      <w:bookmarkStart w:id="248" w:name="_Toc515785515"/>
      <w:bookmarkStart w:id="249" w:name="_Toc517071438"/>
      <w:bookmarkStart w:id="250" w:name="_Toc202516919"/>
      <w:r>
        <w:rPr>
          <w:rStyle w:val="CharSectno"/>
        </w:rPr>
        <w:t>59</w:t>
      </w:r>
      <w:r>
        <w:rPr>
          <w:snapToGrid w:val="0"/>
        </w:rPr>
        <w:t>.</w:t>
      </w:r>
      <w:r>
        <w:rPr>
          <w:snapToGrid w:val="0"/>
        </w:rPr>
        <w:tab/>
      </w:r>
      <w:bookmarkEnd w:id="248"/>
      <w:r>
        <w:rPr>
          <w:snapToGrid w:val="0"/>
        </w:rPr>
        <w:t>Plumbing on private property, owners etc. responsible for</w:t>
      </w:r>
      <w:bookmarkEnd w:id="249"/>
      <w:bookmarkEnd w:id="250"/>
    </w:p>
    <w:p>
      <w:pPr>
        <w:pStyle w:val="Subsection"/>
        <w:rPr>
          <w:snapToGrid w:val="0"/>
        </w:rPr>
      </w:pPr>
      <w:r>
        <w:rPr>
          <w:snapToGrid w:val="0"/>
        </w:rPr>
        <w:tab/>
        <w:t>(1)</w:t>
      </w:r>
      <w:r>
        <w:rPr>
          <w:snapToGrid w:val="0"/>
        </w:rPr>
        <w:tab/>
        <w:t>The owner or occupier for the time being of any property supplied with water shall at his own risk and expense lay down his private service and keep it in good order and repair, in such a manner as to conform with the provisions of these by</w:t>
      </w:r>
      <w:r>
        <w:rPr>
          <w:snapToGrid w:val="0"/>
        </w:rPr>
        <w:noBreakHyphen/>
        <w:t>laws</w:t>
      </w:r>
      <w:r>
        <w:t xml:space="preserve"> and the plumbing standards</w:t>
      </w:r>
      <w:r>
        <w:rPr>
          <w:snapToGrid w:val="0"/>
        </w:rPr>
        <w:t>.</w:t>
      </w:r>
    </w:p>
    <w:p>
      <w:pPr>
        <w:pStyle w:val="Subsection"/>
        <w:rPr>
          <w:snapToGrid w:val="0"/>
        </w:rPr>
      </w:pPr>
      <w:r>
        <w:rPr>
          <w:snapToGrid w:val="0"/>
        </w:rPr>
        <w:tab/>
        <w:t>(2)</w:t>
      </w:r>
      <w:r>
        <w:rPr>
          <w:snapToGrid w:val="0"/>
        </w:rPr>
        <w:tab/>
        <w:t>Where the service pipe or apparatus within the boundary of any premises is the property of the owner or occupier of those premises, the occupier (if any) and if none, the owner shall, upon receiving notice that the service pipe or apparatus requires repairing, or is blocked up or broken, immediately proceed to repair the same by employing a</w:t>
      </w:r>
      <w:r>
        <w:t xml:space="preserve"> licensed water supply plumber</w:t>
      </w:r>
      <w:r>
        <w:rPr>
          <w:snapToGrid w:val="0"/>
        </w:rPr>
        <w:t>, subject to the provisions of these by</w:t>
      </w:r>
      <w:r>
        <w:rPr>
          <w:snapToGrid w:val="0"/>
        </w:rPr>
        <w:noBreakHyphen/>
        <w:t>laws</w:t>
      </w:r>
      <w:r>
        <w:t xml:space="preserve"> and the plumbing standards</w:t>
      </w:r>
      <w:r>
        <w:rPr>
          <w:snapToGrid w:val="0"/>
        </w:rPr>
        <w:t>, and he shall be responsible for any loss of water or other damage which shall be caused by reason of such service pipe or apparatus being leaky or otherwise out of repair or broken, and, in default, be liable on conviction to a penalty not exceeding $200, and, in the event of continuing the offence, to a further penalty of $20 for each day after receipt of such notice, and the Corporation may stop the water from flowing into those premises, either by cutting off the service pipe, or otherwise, as the Corporation may see fit, until the necessary repairs are effected.</w:t>
      </w:r>
    </w:p>
    <w:p>
      <w:pPr>
        <w:pStyle w:val="Subsection"/>
        <w:rPr>
          <w:snapToGrid w:val="0"/>
        </w:rPr>
      </w:pPr>
      <w:r>
        <w:rPr>
          <w:snapToGrid w:val="0"/>
        </w:rPr>
        <w:tab/>
        <w:t>(3)</w:t>
      </w:r>
      <w:r>
        <w:rPr>
          <w:snapToGrid w:val="0"/>
        </w:rPr>
        <w:tab/>
        <w:t>Without prejudice to the right of the Corporation to proceed for any penalty for the breach or non</w:t>
      </w:r>
      <w:r>
        <w:rPr>
          <w:snapToGrid w:val="0"/>
        </w:rPr>
        <w:noBreakHyphen/>
        <w:t>observance of any of the provisions of this by</w:t>
      </w:r>
      <w:r>
        <w:rPr>
          <w:snapToGrid w:val="0"/>
        </w:rPr>
        <w:noBreakHyphen/>
        <w:t>law, the Corporation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Footnotesection"/>
      </w:pPr>
      <w:r>
        <w:tab/>
        <w:t>[By</w:t>
      </w:r>
      <w:r>
        <w:noBreakHyphen/>
        <w:t>law 59 amended in Gazette 26 Jul 1966 p. 2082; 29 Dec 1995 p. 6308</w:t>
      </w:r>
      <w:r>
        <w:noBreakHyphen/>
        <w:t>9; 28 Jun 2004 p. 2391; 26 Apr 2005 p. 1398.]</w:t>
      </w:r>
    </w:p>
    <w:p>
      <w:pPr>
        <w:pStyle w:val="Ednotedivision"/>
      </w:pPr>
      <w:r>
        <w:t>[Heading deleted in Gazette 29 May 2001 p. 2708.]</w:t>
      </w:r>
    </w:p>
    <w:p>
      <w:pPr>
        <w:pStyle w:val="Heading5"/>
      </w:pPr>
      <w:bookmarkStart w:id="251" w:name="_Toc202516920"/>
      <w:bookmarkStart w:id="252" w:name="_Toc76869276"/>
      <w:bookmarkStart w:id="253" w:name="_Toc102279110"/>
      <w:bookmarkStart w:id="254" w:name="_Toc107974522"/>
      <w:bookmarkStart w:id="255" w:name="_Toc127346773"/>
      <w:bookmarkStart w:id="256" w:name="_Toc128452286"/>
      <w:bookmarkStart w:id="257" w:name="_Toc129595704"/>
      <w:bookmarkStart w:id="258" w:name="_Toc130093512"/>
      <w:bookmarkStart w:id="259" w:name="_Toc131233595"/>
      <w:bookmarkStart w:id="260" w:name="_Toc131412500"/>
      <w:bookmarkStart w:id="261" w:name="_Toc131501077"/>
      <w:bookmarkStart w:id="262" w:name="_Toc131501178"/>
      <w:bookmarkStart w:id="263" w:name="_Toc132435129"/>
      <w:bookmarkStart w:id="264" w:name="_Toc139691353"/>
      <w:bookmarkStart w:id="265" w:name="_Toc170881417"/>
      <w:bookmarkStart w:id="266" w:name="_Toc170881793"/>
      <w:r>
        <w:rPr>
          <w:rStyle w:val="CharSectno"/>
        </w:rPr>
        <w:t>60</w:t>
      </w:r>
      <w:r>
        <w:t>.</w:t>
      </w:r>
      <w:r>
        <w:tab/>
        <w:t>Branches and fittings</w:t>
      </w:r>
      <w:bookmarkEnd w:id="251"/>
    </w:p>
    <w:p>
      <w:pPr>
        <w:pStyle w:val="Subsection"/>
      </w:pPr>
      <w:r>
        <w:tab/>
      </w:r>
      <w:r>
        <w:tab/>
        <w:t>Except with the Corporation’s written authority, no branch or fitting is to be connected to a private service pipe within a distance of one metre on the consumer’s side of the Corporation’s stop</w:t>
      </w:r>
      <w:r>
        <w:noBreakHyphen/>
        <w:t>cock or water meter.</w:t>
      </w:r>
    </w:p>
    <w:p>
      <w:pPr>
        <w:pStyle w:val="Footnotesection"/>
      </w:pPr>
      <w:r>
        <w:tab/>
        <w:t>[By-law 60 inserted in Gazette 23 May 2008 p. 2006.]</w:t>
      </w:r>
    </w:p>
    <w:p>
      <w:pPr>
        <w:pStyle w:val="Heading5"/>
      </w:pPr>
      <w:bookmarkStart w:id="267" w:name="_Toc202516921"/>
      <w:r>
        <w:rPr>
          <w:rStyle w:val="CharSectno"/>
        </w:rPr>
        <w:t>61</w:t>
      </w:r>
      <w:r>
        <w:t>.</w:t>
      </w:r>
      <w:r>
        <w:tab/>
        <w:t>Installation of backflow prevention devices</w:t>
      </w:r>
      <w:bookmarkEnd w:id="267"/>
    </w:p>
    <w:p>
      <w:pPr>
        <w:pStyle w:val="Subsection"/>
      </w:pPr>
      <w:r>
        <w:tab/>
        <w:t>(1)</w:t>
      </w:r>
      <w:r>
        <w:tab/>
        <w:t>If the Corporation is of the opinion that a private service presents a contamination risk to water supplied by the Corporation’s water supply system, the Corporation may, by notice in writing, require the owner or occupier of the land on which the private service is laid to install a backflow prevention device on the private service.</w:t>
      </w:r>
    </w:p>
    <w:p>
      <w:pPr>
        <w:pStyle w:val="Subsection"/>
      </w:pPr>
      <w:r>
        <w:tab/>
        <w:t>(2)</w:t>
      </w:r>
      <w:r>
        <w:tab/>
        <w:t xml:space="preserve">The backflow prevention device must — </w:t>
      </w:r>
    </w:p>
    <w:p>
      <w:pPr>
        <w:pStyle w:val="Indenta"/>
      </w:pPr>
      <w:r>
        <w:tab/>
        <w:t>(a)</w:t>
      </w:r>
      <w:r>
        <w:tab/>
        <w:t xml:space="preserve">meet the requirements of — </w:t>
      </w:r>
    </w:p>
    <w:p>
      <w:pPr>
        <w:pStyle w:val="Indenti"/>
      </w:pPr>
      <w:r>
        <w:tab/>
        <w:t>(i)</w:t>
      </w:r>
      <w:r>
        <w:tab/>
        <w:t>in the case of a backflow prevention device that is an air gap or break tank — Australian Standard 2845.2</w:t>
      </w:r>
      <w:r>
        <w:noBreakHyphen/>
        <w:t>1996; or</w:t>
      </w:r>
    </w:p>
    <w:p>
      <w:pPr>
        <w:pStyle w:val="Indenti"/>
      </w:pPr>
      <w:r>
        <w:tab/>
        <w:t>(ii)</w:t>
      </w:r>
      <w:r>
        <w:tab/>
        <w:t>in the case of any other backflow prevention device — Australian Standard 2845.1.1998;</w:t>
      </w:r>
    </w:p>
    <w:p>
      <w:pPr>
        <w:pStyle w:val="Indenta"/>
      </w:pPr>
      <w:r>
        <w:tab/>
      </w:r>
      <w:r>
        <w:tab/>
        <w:t>and</w:t>
      </w:r>
    </w:p>
    <w:p>
      <w:pPr>
        <w:pStyle w:val="Indenta"/>
      </w:pPr>
      <w:r>
        <w:tab/>
        <w:t>(b)</w:t>
      </w:r>
      <w:r>
        <w:tab/>
        <w:t>be selected and installed in accordance with Australian Standard 3500.1:2003.</w:t>
      </w:r>
    </w:p>
    <w:p>
      <w:pPr>
        <w:pStyle w:val="Subsection"/>
      </w:pPr>
      <w:r>
        <w:tab/>
        <w:t>(3)</w:t>
      </w:r>
      <w:r>
        <w:tab/>
        <w:t>A reference in sub</w:t>
      </w:r>
      <w:r>
        <w:noBreakHyphen/>
        <w:t xml:space="preserve">bylaw (2) to an Australian Standard includes a reference to any amendment to that standard made before the commencement of the </w:t>
      </w:r>
      <w:r>
        <w:rPr>
          <w:i/>
          <w:iCs/>
        </w:rPr>
        <w:t>Country Areas Water Supply Amendment By</w:t>
      </w:r>
      <w:r>
        <w:rPr>
          <w:i/>
          <w:iCs/>
        </w:rPr>
        <w:noBreakHyphen/>
        <w:t>laws 2008</w:t>
      </w:r>
      <w:r>
        <w:t>.</w:t>
      </w:r>
    </w:p>
    <w:p>
      <w:pPr>
        <w:pStyle w:val="Subsection"/>
      </w:pPr>
      <w:r>
        <w:tab/>
        <w:t>(4)</w:t>
      </w:r>
      <w:r>
        <w:tab/>
        <w:t>A notice under sub</w:t>
      </w:r>
      <w:r>
        <w:noBreakHyphen/>
        <w:t xml:space="preserve">bylaw (1) must specify the following — </w:t>
      </w:r>
    </w:p>
    <w:p>
      <w:pPr>
        <w:pStyle w:val="Indenta"/>
      </w:pPr>
      <w:r>
        <w:tab/>
        <w:t>(a)</w:t>
      </w:r>
      <w:r>
        <w:tab/>
        <w:t>the date by which the backflow prevention device must be installed (being a date not earlier than 7 days after the date on which the notice is given to the owner or occupier);</w:t>
      </w:r>
    </w:p>
    <w:p>
      <w:pPr>
        <w:pStyle w:val="Indenta"/>
      </w:pPr>
      <w:r>
        <w:tab/>
        <w:t>(b)</w:t>
      </w:r>
      <w:r>
        <w:tab/>
        <w:t>the manner in which the backflow prevention device must be selected and installed;</w:t>
      </w:r>
    </w:p>
    <w:p>
      <w:pPr>
        <w:pStyle w:val="Indenta"/>
      </w:pPr>
      <w:r>
        <w:tab/>
        <w:t>(c)</w:t>
      </w:r>
      <w:r>
        <w:tab/>
        <w:t>the place on the private service where the backflow prevention device must be installed.</w:t>
      </w:r>
    </w:p>
    <w:p>
      <w:pPr>
        <w:pStyle w:val="Subsection"/>
      </w:pPr>
      <w:r>
        <w:tab/>
        <w:t>(5)</w:t>
      </w:r>
      <w:r>
        <w:tab/>
        <w:t>A notice under sub</w:t>
      </w:r>
      <w:r>
        <w:noBreakHyphen/>
        <w:t xml:space="preserve">bylaw (1) may specify either or both of the following — </w:t>
      </w:r>
    </w:p>
    <w:p>
      <w:pPr>
        <w:pStyle w:val="Indenta"/>
      </w:pPr>
      <w:r>
        <w:tab/>
        <w:t>(a)</w:t>
      </w:r>
      <w:r>
        <w:tab/>
        <w:t>the type of backflow prevention device required to be installed;</w:t>
      </w:r>
    </w:p>
    <w:p>
      <w:pPr>
        <w:pStyle w:val="Indenta"/>
      </w:pPr>
      <w:r>
        <w:tab/>
        <w:t>(b)</w:t>
      </w:r>
      <w:r>
        <w:tab/>
        <w:t>the level of contamination risk the Corporation is of the opinion that the private service presents.</w:t>
      </w:r>
    </w:p>
    <w:p>
      <w:pPr>
        <w:pStyle w:val="Subsection"/>
      </w:pPr>
      <w:r>
        <w:tab/>
        <w:t>(6)</w:t>
      </w:r>
      <w:r>
        <w:tab/>
        <w:t>An owner or occupier who fails to comply with a notice given to the owner or occupier under sub</w:t>
      </w:r>
      <w:r>
        <w:noBreakHyphen/>
        <w:t>bylaw (1) commits an offence and is liable to a penalty not exceeding a fine of $2 000 and a further penalty of $200 for every day or part of a day during which the offence continues after notice of the offence has been given by or on behalf of the Corporation to the offender.</w:t>
      </w:r>
    </w:p>
    <w:p>
      <w:pPr>
        <w:pStyle w:val="Footnotesection"/>
      </w:pPr>
      <w:r>
        <w:tab/>
        <w:t>[By-law 61 inserted in Gazette 23 May 2008 p. 2007</w:t>
      </w:r>
      <w:r>
        <w:noBreakHyphen/>
        <w:t>8.]</w:t>
      </w:r>
    </w:p>
    <w:p>
      <w:pPr>
        <w:pStyle w:val="Heading5"/>
      </w:pPr>
      <w:bookmarkStart w:id="268" w:name="_Toc202516922"/>
      <w:r>
        <w:rPr>
          <w:rStyle w:val="CharSectno"/>
        </w:rPr>
        <w:t>62</w:t>
      </w:r>
      <w:r>
        <w:t>.</w:t>
      </w:r>
      <w:r>
        <w:tab/>
        <w:t>Testing and maintenance of backflow prevention devices</w:t>
      </w:r>
      <w:bookmarkEnd w:id="268"/>
    </w:p>
    <w:p>
      <w:pPr>
        <w:pStyle w:val="Subsection"/>
      </w:pPr>
      <w:r>
        <w:tab/>
        <w:t>(1)</w:t>
      </w:r>
      <w:r>
        <w:tab/>
        <w:t>A reference in this by</w:t>
      </w:r>
      <w:r>
        <w:noBreakHyphen/>
        <w:t xml:space="preserve">law to Australian Standard 2845.3:1993 includes a reference to any amendment to that standard made before the commencement of the </w:t>
      </w:r>
      <w:r>
        <w:rPr>
          <w:i/>
          <w:iCs/>
        </w:rPr>
        <w:t>Country Areas Water Supply Amendment By</w:t>
      </w:r>
      <w:r>
        <w:rPr>
          <w:i/>
          <w:iCs/>
        </w:rPr>
        <w:noBreakHyphen/>
        <w:t>laws 2008</w:t>
      </w:r>
      <w:r>
        <w:t>.</w:t>
      </w:r>
    </w:p>
    <w:p>
      <w:pPr>
        <w:pStyle w:val="Subsection"/>
      </w:pPr>
      <w:r>
        <w:tab/>
        <w:t>(2)</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Australian Standard 2845.3:1993; and</w:t>
      </w:r>
    </w:p>
    <w:p>
      <w:pPr>
        <w:pStyle w:val="Indenta"/>
      </w:pPr>
      <w:r>
        <w:tab/>
        <w:t>(b)</w:t>
      </w:r>
      <w:r>
        <w:tab/>
        <w:t>maintained in accordance with that standard.</w:t>
      </w:r>
    </w:p>
    <w:p>
      <w:pPr>
        <w:pStyle w:val="Subsection"/>
      </w:pPr>
      <w:r>
        <w:tab/>
        <w:t>(3)</w:t>
      </w:r>
      <w:r>
        <w:tab/>
        <w:t>A person who carries out testing for the purposes of sub</w:t>
      </w:r>
      <w:r>
        <w:noBreakHyphen/>
        <w:t>bylaw (2) must ensure that a copy of the relevant test report referred to in Australian Standard 2845.3:1993 is lodged with the Corporation not later than 5 working days after the test is carried out.</w:t>
      </w:r>
    </w:p>
    <w:p>
      <w:pPr>
        <w:pStyle w:val="Subsection"/>
      </w:pPr>
      <w:r>
        <w:tab/>
        <w:t>(4)</w:t>
      </w:r>
      <w:r>
        <w:tab/>
        <w:t>If the Corporation is of the opinion that a backflow prevention device is not operating in accordance with Australian Standard 2845.3:1993, the Corporation may, by notice in writing, require the owner or occupier of the property to ensure that the backflow prevention device is made good as specified in the notice.</w:t>
      </w:r>
    </w:p>
    <w:p>
      <w:pPr>
        <w:pStyle w:val="Subsection"/>
      </w:pPr>
      <w:r>
        <w:tab/>
        <w:t>(5)</w:t>
      </w:r>
      <w:r>
        <w:tab/>
        <w:t>A notice under sub</w:t>
      </w:r>
      <w:r>
        <w:noBreakHyphen/>
        <w:t xml:space="preserve">bylaw (4) must specify — </w:t>
      </w:r>
    </w:p>
    <w:p>
      <w:pPr>
        <w:pStyle w:val="Indenta"/>
      </w:pPr>
      <w:r>
        <w:tab/>
        <w:t>(a)</w:t>
      </w:r>
      <w:r>
        <w:tab/>
        <w:t>the work that is required to be done; and</w:t>
      </w:r>
    </w:p>
    <w:p>
      <w:pPr>
        <w:pStyle w:val="Indenta"/>
      </w:pPr>
      <w:r>
        <w:tab/>
        <w:t>(b)</w:t>
      </w:r>
      <w:r>
        <w:tab/>
        <w:t>the manner in which the work is required to be done; and</w:t>
      </w:r>
    </w:p>
    <w:p>
      <w:pPr>
        <w:pStyle w:val="Indenta"/>
      </w:pPr>
      <w:r>
        <w:tab/>
        <w:t>(c)</w:t>
      </w:r>
      <w:r>
        <w:tab/>
        <w:t>the date by which the work is required to be done (being a date not earlier than 7 days after the date on which the notice is given to the owner or occupier).</w:t>
      </w:r>
    </w:p>
    <w:p>
      <w:pPr>
        <w:pStyle w:val="Subsection"/>
      </w:pPr>
      <w:r>
        <w:tab/>
        <w:t>(6)</w:t>
      </w:r>
      <w:r>
        <w:tab/>
        <w:t>An owner or occupier who fails to comply with a notice given to the owner or occupier under sub</w:t>
      </w:r>
      <w:r>
        <w:noBreakHyphen/>
        <w:t>bylaw (4) commits an offence and is liable to a penalty not exceeding $2 000 and a further penalty of $200 for every day or part of a day during which the offence continues after notice of the offence has been given by or on behalf of the Corporation to the offender.</w:t>
      </w:r>
    </w:p>
    <w:p>
      <w:pPr>
        <w:pStyle w:val="Footnotesection"/>
      </w:pPr>
      <w:r>
        <w:tab/>
        <w:t>[By-law 62 inserted in Gazette 23 May 2008 p. 2008.]</w:t>
      </w:r>
    </w:p>
    <w:p>
      <w:pPr>
        <w:pStyle w:val="Heading3"/>
        <w:keepNext w:val="0"/>
        <w:pageBreakBefore/>
      </w:pPr>
      <w:bookmarkStart w:id="269" w:name="_Toc199299780"/>
      <w:bookmarkStart w:id="270" w:name="_Toc199311019"/>
      <w:bookmarkStart w:id="271" w:name="_Toc202516923"/>
      <w:r>
        <w:rPr>
          <w:rStyle w:val="CharPartNo"/>
        </w:rPr>
        <w:t>Division 6</w:t>
      </w:r>
      <w:r>
        <w:rPr>
          <w:rStyle w:val="CharDivNo"/>
        </w:rPr>
        <w:t> </w:t>
      </w:r>
      <w:r>
        <w:rPr>
          <w:snapToGrid w:val="0"/>
        </w:rPr>
        <w:t>—</w:t>
      </w:r>
      <w:r>
        <w:rPr>
          <w:rStyle w:val="CharDivText"/>
        </w:rPr>
        <w:t> </w:t>
      </w:r>
      <w:r>
        <w:rPr>
          <w:rStyle w:val="CharPartText"/>
        </w:rPr>
        <w:t>General provisions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9"/>
      <w:bookmarkEnd w:id="270"/>
      <w:bookmarkEnd w:id="271"/>
    </w:p>
    <w:p>
      <w:pPr>
        <w:pStyle w:val="Footnoteheading"/>
      </w:pPr>
      <w:r>
        <w:tab/>
        <w:t>[Heading inserted in Gazette 29 May 2001 p. 2708.]</w:t>
      </w:r>
    </w:p>
    <w:p>
      <w:pPr>
        <w:pStyle w:val="Ednotedivision"/>
      </w:pPr>
      <w:r>
        <w:t>[Heading deleted in Gazette 29 May 2001 p. 2708.]</w:t>
      </w:r>
    </w:p>
    <w:p>
      <w:pPr>
        <w:pStyle w:val="Ednotedivision"/>
      </w:pPr>
      <w:r>
        <w:t>[Heading deleted in Gazette 29 May 2001 p. 2708.]</w:t>
      </w:r>
    </w:p>
    <w:p>
      <w:pPr>
        <w:pStyle w:val="Ednotedivision"/>
      </w:pPr>
      <w:r>
        <w:t>[Heading deleted in Gazette 29 May 2001 p. 2708.]</w:t>
      </w:r>
    </w:p>
    <w:p>
      <w:pPr>
        <w:pStyle w:val="Ednotesection"/>
      </w:pPr>
      <w:r>
        <w:t>[</w:t>
      </w:r>
      <w:r>
        <w:rPr>
          <w:b/>
        </w:rPr>
        <w:t>63.</w:t>
      </w:r>
      <w:r>
        <w:rPr>
          <w:b/>
        </w:rPr>
        <w:tab/>
      </w:r>
      <w:r>
        <w:t>Repealed in Gazette 14 Jul 1987 p. 2658.]</w:t>
      </w:r>
    </w:p>
    <w:p>
      <w:pPr>
        <w:pStyle w:val="Ednotedivision"/>
      </w:pPr>
      <w:r>
        <w:t>[Heading deleted in Gazette 29 May 2001 p. 2708.]</w:t>
      </w:r>
    </w:p>
    <w:p>
      <w:pPr>
        <w:pStyle w:val="Heading5"/>
        <w:rPr>
          <w:snapToGrid w:val="0"/>
        </w:rPr>
      </w:pPr>
      <w:bookmarkStart w:id="272" w:name="_Toc515785516"/>
      <w:bookmarkStart w:id="273" w:name="_Toc517071439"/>
      <w:bookmarkStart w:id="274" w:name="_Toc202516924"/>
      <w:r>
        <w:rPr>
          <w:rStyle w:val="CharSectno"/>
        </w:rPr>
        <w:t>64</w:t>
      </w:r>
      <w:r>
        <w:rPr>
          <w:snapToGrid w:val="0"/>
        </w:rPr>
        <w:t>.</w:t>
      </w:r>
      <w:r>
        <w:rPr>
          <w:snapToGrid w:val="0"/>
        </w:rPr>
        <w:tab/>
      </w:r>
      <w:bookmarkEnd w:id="272"/>
      <w:r>
        <w:rPr>
          <w:snapToGrid w:val="0"/>
        </w:rPr>
        <w:t>One water supply per house unless Corporation agrees otherwise</w:t>
      </w:r>
      <w:bookmarkEnd w:id="273"/>
      <w:bookmarkEnd w:id="274"/>
    </w:p>
    <w:p>
      <w:pPr>
        <w:pStyle w:val="Subsection"/>
        <w:spacing w:before="120"/>
        <w:rPr>
          <w:snapToGrid w:val="0"/>
        </w:rPr>
      </w:pPr>
      <w:r>
        <w:rPr>
          <w:snapToGrid w:val="0"/>
        </w:rPr>
        <w:tab/>
        <w:t>(1)</w:t>
      </w:r>
      <w:r>
        <w:rPr>
          <w:snapToGrid w:val="0"/>
        </w:rPr>
        <w:tab/>
        <w:t>Except with the written permission of the Corporation, not more than one house or tenement shall be supplied from a single water service.</w:t>
      </w:r>
    </w:p>
    <w:p>
      <w:pPr>
        <w:pStyle w:val="Subsection"/>
        <w:spacing w:before="120"/>
        <w:rPr>
          <w:snapToGrid w:val="0"/>
        </w:rPr>
      </w:pPr>
      <w:r>
        <w:rPr>
          <w:snapToGrid w:val="0"/>
        </w:rPr>
        <w:tab/>
        <w:t>(2)</w:t>
      </w:r>
      <w:r>
        <w:rPr>
          <w:snapToGrid w:val="0"/>
        </w:rPr>
        <w:tab/>
        <w:t>The Corporation may in special cases, consent to 2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noBreakHyphen/>
        <w:t>cock on such sub</w:t>
      </w:r>
      <w:r>
        <w:rPr>
          <w:snapToGrid w:val="0"/>
        </w:rPr>
        <w:noBreakHyphen/>
        <w:t>service.</w:t>
      </w:r>
    </w:p>
    <w:p>
      <w:pPr>
        <w:pStyle w:val="Footnotesection"/>
      </w:pPr>
      <w:r>
        <w:tab/>
        <w:t>[By</w:t>
      </w:r>
      <w:r>
        <w:noBreakHyphen/>
        <w:t>law 64 amended in Gazette 29 Dec 1995 p. 6308</w:t>
      </w:r>
      <w:r>
        <w:noBreakHyphen/>
        <w:t>9.]</w:t>
      </w:r>
    </w:p>
    <w:p>
      <w:pPr>
        <w:pStyle w:val="Ednotedivision"/>
      </w:pPr>
      <w:r>
        <w:t>[Heading deleted in Gazette 29 May 2001 p. 2708.]</w:t>
      </w:r>
    </w:p>
    <w:p>
      <w:pPr>
        <w:pStyle w:val="Heading5"/>
        <w:spacing w:before="180"/>
        <w:rPr>
          <w:snapToGrid w:val="0"/>
        </w:rPr>
      </w:pPr>
      <w:bookmarkStart w:id="275" w:name="_Toc515785517"/>
      <w:bookmarkStart w:id="276" w:name="_Toc517071440"/>
      <w:bookmarkStart w:id="277" w:name="_Toc202516925"/>
      <w:r>
        <w:rPr>
          <w:rStyle w:val="CharSectno"/>
        </w:rPr>
        <w:t>65</w:t>
      </w:r>
      <w:r>
        <w:rPr>
          <w:snapToGrid w:val="0"/>
        </w:rPr>
        <w:t>.</w:t>
      </w:r>
      <w:r>
        <w:rPr>
          <w:snapToGrid w:val="0"/>
        </w:rPr>
        <w:tab/>
        <w:t>Size of service pipes</w:t>
      </w:r>
      <w:bookmarkEnd w:id="275"/>
      <w:bookmarkEnd w:id="276"/>
      <w:bookmarkEnd w:id="277"/>
    </w:p>
    <w:p>
      <w:pPr>
        <w:pStyle w:val="Subsection"/>
        <w:spacing w:before="120"/>
        <w:rPr>
          <w:snapToGrid w:val="0"/>
        </w:rPr>
      </w:pPr>
      <w:r>
        <w:rPr>
          <w:snapToGrid w:val="0"/>
        </w:rPr>
        <w:tab/>
      </w:r>
      <w:r>
        <w:rPr>
          <w:snapToGrid w:val="0"/>
        </w:rPr>
        <w:tab/>
        <w:t>The size of the service pipe shall in each case be fixed at the discretion of the Corporation.</w:t>
      </w:r>
    </w:p>
    <w:p>
      <w:pPr>
        <w:pStyle w:val="Footnotesection"/>
      </w:pPr>
      <w:r>
        <w:tab/>
        <w:t>[By</w:t>
      </w:r>
      <w:r>
        <w:noBreakHyphen/>
        <w:t>law 65 amended in Gazette 29 Dec 1995 p. 6308</w:t>
      </w:r>
      <w:r>
        <w:noBreakHyphen/>
        <w:t>9.]</w:t>
      </w:r>
    </w:p>
    <w:p>
      <w:pPr>
        <w:pStyle w:val="Ednotedivision"/>
      </w:pPr>
      <w:r>
        <w:t>[Heading deleted in Gazette 29 May 2001 p. 2708.]</w:t>
      </w:r>
    </w:p>
    <w:p>
      <w:pPr>
        <w:pStyle w:val="Heading5"/>
        <w:spacing w:before="180"/>
        <w:rPr>
          <w:snapToGrid w:val="0"/>
        </w:rPr>
      </w:pPr>
      <w:bookmarkStart w:id="278" w:name="_Toc515785518"/>
      <w:bookmarkStart w:id="279" w:name="_Toc517071441"/>
      <w:bookmarkStart w:id="280" w:name="_Toc202516926"/>
      <w:r>
        <w:rPr>
          <w:rStyle w:val="CharSectno"/>
        </w:rPr>
        <w:t>66</w:t>
      </w:r>
      <w:r>
        <w:rPr>
          <w:snapToGrid w:val="0"/>
        </w:rPr>
        <w:t>.</w:t>
      </w:r>
      <w:r>
        <w:rPr>
          <w:snapToGrid w:val="0"/>
        </w:rPr>
        <w:tab/>
        <w:t>Notice of intention to build</w:t>
      </w:r>
      <w:bookmarkEnd w:id="278"/>
      <w:bookmarkEnd w:id="279"/>
      <w:r>
        <w:rPr>
          <w:snapToGrid w:val="0"/>
        </w:rPr>
        <w:t xml:space="preserve"> (s. 43A)</w:t>
      </w:r>
      <w:bookmarkEnd w:id="280"/>
    </w:p>
    <w:p>
      <w:pPr>
        <w:pStyle w:val="Subsection"/>
        <w:spacing w:before="120"/>
        <w:rPr>
          <w:snapToGrid w:val="0"/>
        </w:rPr>
      </w:pPr>
      <w:r>
        <w:rPr>
          <w:snapToGrid w:val="0"/>
        </w:rPr>
        <w:tab/>
        <w:t>(1)</w:t>
      </w:r>
      <w:r>
        <w:rPr>
          <w:snapToGrid w:val="0"/>
        </w:rPr>
        <w:tab/>
        <w:t>The notice required by section 43A of the principal Act to be given before the construction or alteration of a building on land to which that section applies shall be in the form set out in Schedule 1.</w:t>
      </w:r>
    </w:p>
    <w:p>
      <w:pPr>
        <w:pStyle w:val="Subsection"/>
        <w:spacing w:before="120"/>
        <w:rPr>
          <w:snapToGrid w:val="0"/>
        </w:rPr>
      </w:pPr>
      <w:r>
        <w:rPr>
          <w:snapToGrid w:val="0"/>
        </w:rPr>
        <w:tab/>
        <w:t>(2)</w:t>
      </w:r>
      <w:r>
        <w:rPr>
          <w:snapToGrid w:val="0"/>
        </w:rPr>
        <w:tab/>
        <w:t>The fee prescribed under section 43A of the principal Act for examining the plans required to be submitted under that section and for making or modifying connections as mentioned in that section is as set out in</w:t>
      </w:r>
      <w:r>
        <w:t xml:space="preserve"> Schedule 2 item 4.</w:t>
      </w:r>
    </w:p>
    <w:p>
      <w:pPr>
        <w:pStyle w:val="Footnotesection"/>
      </w:pPr>
      <w:r>
        <w:tab/>
        <w:t>[By</w:t>
      </w:r>
      <w:r>
        <w:noBreakHyphen/>
        <w:t>law 66 inserted in Gazette 14 Jul 1987 p. 2649; amended in Gazette 29 Jun 2007 p. 3234.]</w:t>
      </w:r>
    </w:p>
    <w:p>
      <w:pPr>
        <w:pStyle w:val="Heading5"/>
        <w:spacing w:before="120"/>
        <w:rPr>
          <w:snapToGrid w:val="0"/>
        </w:rPr>
      </w:pPr>
      <w:bookmarkStart w:id="281" w:name="_Toc515785519"/>
      <w:bookmarkStart w:id="282" w:name="_Toc517071442"/>
      <w:bookmarkStart w:id="283" w:name="_Toc202516927"/>
      <w:r>
        <w:rPr>
          <w:rStyle w:val="CharSectno"/>
        </w:rPr>
        <w:t>66A</w:t>
      </w:r>
      <w:r>
        <w:rPr>
          <w:snapToGrid w:val="0"/>
        </w:rPr>
        <w:t>.</w:t>
      </w:r>
      <w:r>
        <w:rPr>
          <w:snapToGrid w:val="0"/>
        </w:rPr>
        <w:tab/>
      </w:r>
      <w:bookmarkEnd w:id="281"/>
      <w:r>
        <w:rPr>
          <w:snapToGrid w:val="0"/>
        </w:rPr>
        <w:t>Temporary standpipes on construction sites</w:t>
      </w:r>
      <w:bookmarkEnd w:id="282"/>
      <w:bookmarkEnd w:id="283"/>
    </w:p>
    <w:p>
      <w:pPr>
        <w:pStyle w:val="Subsection"/>
        <w:spacing w:before="120"/>
        <w:rPr>
          <w:snapToGrid w:val="0"/>
        </w:rPr>
      </w:pPr>
      <w:r>
        <w:rPr>
          <w:snapToGrid w:val="0"/>
        </w:rPr>
        <w:tab/>
      </w:r>
      <w:r>
        <w:rPr>
          <w:snapToGrid w:val="0"/>
        </w:rPr>
        <w:tab/>
        <w:t>The Corporation may provide and install on a building or construction site a temporary building standpipe together with hose</w:t>
      </w:r>
      <w:r>
        <w:rPr>
          <w:snapToGrid w:val="0"/>
        </w:rPr>
        <w:noBreakHyphen/>
        <w:t>tap and pipe connection on payment by the builder of the fee set out in</w:t>
      </w:r>
      <w:r>
        <w:t xml:space="preserve"> Schedule 2 item 9.</w:t>
      </w:r>
    </w:p>
    <w:p>
      <w:pPr>
        <w:pStyle w:val="Footnotesection"/>
      </w:pPr>
      <w:r>
        <w:tab/>
        <w:t>[By</w:t>
      </w:r>
      <w:r>
        <w:noBreakHyphen/>
        <w:t>law 66A inserted in Gazette 29 Jun 1989 p. 1883; amended in Gazette 29 Dec 1995 p. 6309</w:t>
      </w:r>
      <w:r>
        <w:noBreakHyphen/>
        <w:t>10; 29 Jun 2007 p. 3234.]</w:t>
      </w:r>
    </w:p>
    <w:p>
      <w:pPr>
        <w:pStyle w:val="Ednotedivision"/>
        <w:spacing w:before="160"/>
      </w:pPr>
      <w:r>
        <w:t>[Heading deleted in Gazette 29 May 2001 p. 2708.]</w:t>
      </w:r>
    </w:p>
    <w:p>
      <w:pPr>
        <w:pStyle w:val="Heading5"/>
        <w:spacing w:before="120"/>
        <w:rPr>
          <w:snapToGrid w:val="0"/>
        </w:rPr>
      </w:pPr>
      <w:bookmarkStart w:id="284" w:name="_Toc515785520"/>
      <w:bookmarkStart w:id="285" w:name="_Toc517071443"/>
      <w:bookmarkStart w:id="286" w:name="_Toc202516928"/>
      <w:r>
        <w:rPr>
          <w:rStyle w:val="CharSectno"/>
        </w:rPr>
        <w:t>67</w:t>
      </w:r>
      <w:r>
        <w:rPr>
          <w:snapToGrid w:val="0"/>
        </w:rPr>
        <w:t>.</w:t>
      </w:r>
      <w:r>
        <w:rPr>
          <w:snapToGrid w:val="0"/>
        </w:rPr>
        <w:tab/>
        <w:t>Obstruction of pipes, sewers, drains or fittings</w:t>
      </w:r>
      <w:bookmarkEnd w:id="284"/>
      <w:bookmarkEnd w:id="285"/>
      <w:bookmarkEnd w:id="286"/>
    </w:p>
    <w:p>
      <w:pPr>
        <w:pStyle w:val="Subsection"/>
        <w:rPr>
          <w:snapToGrid w:val="0"/>
        </w:rPr>
      </w:pPr>
      <w:r>
        <w:rPr>
          <w:snapToGrid w:val="0"/>
        </w:rPr>
        <w:tab/>
        <w:t>(1)</w:t>
      </w:r>
      <w:r>
        <w:rPr>
          <w:snapToGrid w:val="0"/>
        </w:rPr>
        <w:tab/>
        <w:t>Any person who without the written consent of the Corporation places or keeps any material or thing or causes any material or thing to be placed or kept over any pipe, sewer, drain or fitting which is the property of the Corporation, and thereby —</w:t>
      </w:r>
    </w:p>
    <w:p>
      <w:pPr>
        <w:pStyle w:val="Indenta"/>
        <w:rPr>
          <w:snapToGrid w:val="0"/>
        </w:rPr>
      </w:pPr>
      <w:r>
        <w:rPr>
          <w:snapToGrid w:val="0"/>
        </w:rPr>
        <w:tab/>
        <w:t>(a)</w:t>
      </w:r>
      <w:r>
        <w:rPr>
          <w:snapToGrid w:val="0"/>
        </w:rPr>
        <w:tab/>
        <w:t>trespasses on or causes injuries to such pipe, sewer, drain or fitting; or</w:t>
      </w:r>
    </w:p>
    <w:p>
      <w:pPr>
        <w:pStyle w:val="Indenta"/>
        <w:rPr>
          <w:snapToGrid w:val="0"/>
        </w:rPr>
      </w:pPr>
      <w:r>
        <w:rPr>
          <w:snapToGrid w:val="0"/>
        </w:rPr>
        <w:tab/>
        <w:t>(b)</w:t>
      </w:r>
      <w:r>
        <w:rPr>
          <w:snapToGrid w:val="0"/>
        </w:rPr>
        <w:tab/>
        <w:t>prevents or in any way impedes or obstructs the inspection, maintenance cleansing, repair, management or use of such pipe, sewer, drain or fitting,</w:t>
      </w:r>
    </w:p>
    <w:p>
      <w:pPr>
        <w:pStyle w:val="Subsection"/>
        <w:rPr>
          <w:snapToGrid w:val="0"/>
        </w:rPr>
      </w:pPr>
      <w:r>
        <w:rPr>
          <w:snapToGrid w:val="0"/>
        </w:rPr>
        <w:tab/>
      </w:r>
      <w:r>
        <w:rPr>
          <w:snapToGrid w:val="0"/>
        </w:rPr>
        <w:tab/>
        <w:t>shall be guilty of an offence against these by</w:t>
      </w:r>
      <w:r>
        <w:rPr>
          <w:snapToGrid w:val="0"/>
        </w:rPr>
        <w:noBreakHyphen/>
        <w:t>laws and be punishable on summary conviction by a penalty not exceeding $40, and in the case of a continuing breach of this by</w:t>
      </w:r>
      <w:r>
        <w:rPr>
          <w:snapToGrid w:val="0"/>
        </w:rPr>
        <w:noBreakHyphen/>
        <w:t>law the offender shall be liable to a further penalty not exceeding $10 for each day the offence continues after notice thereof has been given by or on behalf of the Corporation to the offender.</w:t>
      </w:r>
    </w:p>
    <w:p>
      <w:pPr>
        <w:pStyle w:val="Subsection"/>
        <w:rPr>
          <w:snapToGrid w:val="0"/>
        </w:rPr>
      </w:pPr>
      <w:r>
        <w:rPr>
          <w:snapToGrid w:val="0"/>
        </w:rPr>
        <w:tab/>
        <w:t>(2)</w:t>
      </w:r>
      <w:r>
        <w:rPr>
          <w:snapToGrid w:val="0"/>
        </w:rPr>
        <w:tab/>
        <w:t>The Corporation may cause any material or thing placed or kept over any pipe, sewer, drain or fitting contrary to sub</w:t>
      </w:r>
      <w:r>
        <w:rPr>
          <w:snapToGrid w:val="0"/>
        </w:rPr>
        <w:noBreakHyphen/>
        <w:t>bylaw (1) to be removed or otherwise dealt with as it thinks fit.</w:t>
      </w:r>
    </w:p>
    <w:p>
      <w:pPr>
        <w:pStyle w:val="Footnotesection"/>
      </w:pPr>
      <w:r>
        <w:tab/>
        <w:t>[By</w:t>
      </w:r>
      <w:r>
        <w:noBreakHyphen/>
        <w:t>law 67 amended in Gazette 26 Jul 1966 p. 2082; 14 Jul 1987 p. 2649; 29 Dec 1995 p. 6309</w:t>
      </w:r>
      <w:r>
        <w:noBreakHyphen/>
        <w:t>10; 29 May 2001 p. 2706; 26 Apr 2005 p. 1398.]</w:t>
      </w:r>
    </w:p>
    <w:p>
      <w:pPr>
        <w:pStyle w:val="Ednotedivision"/>
      </w:pPr>
      <w:r>
        <w:t>[Heading deleted in Gazette 29 May 2001 p. 2708.]</w:t>
      </w:r>
    </w:p>
    <w:p>
      <w:pPr>
        <w:pStyle w:val="Heading5"/>
        <w:rPr>
          <w:snapToGrid w:val="0"/>
        </w:rPr>
      </w:pPr>
      <w:bookmarkStart w:id="287" w:name="_Toc515785521"/>
      <w:bookmarkStart w:id="288" w:name="_Toc517071444"/>
      <w:bookmarkStart w:id="289" w:name="_Toc202516929"/>
      <w:r>
        <w:rPr>
          <w:rStyle w:val="CharSectno"/>
        </w:rPr>
        <w:t>68</w:t>
      </w:r>
      <w:r>
        <w:rPr>
          <w:snapToGrid w:val="0"/>
        </w:rPr>
        <w:t>.</w:t>
      </w:r>
      <w:r>
        <w:rPr>
          <w:snapToGrid w:val="0"/>
        </w:rPr>
        <w:tab/>
      </w:r>
      <w:bookmarkEnd w:id="287"/>
      <w:r>
        <w:rPr>
          <w:snapToGrid w:val="0"/>
        </w:rPr>
        <w:t>Owners etc. to prevent illegal use of water</w:t>
      </w:r>
      <w:bookmarkEnd w:id="288"/>
      <w:bookmarkEnd w:id="289"/>
    </w:p>
    <w:p>
      <w:pPr>
        <w:pStyle w:val="Subsection"/>
        <w:rPr>
          <w:snapToGrid w:val="0"/>
        </w:rPr>
      </w:pPr>
      <w:r>
        <w:rPr>
          <w:snapToGrid w:val="0"/>
        </w:rPr>
        <w:tab/>
      </w:r>
      <w:r>
        <w:rPr>
          <w:snapToGrid w:val="0"/>
        </w:rPr>
        <w:tab/>
        <w:t>The occupier of any premises to which water is laid on, or in the event there being no occupier, the owner of such premises shall cause proper means to be taken by locks or otherwise, subject to the approval of the Corporation, to prevent the use of the water from the main by persons not connected with those premises.</w:t>
      </w:r>
    </w:p>
    <w:p>
      <w:pPr>
        <w:pStyle w:val="Footnotesection"/>
      </w:pPr>
      <w:r>
        <w:tab/>
        <w:t>[By</w:t>
      </w:r>
      <w:r>
        <w:noBreakHyphen/>
        <w:t>law 68 amended in Gazette 29 Dec 1995 p. 6308</w:t>
      </w:r>
      <w:r>
        <w:noBreakHyphen/>
        <w:t>9.]</w:t>
      </w:r>
    </w:p>
    <w:p>
      <w:pPr>
        <w:pStyle w:val="Heading5"/>
        <w:rPr>
          <w:snapToGrid w:val="0"/>
        </w:rPr>
      </w:pPr>
      <w:bookmarkStart w:id="290" w:name="_Toc515785522"/>
      <w:bookmarkStart w:id="291" w:name="_Toc517071445"/>
      <w:bookmarkStart w:id="292" w:name="_Toc202516930"/>
      <w:r>
        <w:rPr>
          <w:rStyle w:val="CharSectno"/>
        </w:rPr>
        <w:t>69</w:t>
      </w:r>
      <w:r>
        <w:rPr>
          <w:snapToGrid w:val="0"/>
        </w:rPr>
        <w:t>.</w:t>
      </w:r>
      <w:r>
        <w:rPr>
          <w:snapToGrid w:val="0"/>
        </w:rPr>
        <w:tab/>
        <w:t xml:space="preserve">Certain tanks, etc. not to be connected to </w:t>
      </w:r>
      <w:bookmarkEnd w:id="290"/>
      <w:r>
        <w:rPr>
          <w:snapToGrid w:val="0"/>
        </w:rPr>
        <w:t>mains supply</w:t>
      </w:r>
      <w:bookmarkEnd w:id="291"/>
      <w:bookmarkEnd w:id="292"/>
    </w:p>
    <w:p>
      <w:pPr>
        <w:pStyle w:val="Subsection"/>
        <w:rPr>
          <w:snapToGrid w:val="0"/>
        </w:rPr>
      </w:pPr>
      <w:r>
        <w:rPr>
          <w:snapToGrid w:val="0"/>
        </w:rPr>
        <w:tab/>
      </w:r>
      <w:r>
        <w:rPr>
          <w:snapToGrid w:val="0"/>
        </w:rPr>
        <w:tab/>
        <w:t>No person shall connect a service pipe directly with any cistern, tank, or vessel intended or used for the reception of water other than water obtained from the Corporation’s mains.</w:t>
      </w:r>
    </w:p>
    <w:p>
      <w:pPr>
        <w:pStyle w:val="Footnotesection"/>
      </w:pPr>
      <w:r>
        <w:tab/>
        <w:t>[By</w:t>
      </w:r>
      <w:r>
        <w:noBreakHyphen/>
        <w:t>law 69 amended in Gazette 29 Dec 1995 p. 6309.]</w:t>
      </w:r>
    </w:p>
    <w:p>
      <w:pPr>
        <w:pStyle w:val="Ednotedivision"/>
      </w:pPr>
      <w:r>
        <w:t>[Heading deleted in Gazette 29 May 2001 p. 2708.]</w:t>
      </w:r>
    </w:p>
    <w:p>
      <w:pPr>
        <w:pStyle w:val="Heading5"/>
        <w:rPr>
          <w:snapToGrid w:val="0"/>
        </w:rPr>
      </w:pPr>
      <w:bookmarkStart w:id="293" w:name="_Toc515785523"/>
      <w:bookmarkStart w:id="294" w:name="_Toc517071446"/>
      <w:bookmarkStart w:id="295" w:name="_Toc202516931"/>
      <w:r>
        <w:rPr>
          <w:rStyle w:val="CharSectno"/>
        </w:rPr>
        <w:t>70</w:t>
      </w:r>
      <w:r>
        <w:rPr>
          <w:snapToGrid w:val="0"/>
        </w:rPr>
        <w:t>.</w:t>
      </w:r>
      <w:r>
        <w:rPr>
          <w:snapToGrid w:val="0"/>
        </w:rPr>
        <w:tab/>
        <w:t>Misuse of water</w:t>
      </w:r>
      <w:bookmarkEnd w:id="293"/>
      <w:bookmarkEnd w:id="294"/>
      <w:bookmarkEnd w:id="295"/>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 shall use such water for any other purpose except that for which the water is supplied.</w:t>
      </w:r>
    </w:p>
    <w:p>
      <w:pPr>
        <w:pStyle w:val="Ednotedivision"/>
      </w:pPr>
      <w:r>
        <w:t>[Heading deleted in Gazette 29 May 2001 p. 2708.]</w:t>
      </w:r>
    </w:p>
    <w:p>
      <w:pPr>
        <w:pStyle w:val="Ednotesection"/>
      </w:pPr>
      <w:r>
        <w:t>[</w:t>
      </w:r>
      <w:r>
        <w:rPr>
          <w:b/>
          <w:bCs/>
        </w:rPr>
        <w:t>71.</w:t>
      </w:r>
      <w:r>
        <w:tab/>
        <w:t>Repealed in Gazette 26 Apr 2005 p. 1398.]</w:t>
      </w:r>
    </w:p>
    <w:p>
      <w:pPr>
        <w:pStyle w:val="Heading5"/>
        <w:rPr>
          <w:snapToGrid w:val="0"/>
        </w:rPr>
      </w:pPr>
      <w:bookmarkStart w:id="296" w:name="_Toc515785525"/>
      <w:bookmarkStart w:id="297" w:name="_Toc517071448"/>
      <w:bookmarkStart w:id="298" w:name="_Toc202516932"/>
      <w:r>
        <w:rPr>
          <w:rStyle w:val="CharSectno"/>
        </w:rPr>
        <w:t>72</w:t>
      </w:r>
      <w:r>
        <w:rPr>
          <w:snapToGrid w:val="0"/>
        </w:rPr>
        <w:t>.</w:t>
      </w:r>
      <w:r>
        <w:rPr>
          <w:snapToGrid w:val="0"/>
        </w:rPr>
        <w:tab/>
        <w:t>Use of water without consent</w:t>
      </w:r>
      <w:bookmarkEnd w:id="296"/>
      <w:bookmarkEnd w:id="297"/>
      <w:bookmarkEnd w:id="298"/>
    </w:p>
    <w:p>
      <w:pPr>
        <w:pStyle w:val="Subsection"/>
        <w:rPr>
          <w:snapToGrid w:val="0"/>
        </w:rPr>
      </w:pPr>
      <w:r>
        <w:rPr>
          <w:snapToGrid w:val="0"/>
        </w:rPr>
        <w:tab/>
      </w:r>
      <w:r>
        <w:rPr>
          <w:snapToGrid w:val="0"/>
        </w:rPr>
        <w:tab/>
        <w:t>No person shall use or consume or permit to be used or consumed any water belonging to the Corporation without first obtaining the consent of the Corporation.</w:t>
      </w:r>
    </w:p>
    <w:p>
      <w:pPr>
        <w:pStyle w:val="Footnotesection"/>
      </w:pPr>
      <w:r>
        <w:tab/>
        <w:t>[By</w:t>
      </w:r>
      <w:r>
        <w:noBreakHyphen/>
        <w:t>law 72 amended in Gazette 29 Dec 1995 p. 6308</w:t>
      </w:r>
      <w:r>
        <w:noBreakHyphen/>
        <w:t>9.]</w:t>
      </w:r>
    </w:p>
    <w:p>
      <w:pPr>
        <w:pStyle w:val="Ednotedivision"/>
      </w:pPr>
      <w:r>
        <w:t>[Heading deleted in Gazette 29 May 2001 p. 2708.]</w:t>
      </w:r>
    </w:p>
    <w:p>
      <w:pPr>
        <w:pStyle w:val="Heading5"/>
        <w:rPr>
          <w:snapToGrid w:val="0"/>
        </w:rPr>
      </w:pPr>
      <w:bookmarkStart w:id="299" w:name="_Toc515785526"/>
      <w:bookmarkStart w:id="300" w:name="_Toc517071449"/>
      <w:bookmarkStart w:id="301" w:name="_Toc202516933"/>
      <w:r>
        <w:rPr>
          <w:rStyle w:val="CharSectno"/>
        </w:rPr>
        <w:t>73</w:t>
      </w:r>
      <w:r>
        <w:rPr>
          <w:snapToGrid w:val="0"/>
        </w:rPr>
        <w:t>.</w:t>
      </w:r>
      <w:r>
        <w:rPr>
          <w:snapToGrid w:val="0"/>
        </w:rPr>
        <w:tab/>
      </w:r>
      <w:bookmarkEnd w:id="299"/>
      <w:r>
        <w:rPr>
          <w:snapToGrid w:val="0"/>
        </w:rPr>
        <w:t>Corporation may interrupt water supply</w:t>
      </w:r>
      <w:bookmarkEnd w:id="300"/>
      <w:bookmarkEnd w:id="301"/>
    </w:p>
    <w:p>
      <w:pPr>
        <w:pStyle w:val="Subsection"/>
        <w:rPr>
          <w:snapToGrid w:val="0"/>
        </w:rPr>
      </w:pPr>
      <w:r>
        <w:rPr>
          <w:snapToGrid w:val="0"/>
        </w:rPr>
        <w:tab/>
      </w:r>
      <w:r>
        <w:rPr>
          <w:snapToGrid w:val="0"/>
        </w:rPr>
        <w:tab/>
        <w:t>The Corporation may, from time to time, when necessary for the purpose of tapping or repairing the main, or otherwise, cut off the supply of water from any part or parts of a country water area.</w:t>
      </w:r>
    </w:p>
    <w:p>
      <w:pPr>
        <w:pStyle w:val="Footnotesection"/>
      </w:pPr>
      <w:r>
        <w:tab/>
        <w:t>[By</w:t>
      </w:r>
      <w:r>
        <w:noBreakHyphen/>
        <w:t>law 73 amended in Gazette 29 Dec 1995 p. 6308</w:t>
      </w:r>
      <w:r>
        <w:noBreakHyphen/>
        <w:t>9.]</w:t>
      </w:r>
    </w:p>
    <w:p>
      <w:pPr>
        <w:pStyle w:val="Ednotedivision"/>
      </w:pPr>
      <w:r>
        <w:t>[Heading deleted in Gazette 29 May 2001 p. 2708.]</w:t>
      </w:r>
    </w:p>
    <w:p>
      <w:pPr>
        <w:pStyle w:val="Heading5"/>
        <w:rPr>
          <w:snapToGrid w:val="0"/>
        </w:rPr>
      </w:pPr>
      <w:bookmarkStart w:id="302" w:name="_Toc515785527"/>
      <w:bookmarkStart w:id="303" w:name="_Toc517071450"/>
      <w:bookmarkStart w:id="304" w:name="_Toc202516934"/>
      <w:r>
        <w:rPr>
          <w:rStyle w:val="CharSectno"/>
        </w:rPr>
        <w:t>74</w:t>
      </w:r>
      <w:r>
        <w:rPr>
          <w:snapToGrid w:val="0"/>
        </w:rPr>
        <w:t>.</w:t>
      </w:r>
      <w:r>
        <w:rPr>
          <w:snapToGrid w:val="0"/>
        </w:rPr>
        <w:tab/>
      </w:r>
      <w:bookmarkEnd w:id="302"/>
      <w:r>
        <w:rPr>
          <w:snapToGrid w:val="0"/>
        </w:rPr>
        <w:t>Leaks and wastes of water, reward for reporting</w:t>
      </w:r>
      <w:bookmarkEnd w:id="303"/>
      <w:bookmarkEnd w:id="304"/>
    </w:p>
    <w:p>
      <w:pPr>
        <w:pStyle w:val="Subsection"/>
        <w:rPr>
          <w:snapToGrid w:val="0"/>
        </w:rPr>
      </w:pPr>
      <w:r>
        <w:rPr>
          <w:snapToGrid w:val="0"/>
        </w:rPr>
        <w:tab/>
      </w:r>
      <w:r>
        <w:rPr>
          <w:snapToGrid w:val="0"/>
        </w:rPr>
        <w:tab/>
        <w:t>The Corporation may in its discretion adequately reward any person (not being the person in fault), who communicates timely information to the Corporation of any leakage or waste of water, whether the same be accidental, negligently or wilfully occasioned or suffered, or who gives such information as shall lead to the conviction of any person or persons who steals or cause to be stolen or improperly appropriated the water of the Corporation.</w:t>
      </w:r>
    </w:p>
    <w:p>
      <w:pPr>
        <w:pStyle w:val="Footnotesection"/>
      </w:pPr>
      <w:r>
        <w:tab/>
        <w:t>[By</w:t>
      </w:r>
      <w:r>
        <w:noBreakHyphen/>
        <w:t>law 74 amended in Gazette 29 Dec 1995 p. 6307 and 6308</w:t>
      </w:r>
      <w:r>
        <w:noBreakHyphen/>
        <w:t>9.]</w:t>
      </w:r>
    </w:p>
    <w:p>
      <w:pPr>
        <w:pStyle w:val="Ednotedivision"/>
      </w:pPr>
      <w:r>
        <w:t>[Heading deleted in Gazette 29 May 2001 p. 2708.]</w:t>
      </w:r>
    </w:p>
    <w:p>
      <w:pPr>
        <w:pStyle w:val="Heading5"/>
        <w:rPr>
          <w:snapToGrid w:val="0"/>
        </w:rPr>
      </w:pPr>
      <w:bookmarkStart w:id="305" w:name="_Toc515785528"/>
      <w:bookmarkStart w:id="306" w:name="_Toc517071451"/>
      <w:bookmarkStart w:id="307" w:name="_Toc202516935"/>
      <w:r>
        <w:rPr>
          <w:rStyle w:val="CharSectno"/>
        </w:rPr>
        <w:t>75</w:t>
      </w:r>
      <w:r>
        <w:rPr>
          <w:snapToGrid w:val="0"/>
        </w:rPr>
        <w:t>.</w:t>
      </w:r>
      <w:r>
        <w:rPr>
          <w:snapToGrid w:val="0"/>
        </w:rPr>
        <w:tab/>
        <w:t>Water</w:t>
      </w:r>
      <w:bookmarkEnd w:id="305"/>
      <w:r>
        <w:rPr>
          <w:snapToGrid w:val="0"/>
        </w:rPr>
        <w:t xml:space="preserve"> not to be wasted</w:t>
      </w:r>
      <w:bookmarkEnd w:id="306"/>
      <w:bookmarkEnd w:id="307"/>
    </w:p>
    <w:p>
      <w:pPr>
        <w:pStyle w:val="Subsection"/>
        <w:rPr>
          <w:snapToGrid w:val="0"/>
        </w:rPr>
      </w:pPr>
      <w:r>
        <w:rPr>
          <w:snapToGrid w:val="0"/>
        </w:rPr>
        <w:tab/>
      </w:r>
      <w:r>
        <w:rPr>
          <w:snapToGrid w:val="0"/>
        </w:rPr>
        <w:tab/>
        <w:t>No person supplied with water by the Corporation, whether by meter or otherwise shall allow the same to run to waste.</w:t>
      </w:r>
    </w:p>
    <w:p>
      <w:pPr>
        <w:pStyle w:val="Footnotesection"/>
      </w:pPr>
      <w:r>
        <w:tab/>
        <w:t>[By</w:t>
      </w:r>
      <w:r>
        <w:noBreakHyphen/>
        <w:t>law 75 amended in Gazette 29 Dec 1995 p. 6308</w:t>
      </w:r>
      <w:r>
        <w:noBreakHyphen/>
        <w:t>9.]</w:t>
      </w:r>
    </w:p>
    <w:p>
      <w:pPr>
        <w:pStyle w:val="Ednotedivision"/>
      </w:pPr>
      <w:r>
        <w:t>[Heading deleted in Gazette 16 Jun 2000 p. 2962.]</w:t>
      </w:r>
    </w:p>
    <w:p>
      <w:pPr>
        <w:pStyle w:val="Ednotesection"/>
        <w:spacing w:before="180"/>
        <w:ind w:left="890" w:hanging="890"/>
      </w:pPr>
      <w:r>
        <w:t>[</w:t>
      </w:r>
      <w:r>
        <w:rPr>
          <w:b/>
        </w:rPr>
        <w:t>76.</w:t>
      </w:r>
      <w:r>
        <w:tab/>
        <w:t>Repealed in Gazette 29 Sep 1998 p. 5406.]</w:t>
      </w:r>
    </w:p>
    <w:p>
      <w:pPr>
        <w:pStyle w:val="Ednotedivision"/>
      </w:pPr>
      <w:r>
        <w:t>[Heading deleted in Gazette 29 May 2001 p. 2708.]</w:t>
      </w:r>
    </w:p>
    <w:p>
      <w:pPr>
        <w:pStyle w:val="Heading5"/>
        <w:spacing w:before="180"/>
        <w:rPr>
          <w:snapToGrid w:val="0"/>
        </w:rPr>
      </w:pPr>
      <w:bookmarkStart w:id="308" w:name="_Toc515785529"/>
      <w:bookmarkStart w:id="309" w:name="_Toc517071452"/>
      <w:bookmarkStart w:id="310" w:name="_Toc202516936"/>
      <w:r>
        <w:rPr>
          <w:rStyle w:val="CharSectno"/>
        </w:rPr>
        <w:t>77</w:t>
      </w:r>
      <w:r>
        <w:rPr>
          <w:snapToGrid w:val="0"/>
        </w:rPr>
        <w:t>.</w:t>
      </w:r>
      <w:r>
        <w:rPr>
          <w:snapToGrid w:val="0"/>
        </w:rPr>
        <w:tab/>
      </w:r>
      <w:bookmarkEnd w:id="308"/>
      <w:r>
        <w:rPr>
          <w:snapToGrid w:val="0"/>
        </w:rPr>
        <w:t>Water meters, installation, testing and cost of</w:t>
      </w:r>
      <w:bookmarkEnd w:id="309"/>
      <w:bookmarkEnd w:id="310"/>
    </w:p>
    <w:p>
      <w:pPr>
        <w:pStyle w:val="Subsection"/>
        <w:spacing w:before="120"/>
        <w:rPr>
          <w:snapToGrid w:val="0"/>
        </w:rPr>
      </w:pPr>
      <w:r>
        <w:rPr>
          <w:snapToGrid w:val="0"/>
        </w:rPr>
        <w:tab/>
        <w:t>(1)</w:t>
      </w:r>
      <w:r>
        <w:rPr>
          <w:snapToGrid w:val="0"/>
        </w:rPr>
        <w:tab/>
        <w:t>The Corporation may fix a meter on any service, and shall determine the size and class of meter in each case.</w:t>
      </w:r>
    </w:p>
    <w:p>
      <w:pPr>
        <w:pStyle w:val="Subsection"/>
        <w:spacing w:before="120"/>
        <w:rPr>
          <w:snapToGrid w:val="0"/>
        </w:rPr>
      </w:pPr>
      <w:r>
        <w:rPr>
          <w:snapToGrid w:val="0"/>
        </w:rPr>
        <w:tab/>
        <w:t>(2)</w:t>
      </w:r>
      <w:r>
        <w:rPr>
          <w:snapToGrid w:val="0"/>
        </w:rPr>
        <w:tab/>
        <w:t>Where a meter is fixed under sub</w:t>
      </w:r>
      <w:r>
        <w:rPr>
          <w:snapToGrid w:val="0"/>
        </w:rPr>
        <w:noBreakHyphen/>
        <w:t>bylaw (1), it shall be supplied by the Corporation and shall be set —</w:t>
      </w:r>
    </w:p>
    <w:p>
      <w:pPr>
        <w:pStyle w:val="Indenta"/>
        <w:spacing w:before="60"/>
        <w:rPr>
          <w:snapToGrid w:val="0"/>
        </w:rPr>
      </w:pPr>
      <w:r>
        <w:rPr>
          <w:snapToGrid w:val="0"/>
        </w:rPr>
        <w:tab/>
        <w:t>(a)</w:t>
      </w:r>
      <w:r>
        <w:rPr>
          <w:snapToGrid w:val="0"/>
        </w:rPr>
        <w:tab/>
        <w:t>above normal ground level inside the boundary of the land and adjacent to the reticulation main through which the water is supplied; or</w:t>
      </w:r>
    </w:p>
    <w:p>
      <w:pPr>
        <w:pStyle w:val="Indenta"/>
        <w:spacing w:before="60"/>
        <w:rPr>
          <w:snapToGrid w:val="0"/>
        </w:rPr>
      </w:pPr>
      <w:r>
        <w:rPr>
          <w:snapToGrid w:val="0"/>
        </w:rPr>
        <w:tab/>
        <w:t>(b)</w:t>
      </w:r>
      <w:r>
        <w:rPr>
          <w:snapToGrid w:val="0"/>
        </w:rPr>
        <w:tab/>
        <w:t>in a pit or cubicle when this is required by the Corporation under by</w:t>
      </w:r>
      <w:r>
        <w:rPr>
          <w:snapToGrid w:val="0"/>
        </w:rPr>
        <w:noBreakHyphen/>
        <w:t>law 77A.</w:t>
      </w:r>
    </w:p>
    <w:p>
      <w:pPr>
        <w:pStyle w:val="Subsection"/>
        <w:spacing w:before="120"/>
        <w:rPr>
          <w:snapToGrid w:val="0"/>
        </w:rPr>
      </w:pPr>
      <w:r>
        <w:rPr>
          <w:snapToGrid w:val="0"/>
        </w:rPr>
        <w:tab/>
        <w:t>(3)</w:t>
      </w:r>
      <w:r>
        <w:rPr>
          <w:snapToGrid w:val="0"/>
        </w:rPr>
        <w:tab/>
        <w:t>Where a meter is fixed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60"/>
        <w:rPr>
          <w:snapToGrid w:val="0"/>
        </w:rPr>
      </w:pPr>
      <w:r>
        <w:rPr>
          <w:snapToGrid w:val="0"/>
        </w:rPr>
        <w:tab/>
      </w:r>
      <w:r>
        <w:rPr>
          <w:snapToGrid w:val="0"/>
        </w:rPr>
        <w:tab/>
        <w:t>in a multi</w:t>
      </w:r>
      <w:r>
        <w:rPr>
          <w:snapToGrid w:val="0"/>
        </w:rPr>
        <w:noBreakHyphen/>
        <w:t xml:space="preserve">unit development, the owner of the land shall pay the fee specified in </w:t>
      </w:r>
      <w:r>
        <w:t xml:space="preserve">Schedule 2 item 8(a) </w:t>
      </w:r>
      <w:r>
        <w:rPr>
          <w:snapToGrid w:val="0"/>
        </w:rPr>
        <w:t>for the fixing of the meter.</w:t>
      </w:r>
    </w:p>
    <w:p>
      <w:pPr>
        <w:pStyle w:val="Subsection"/>
        <w:spacing w:before="120"/>
        <w:rPr>
          <w:snapToGrid w:val="0"/>
        </w:rPr>
      </w:pPr>
      <w:r>
        <w:rPr>
          <w:snapToGrid w:val="0"/>
        </w:rPr>
        <w:tab/>
        <w:t>(4)</w:t>
      </w:r>
      <w:r>
        <w:rPr>
          <w:snapToGrid w:val="0"/>
        </w:rPr>
        <w:tab/>
        <w:t>Where a meter is fixed other than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60"/>
        <w:rPr>
          <w:snapToGrid w:val="0"/>
        </w:rPr>
      </w:pPr>
      <w:r>
        <w:rPr>
          <w:snapToGrid w:val="0"/>
        </w:rPr>
        <w:tab/>
      </w:r>
      <w:r>
        <w:rPr>
          <w:snapToGrid w:val="0"/>
        </w:rPr>
        <w:tab/>
        <w:t>in a multi</w:t>
      </w:r>
      <w:r>
        <w:rPr>
          <w:snapToGrid w:val="0"/>
        </w:rPr>
        <w:noBreakHyphen/>
        <w:t>unit development, the owner of the land may request the Corporation to assess whether the meter is satisfactory for the purpose of measuring the flow of water through that meter.</w:t>
      </w:r>
    </w:p>
    <w:p>
      <w:pPr>
        <w:pStyle w:val="Subsection"/>
        <w:spacing w:before="120"/>
        <w:rPr>
          <w:snapToGrid w:val="0"/>
        </w:rPr>
      </w:pPr>
      <w:r>
        <w:rPr>
          <w:snapToGrid w:val="0"/>
        </w:rPr>
        <w:tab/>
        <w:t>(5)</w:t>
      </w:r>
      <w:r>
        <w:rPr>
          <w:snapToGrid w:val="0"/>
        </w:rPr>
        <w:tab/>
        <w:t>Where the Corporation assesses a meter under sub</w:t>
      </w:r>
      <w:r>
        <w:rPr>
          <w:snapToGrid w:val="0"/>
        </w:rPr>
        <w:noBreakHyphen/>
        <w:t>bylaw (4) and finds that it is satisfactory for the purpose of measuring the flow of water through that meter —</w:t>
      </w:r>
    </w:p>
    <w:p>
      <w:pPr>
        <w:pStyle w:val="Indenta"/>
        <w:spacing w:before="120"/>
        <w:rPr>
          <w:snapToGrid w:val="0"/>
        </w:rPr>
      </w:pPr>
      <w:r>
        <w:rPr>
          <w:snapToGrid w:val="0"/>
        </w:rPr>
        <w:tab/>
        <w:t>(a)</w:t>
      </w:r>
      <w:r>
        <w:rPr>
          <w:snapToGrid w:val="0"/>
        </w:rPr>
        <w:tab/>
        <w:t>the Corporation may use the meter for the measuring of the flow of water through the meter; and</w:t>
      </w:r>
    </w:p>
    <w:p>
      <w:pPr>
        <w:pStyle w:val="Indenta"/>
        <w:spacing w:before="120"/>
        <w:rPr>
          <w:snapToGrid w:val="0"/>
        </w:rPr>
      </w:pPr>
      <w:r>
        <w:rPr>
          <w:snapToGrid w:val="0"/>
        </w:rPr>
        <w:tab/>
        <w:t>(b)</w:t>
      </w:r>
      <w:r>
        <w:rPr>
          <w:snapToGrid w:val="0"/>
        </w:rPr>
        <w:tab/>
        <w:t>the owner shall pay the fee specified in</w:t>
      </w:r>
      <w:r>
        <w:t xml:space="preserve"> Schedule 2 item 8(b).</w:t>
      </w:r>
    </w:p>
    <w:p>
      <w:pPr>
        <w:pStyle w:val="Subsection"/>
        <w:rPr>
          <w:snapToGrid w:val="0"/>
        </w:rPr>
      </w:pPr>
      <w:r>
        <w:rPr>
          <w:snapToGrid w:val="0"/>
        </w:rPr>
        <w:tab/>
        <w:t>(6)</w:t>
      </w:r>
      <w:r>
        <w:rPr>
          <w:snapToGrid w:val="0"/>
        </w:rPr>
        <w:tab/>
        <w:t>Where the Corporation assesses a meter under sub</w:t>
      </w:r>
      <w:r>
        <w:rPr>
          <w:snapToGrid w:val="0"/>
        </w:rPr>
        <w:noBreakHyphen/>
        <w:t>bylaw (4) and finds that it is not satisfactory for the purpose of measuring the flow of water through that meter —</w:t>
      </w:r>
    </w:p>
    <w:p>
      <w:pPr>
        <w:pStyle w:val="Indenta"/>
        <w:spacing w:before="120"/>
        <w:rPr>
          <w:snapToGrid w:val="0"/>
        </w:rPr>
      </w:pPr>
      <w:r>
        <w:rPr>
          <w:snapToGrid w:val="0"/>
        </w:rPr>
        <w:tab/>
        <w:t>(a)</w:t>
      </w:r>
      <w:r>
        <w:rPr>
          <w:snapToGrid w:val="0"/>
        </w:rPr>
        <w:tab/>
        <w:t>the Corporation shall fix a meter on the service under sub</w:t>
      </w:r>
      <w:r>
        <w:rPr>
          <w:snapToGrid w:val="0"/>
        </w:rPr>
        <w:noBreakHyphen/>
        <w:t>bylaw (1); and</w:t>
      </w:r>
    </w:p>
    <w:p>
      <w:pPr>
        <w:pStyle w:val="Indenta"/>
        <w:spacing w:before="120"/>
        <w:rPr>
          <w:snapToGrid w:val="0"/>
        </w:rPr>
      </w:pPr>
      <w:r>
        <w:rPr>
          <w:snapToGrid w:val="0"/>
        </w:rPr>
        <w:tab/>
        <w:t>(b)</w:t>
      </w:r>
      <w:r>
        <w:rPr>
          <w:snapToGrid w:val="0"/>
        </w:rPr>
        <w:tab/>
        <w:t>the owner shall pay the fee specified in</w:t>
      </w:r>
      <w:r>
        <w:t xml:space="preserve"> Schedule 2 item 8(c).</w:t>
      </w:r>
    </w:p>
    <w:p>
      <w:pPr>
        <w:pStyle w:val="Subsection"/>
        <w:rPr>
          <w:snapToGrid w:val="0"/>
        </w:rPr>
      </w:pPr>
      <w:r>
        <w:rPr>
          <w:snapToGrid w:val="0"/>
        </w:rPr>
        <w:tab/>
        <w:t>(7)</w:t>
      </w:r>
      <w:r>
        <w:rPr>
          <w:snapToGrid w:val="0"/>
        </w:rPr>
        <w:tab/>
        <w:t>In this by</w:t>
      </w:r>
      <w:r>
        <w:rPr>
          <w:snapToGrid w:val="0"/>
        </w:rPr>
        <w:noBreakHyphen/>
        <w:t>law —</w:t>
      </w:r>
    </w:p>
    <w:p>
      <w:pPr>
        <w:pStyle w:val="Defstart"/>
      </w:pPr>
      <w:r>
        <w:rPr>
          <w:b/>
        </w:rPr>
        <w:tab/>
        <w:t>“</w:t>
      </w:r>
      <w:r>
        <w:rPr>
          <w:rStyle w:val="CharDefText"/>
        </w:rPr>
        <w:t>multi</w:t>
      </w:r>
      <w:r>
        <w:rPr>
          <w:rStyle w:val="CharDefText"/>
        </w:rPr>
        <w:noBreakHyphen/>
        <w:t>unit development</w:t>
      </w:r>
      <w:r>
        <w:rPr>
          <w:b/>
        </w:rPr>
        <w:t>”</w:t>
      </w:r>
      <w:r>
        <w:t xml:space="preserve"> means a development of land consisting of 2 or more units for residential or non</w:t>
      </w:r>
      <w:r>
        <w:noBreakHyphen/>
        <w:t>residential use.</w:t>
      </w:r>
    </w:p>
    <w:p>
      <w:pPr>
        <w:pStyle w:val="Footnotesection"/>
      </w:pPr>
      <w:r>
        <w:tab/>
        <w:t>[By</w:t>
      </w:r>
      <w:r>
        <w:noBreakHyphen/>
        <w:t>law 77 amended in Gazette 14 Oct 1988 p. 4172; 21 Apr 1989 p. 1174; 30 Jun 1995 p. 2777; 29 Dec 1995 p. 6307 and 6309</w:t>
      </w:r>
      <w:r>
        <w:noBreakHyphen/>
        <w:t>10; 27 Jun 1997 p. 3205</w:t>
      </w:r>
      <w:r>
        <w:noBreakHyphen/>
        <w:t>6; 29 Jun 2007 p. 3235.]</w:t>
      </w:r>
    </w:p>
    <w:p>
      <w:pPr>
        <w:pStyle w:val="Heading5"/>
        <w:rPr>
          <w:snapToGrid w:val="0"/>
        </w:rPr>
      </w:pPr>
      <w:bookmarkStart w:id="311" w:name="_Toc515785530"/>
      <w:bookmarkStart w:id="312" w:name="_Toc517071453"/>
      <w:bookmarkStart w:id="313" w:name="_Toc202516937"/>
      <w:r>
        <w:rPr>
          <w:rStyle w:val="CharSectno"/>
        </w:rPr>
        <w:t>77A</w:t>
      </w:r>
      <w:r>
        <w:rPr>
          <w:snapToGrid w:val="0"/>
        </w:rPr>
        <w:t>.</w:t>
      </w:r>
      <w:r>
        <w:rPr>
          <w:snapToGrid w:val="0"/>
        </w:rPr>
        <w:tab/>
      </w:r>
      <w:bookmarkEnd w:id="311"/>
      <w:r>
        <w:rPr>
          <w:snapToGrid w:val="0"/>
        </w:rPr>
        <w:t>Water meters etc., housing of</w:t>
      </w:r>
      <w:bookmarkEnd w:id="312"/>
      <w:bookmarkEnd w:id="313"/>
    </w:p>
    <w:p>
      <w:pPr>
        <w:pStyle w:val="Subsection"/>
        <w:rPr>
          <w:snapToGrid w:val="0"/>
        </w:rPr>
      </w:pPr>
      <w:r>
        <w:rPr>
          <w:snapToGrid w:val="0"/>
        </w:rPr>
        <w:tab/>
        <w:t>(1)</w:t>
      </w:r>
      <w:r>
        <w:rPr>
          <w:snapToGrid w:val="0"/>
        </w:rPr>
        <w:tab/>
        <w:t>The Corporation may require the owner or occupier of land to provide, at his own cost, a pit for the purpose of housing the meter and its associated valves and fittings.</w:t>
      </w:r>
    </w:p>
    <w:p>
      <w:pPr>
        <w:pStyle w:val="Subsection"/>
        <w:rPr>
          <w:snapToGrid w:val="0"/>
        </w:rPr>
      </w:pPr>
      <w:r>
        <w:rPr>
          <w:snapToGrid w:val="0"/>
        </w:rPr>
        <w:tab/>
        <w:t>(2)</w:t>
      </w:r>
      <w:r>
        <w:rPr>
          <w:snapToGrid w:val="0"/>
        </w:rPr>
        <w:tab/>
        <w:t>Where a building is to be constructed or altered, the Corporation may require the owner or occupier of the land on which the building is to be constructed or altered to provide, at his own cost, a cubicle attached to or forming part of the building for the purpose of housing the meter and its associated valves and fittings.</w:t>
      </w:r>
    </w:p>
    <w:p>
      <w:pPr>
        <w:pStyle w:val="Subsection"/>
        <w:rPr>
          <w:snapToGrid w:val="0"/>
        </w:rPr>
      </w:pPr>
      <w:r>
        <w:rPr>
          <w:snapToGrid w:val="0"/>
        </w:rPr>
        <w:tab/>
        <w:t>(3)</w:t>
      </w:r>
      <w:r>
        <w:rPr>
          <w:snapToGrid w:val="0"/>
        </w:rPr>
        <w:tab/>
        <w:t>A person required under this by</w:t>
      </w:r>
      <w:r>
        <w:rPr>
          <w:snapToGrid w:val="0"/>
        </w:rPr>
        <w:noBreakHyphen/>
        <w:t>law to provide a pit or cubicle shall do so in accordance with such requirements as the Corporation may specify in writing.</w:t>
      </w:r>
    </w:p>
    <w:p>
      <w:pPr>
        <w:pStyle w:val="Footnotesection"/>
      </w:pPr>
      <w:r>
        <w:tab/>
        <w:t>[By</w:t>
      </w:r>
      <w:r>
        <w:noBreakHyphen/>
        <w:t>law 77A inserted in Gazette 14 Oct 1988 p. 4172; amended in Gazette 29 Dec 1995 p. 6309</w:t>
      </w:r>
      <w:r>
        <w:noBreakHyphen/>
        <w:t>10.]</w:t>
      </w:r>
    </w:p>
    <w:p>
      <w:pPr>
        <w:pStyle w:val="Heading5"/>
        <w:rPr>
          <w:snapToGrid w:val="0"/>
        </w:rPr>
      </w:pPr>
      <w:bookmarkStart w:id="314" w:name="_Toc515785531"/>
      <w:bookmarkStart w:id="315" w:name="_Toc517071454"/>
      <w:bookmarkStart w:id="316" w:name="_Toc202516938"/>
      <w:r>
        <w:rPr>
          <w:rStyle w:val="CharSectno"/>
        </w:rPr>
        <w:t>77B</w:t>
      </w:r>
      <w:r>
        <w:rPr>
          <w:snapToGrid w:val="0"/>
        </w:rPr>
        <w:t>.</w:t>
      </w:r>
      <w:r>
        <w:rPr>
          <w:snapToGrid w:val="0"/>
        </w:rPr>
        <w:tab/>
        <w:t>Water meters, access to</w:t>
      </w:r>
      <w:bookmarkEnd w:id="314"/>
      <w:bookmarkEnd w:id="315"/>
      <w:bookmarkEnd w:id="316"/>
    </w:p>
    <w:p>
      <w:pPr>
        <w:pStyle w:val="Subsection"/>
        <w:rPr>
          <w:snapToGrid w:val="0"/>
        </w:rPr>
      </w:pPr>
      <w:r>
        <w:rPr>
          <w:snapToGrid w:val="0"/>
        </w:rPr>
        <w:tab/>
      </w:r>
      <w:r>
        <w:rPr>
          <w:snapToGrid w:val="0"/>
        </w:rPr>
        <w:tab/>
        <w:t>The owner or occupier of land where a meter has been fixed shall maintain a clear space not less than 300 mm horizontally and 1 200 mm vertically from the meter and ensure easy access for the Corporation at all times.</w:t>
      </w:r>
    </w:p>
    <w:p>
      <w:pPr>
        <w:pStyle w:val="Footnotesection"/>
      </w:pPr>
      <w:r>
        <w:tab/>
        <w:t>[By</w:t>
      </w:r>
      <w:r>
        <w:noBreakHyphen/>
        <w:t>law 77B inserted in Gazette 14 Oct 1988 p. 4172; amended in Gazette 29 Dec 1995 p. 6307.]</w:t>
      </w:r>
    </w:p>
    <w:p>
      <w:pPr>
        <w:pStyle w:val="Heading5"/>
        <w:rPr>
          <w:snapToGrid w:val="0"/>
        </w:rPr>
      </w:pPr>
      <w:bookmarkStart w:id="317" w:name="_Toc515785532"/>
      <w:bookmarkStart w:id="318" w:name="_Toc517071455"/>
      <w:bookmarkStart w:id="319" w:name="_Toc202516939"/>
      <w:r>
        <w:rPr>
          <w:rStyle w:val="CharSectno"/>
        </w:rPr>
        <w:t>78</w:t>
      </w:r>
      <w:r>
        <w:rPr>
          <w:snapToGrid w:val="0"/>
        </w:rPr>
        <w:t>.</w:t>
      </w:r>
      <w:r>
        <w:rPr>
          <w:snapToGrid w:val="0"/>
        </w:rPr>
        <w:tab/>
      </w:r>
      <w:bookmarkEnd w:id="317"/>
      <w:r>
        <w:rPr>
          <w:snapToGrid w:val="0"/>
        </w:rPr>
        <w:t>Water meters, cost of repair or replacement</w:t>
      </w:r>
      <w:bookmarkEnd w:id="318"/>
      <w:bookmarkEnd w:id="319"/>
    </w:p>
    <w:p>
      <w:pPr>
        <w:pStyle w:val="Subsection"/>
        <w:rPr>
          <w:snapToGrid w:val="0"/>
        </w:rPr>
      </w:pPr>
      <w:r>
        <w:rPr>
          <w:snapToGrid w:val="0"/>
        </w:rPr>
        <w:tab/>
      </w:r>
      <w:r>
        <w:rPr>
          <w:snapToGrid w:val="0"/>
        </w:rPr>
        <w:tab/>
        <w:t>An owner or occupier of land supplied with water through a meter</w:t>
      </w:r>
      <w:r>
        <w:t>, pipe or fitting</w:t>
      </w:r>
      <w:r>
        <w:rPr>
          <w:snapToGrid w:val="0"/>
        </w:rPr>
        <w:t xml:space="preserve"> belonging to the Corporation shall, if necessary, pay the cost of replacement or making good any damage to such meter</w:t>
      </w:r>
      <w:r>
        <w:t>, pipe or fitting</w:t>
      </w:r>
      <w:r>
        <w:rPr>
          <w:snapToGrid w:val="0"/>
        </w:rPr>
        <w:t xml:space="preserve"> whilst on his land or in his charge.</w:t>
      </w:r>
    </w:p>
    <w:p>
      <w:pPr>
        <w:pStyle w:val="Footnotesection"/>
      </w:pPr>
      <w:r>
        <w:tab/>
        <w:t>[By</w:t>
      </w:r>
      <w:r>
        <w:noBreakHyphen/>
        <w:t>law 78 inserted in Gazette 20 Aug 1982 p. 3318; amended in Gazette 29 Dec 1995 p. 6308</w:t>
      </w:r>
      <w:r>
        <w:noBreakHyphen/>
        <w:t>9; 14 Apr 2000 p. 1893.]</w:t>
      </w:r>
    </w:p>
    <w:p>
      <w:pPr>
        <w:pStyle w:val="Ednotedivision"/>
        <w:keepNext/>
        <w:keepLines/>
      </w:pPr>
      <w:r>
        <w:t>[Heading deleted in Gazette 29 May 2001 p. 2708.]</w:t>
      </w:r>
    </w:p>
    <w:p>
      <w:pPr>
        <w:pStyle w:val="Heading5"/>
        <w:rPr>
          <w:snapToGrid w:val="0"/>
        </w:rPr>
      </w:pPr>
      <w:bookmarkStart w:id="320" w:name="_Toc515785533"/>
      <w:bookmarkStart w:id="321" w:name="_Toc517071456"/>
      <w:bookmarkStart w:id="322" w:name="_Toc202516940"/>
      <w:r>
        <w:rPr>
          <w:rStyle w:val="CharSectno"/>
        </w:rPr>
        <w:t>79</w:t>
      </w:r>
      <w:r>
        <w:rPr>
          <w:snapToGrid w:val="0"/>
        </w:rPr>
        <w:t>.</w:t>
      </w:r>
      <w:r>
        <w:rPr>
          <w:snapToGrid w:val="0"/>
        </w:rPr>
        <w:tab/>
      </w:r>
      <w:bookmarkEnd w:id="320"/>
      <w:r>
        <w:rPr>
          <w:snapToGrid w:val="0"/>
        </w:rPr>
        <w:t>Water meter, Corporation to be notified of damage to or malfunction of</w:t>
      </w:r>
      <w:bookmarkEnd w:id="321"/>
      <w:bookmarkEnd w:id="322"/>
    </w:p>
    <w:p>
      <w:pPr>
        <w:pStyle w:val="Subsection"/>
        <w:rPr>
          <w:snapToGrid w:val="0"/>
        </w:rPr>
      </w:pPr>
      <w:r>
        <w:rPr>
          <w:snapToGrid w:val="0"/>
        </w:rPr>
        <w:tab/>
      </w:r>
      <w:r>
        <w:rPr>
          <w:snapToGrid w:val="0"/>
        </w:rPr>
        <w:tab/>
        <w:t>Any person supplied by the Corporation with water through a meter shall, on finding that meter is damaged, or not registering, immediately give notice of the fact to the Corporation.</w:t>
      </w:r>
    </w:p>
    <w:p>
      <w:pPr>
        <w:pStyle w:val="Footnotesection"/>
      </w:pPr>
      <w:r>
        <w:tab/>
        <w:t>[By</w:t>
      </w:r>
      <w:r>
        <w:noBreakHyphen/>
        <w:t>law 79 amended in Gazette 29 Dec 1995 p. 6307 and 6308</w:t>
      </w:r>
      <w:r>
        <w:noBreakHyphen/>
        <w:t>9.]</w:t>
      </w:r>
    </w:p>
    <w:p>
      <w:pPr>
        <w:pStyle w:val="Ednotedivision"/>
      </w:pPr>
      <w:r>
        <w:t>[Heading deleted in Gazette 29 May 2001 p. 2708.]</w:t>
      </w:r>
    </w:p>
    <w:p>
      <w:pPr>
        <w:pStyle w:val="Heading5"/>
        <w:rPr>
          <w:snapToGrid w:val="0"/>
        </w:rPr>
      </w:pPr>
      <w:bookmarkStart w:id="323" w:name="_Toc515785534"/>
      <w:bookmarkStart w:id="324" w:name="_Toc517071457"/>
      <w:bookmarkStart w:id="325" w:name="_Toc202516941"/>
      <w:r>
        <w:rPr>
          <w:rStyle w:val="CharSectno"/>
        </w:rPr>
        <w:t>80</w:t>
      </w:r>
      <w:r>
        <w:rPr>
          <w:snapToGrid w:val="0"/>
        </w:rPr>
        <w:t>.</w:t>
      </w:r>
      <w:r>
        <w:rPr>
          <w:snapToGrid w:val="0"/>
        </w:rPr>
        <w:tab/>
      </w:r>
      <w:bookmarkEnd w:id="323"/>
      <w:r>
        <w:rPr>
          <w:snapToGrid w:val="0"/>
        </w:rPr>
        <w:t>Water meters not to be interfered with</w:t>
      </w:r>
      <w:bookmarkEnd w:id="324"/>
      <w:bookmarkEnd w:id="325"/>
    </w:p>
    <w:p>
      <w:pPr>
        <w:pStyle w:val="Subsection"/>
        <w:rPr>
          <w:snapToGrid w:val="0"/>
        </w:rPr>
      </w:pPr>
      <w:r>
        <w:rPr>
          <w:snapToGrid w:val="0"/>
        </w:rPr>
        <w:tab/>
      </w:r>
      <w:r>
        <w:rPr>
          <w:snapToGrid w:val="0"/>
        </w:rPr>
        <w:tab/>
        <w:t>No person shall break or in any way interfere with the seal fixed on a meter, through which water is supplied by the Corporation, or turn or attempt to turn any screw, bolt, or nut on or attached to the meter, or use any tool or appliance on any such meter, or introduce or attempt to introduce any body or substance into the meter, or in any way interfere with any portion of the meter or any pipes or fittings attached thereto.</w:t>
      </w:r>
    </w:p>
    <w:p>
      <w:pPr>
        <w:pStyle w:val="Footnotesection"/>
      </w:pPr>
      <w:r>
        <w:tab/>
        <w:t>[By</w:t>
      </w:r>
      <w:r>
        <w:noBreakHyphen/>
        <w:t>law 80 amended in Gazette 29 Dec 1995 p. 6308</w:t>
      </w:r>
      <w:r>
        <w:noBreakHyphen/>
        <w:t>9.]</w:t>
      </w:r>
    </w:p>
    <w:p>
      <w:pPr>
        <w:pStyle w:val="Ednotesection"/>
      </w:pPr>
      <w:r>
        <w:t>[</w:t>
      </w:r>
      <w:r>
        <w:rPr>
          <w:b/>
        </w:rPr>
        <w:t>81.</w:t>
      </w:r>
      <w:r>
        <w:tab/>
        <w:t>Repealed in Gazette 1 Jul 1977 p. 2011.]</w:t>
      </w:r>
    </w:p>
    <w:p>
      <w:pPr>
        <w:pStyle w:val="Ednotedivision"/>
      </w:pPr>
      <w:r>
        <w:t>[Heading deleted in Gazette 29 May 2001 p. 2708.]</w:t>
      </w:r>
    </w:p>
    <w:p>
      <w:pPr>
        <w:pStyle w:val="Ednotesection"/>
      </w:pPr>
      <w:r>
        <w:t>[</w:t>
      </w:r>
      <w:r>
        <w:rPr>
          <w:b/>
        </w:rPr>
        <w:t>82.</w:t>
      </w:r>
      <w:r>
        <w:tab/>
        <w:t>Repealed in Gazette 14 Jul 1987 p. 2658.]</w:t>
      </w:r>
    </w:p>
    <w:p>
      <w:pPr>
        <w:pStyle w:val="Ednotedivision"/>
      </w:pPr>
      <w:r>
        <w:t>[Heading deleted in Gazette 29 May 2001 p. 2708.]</w:t>
      </w:r>
    </w:p>
    <w:p>
      <w:pPr>
        <w:pStyle w:val="Heading5"/>
        <w:rPr>
          <w:snapToGrid w:val="0"/>
        </w:rPr>
      </w:pPr>
      <w:bookmarkStart w:id="326" w:name="_Toc515785535"/>
      <w:bookmarkStart w:id="327" w:name="_Toc517071458"/>
      <w:bookmarkStart w:id="328" w:name="_Toc202516942"/>
      <w:r>
        <w:rPr>
          <w:rStyle w:val="CharSectno"/>
        </w:rPr>
        <w:t>83</w:t>
      </w:r>
      <w:r>
        <w:rPr>
          <w:snapToGrid w:val="0"/>
        </w:rPr>
        <w:t>.</w:t>
      </w:r>
      <w:r>
        <w:rPr>
          <w:snapToGrid w:val="0"/>
        </w:rPr>
        <w:tab/>
        <w:t>Water meter testing</w:t>
      </w:r>
      <w:bookmarkEnd w:id="326"/>
      <w:r>
        <w:rPr>
          <w:snapToGrid w:val="0"/>
        </w:rPr>
        <w:t xml:space="preserve"> (s. 32)</w:t>
      </w:r>
      <w:bookmarkEnd w:id="327"/>
      <w:bookmarkEnd w:id="328"/>
    </w:p>
    <w:p>
      <w:pPr>
        <w:pStyle w:val="Subsection"/>
        <w:rPr>
          <w:snapToGrid w:val="0"/>
        </w:rPr>
      </w:pPr>
      <w:r>
        <w:rPr>
          <w:snapToGrid w:val="0"/>
        </w:rPr>
        <w:tab/>
        <w:t>(1)</w:t>
      </w:r>
      <w:r>
        <w:rPr>
          <w:snapToGrid w:val="0"/>
        </w:rPr>
        <w:tab/>
        <w:t xml:space="preserve">The fee for a meter test requested under section 32(2) of the principal Act is as specified in </w:t>
      </w:r>
      <w:r>
        <w:t>Schedule 2 item 1.</w:t>
      </w:r>
    </w:p>
    <w:p>
      <w:pPr>
        <w:pStyle w:val="Subsection"/>
        <w:keepNext/>
        <w:keepLines/>
        <w:rPr>
          <w:snapToGrid w:val="0"/>
        </w:rPr>
      </w:pPr>
      <w:r>
        <w:rPr>
          <w:snapToGrid w:val="0"/>
        </w:rPr>
        <w:tab/>
        <w:t>(2)</w:t>
      </w:r>
      <w:r>
        <w:rPr>
          <w:snapToGrid w:val="0"/>
        </w:rPr>
        <w:tab/>
        <w:t>For the purposes of section 32(4)(a) of the principal Act the limits of error prescribed are plus or minus 5%.</w:t>
      </w:r>
    </w:p>
    <w:p>
      <w:pPr>
        <w:pStyle w:val="Footnotesection"/>
        <w:keepLines w:val="0"/>
      </w:pPr>
      <w:r>
        <w:tab/>
        <w:t>[By</w:t>
      </w:r>
      <w:r>
        <w:noBreakHyphen/>
        <w:t>law 83 inserted in Gazette 20 Aug 1982 p. 3319; amended in Gazette 28 Jun 1985 p. 2336; 14 Jul 1987 p. 2649; 14 Oct 1988 p. 4172; 29 Jun 2007 p. 3235.]</w:t>
      </w:r>
    </w:p>
    <w:p>
      <w:pPr>
        <w:pStyle w:val="Ednotedivision"/>
      </w:pPr>
      <w:r>
        <w:t>[Heading deleted in Gazette 29 May 2001 p. 2708.]</w:t>
      </w:r>
    </w:p>
    <w:p>
      <w:pPr>
        <w:pStyle w:val="Heading5"/>
        <w:rPr>
          <w:snapToGrid w:val="0"/>
        </w:rPr>
      </w:pPr>
      <w:bookmarkStart w:id="329" w:name="_Toc515785536"/>
      <w:bookmarkStart w:id="330" w:name="_Toc517071459"/>
      <w:bookmarkStart w:id="331" w:name="_Toc202516943"/>
      <w:r>
        <w:rPr>
          <w:rStyle w:val="CharSectno"/>
        </w:rPr>
        <w:t>84</w:t>
      </w:r>
      <w:r>
        <w:rPr>
          <w:snapToGrid w:val="0"/>
        </w:rPr>
        <w:t>.</w:t>
      </w:r>
      <w:r>
        <w:rPr>
          <w:snapToGrid w:val="0"/>
        </w:rPr>
        <w:tab/>
      </w:r>
      <w:bookmarkEnd w:id="329"/>
      <w:r>
        <w:rPr>
          <w:snapToGrid w:val="0"/>
        </w:rPr>
        <w:t>Entry power for Corporation officer</w:t>
      </w:r>
      <w:bookmarkEnd w:id="330"/>
      <w:bookmarkEnd w:id="331"/>
    </w:p>
    <w:p>
      <w:pPr>
        <w:pStyle w:val="Subsection"/>
        <w:rPr>
          <w:snapToGrid w:val="0"/>
        </w:rPr>
      </w:pPr>
      <w:r>
        <w:rPr>
          <w:snapToGrid w:val="0"/>
        </w:rPr>
        <w:tab/>
        <w:t>(1)</w:t>
      </w:r>
      <w:r>
        <w:rPr>
          <w:snapToGrid w:val="0"/>
        </w:rPr>
        <w:tab/>
        <w:t>Any officer acting under the Corporation’s authority may, at all reasonable times, enter any house or premises connected or intended to be connected with the water mains, in order to examine whether the water pipes and fittings in such house or premises are in proper order.</w:t>
      </w:r>
    </w:p>
    <w:p>
      <w:pPr>
        <w:pStyle w:val="Subsection"/>
        <w:rPr>
          <w:snapToGrid w:val="0"/>
        </w:rPr>
      </w:pPr>
      <w:r>
        <w:rPr>
          <w:snapToGrid w:val="0"/>
        </w:rPr>
        <w:tab/>
        <w:t>(2)</w:t>
      </w:r>
      <w:r>
        <w:rPr>
          <w:snapToGrid w:val="0"/>
        </w:rPr>
        <w:tab/>
        <w:t>Any person refusing admission or in any way hindering such officer in the execution of his duty shall be liable to a penalty as hereinafter prescribed.</w:t>
      </w:r>
    </w:p>
    <w:p>
      <w:pPr>
        <w:pStyle w:val="Footnotesection"/>
      </w:pPr>
      <w:r>
        <w:tab/>
        <w:t>[By</w:t>
      </w:r>
      <w:r>
        <w:noBreakHyphen/>
        <w:t>law 84 amended in Gazette 29 Dec 1995 p. 6309.]</w:t>
      </w:r>
    </w:p>
    <w:p>
      <w:pPr>
        <w:pStyle w:val="Ednotedivision"/>
      </w:pPr>
      <w:r>
        <w:t>[Heading deleted in Gazette 29 May 2001 p. 2708.]</w:t>
      </w:r>
    </w:p>
    <w:p>
      <w:pPr>
        <w:pStyle w:val="Heading5"/>
        <w:rPr>
          <w:snapToGrid w:val="0"/>
        </w:rPr>
      </w:pPr>
      <w:bookmarkStart w:id="332" w:name="_Toc515785537"/>
      <w:bookmarkStart w:id="333" w:name="_Toc517071460"/>
      <w:bookmarkStart w:id="334" w:name="_Toc202516944"/>
      <w:r>
        <w:rPr>
          <w:rStyle w:val="CharSectno"/>
        </w:rPr>
        <w:t>85</w:t>
      </w:r>
      <w:r>
        <w:rPr>
          <w:snapToGrid w:val="0"/>
        </w:rPr>
        <w:t>.</w:t>
      </w:r>
      <w:r>
        <w:rPr>
          <w:snapToGrid w:val="0"/>
        </w:rPr>
        <w:tab/>
        <w:t>Gratuities prohibited</w:t>
      </w:r>
      <w:bookmarkEnd w:id="332"/>
      <w:bookmarkEnd w:id="333"/>
      <w:bookmarkEnd w:id="334"/>
    </w:p>
    <w:p>
      <w:pPr>
        <w:pStyle w:val="Subsection"/>
        <w:rPr>
          <w:snapToGrid w:val="0"/>
        </w:rPr>
      </w:pPr>
      <w:r>
        <w:rPr>
          <w:snapToGrid w:val="0"/>
        </w:rPr>
        <w:tab/>
      </w:r>
      <w:r>
        <w:rPr>
          <w:snapToGrid w:val="0"/>
        </w:rPr>
        <w:tab/>
        <w:t>Officers, workmen, or agents of the Corporation shall not solicit or receive any fee or gratuity whatever.</w:t>
      </w:r>
    </w:p>
    <w:p>
      <w:pPr>
        <w:pStyle w:val="Footnotesection"/>
      </w:pPr>
      <w:r>
        <w:tab/>
        <w:t>[By</w:t>
      </w:r>
      <w:r>
        <w:noBreakHyphen/>
        <w:t>law 85 amended in Gazette 29 Dec 1995 p. 6308</w:t>
      </w:r>
      <w:r>
        <w:noBreakHyphen/>
        <w:t>9.]</w:t>
      </w:r>
    </w:p>
    <w:p>
      <w:pPr>
        <w:pStyle w:val="Ednotedivision"/>
      </w:pPr>
      <w:r>
        <w:t>[Heading deleted in Gazette 29 May 2001 p. 2708.]</w:t>
      </w:r>
    </w:p>
    <w:p>
      <w:pPr>
        <w:pStyle w:val="Ednotesection"/>
      </w:pPr>
      <w:r>
        <w:t>[</w:t>
      </w:r>
      <w:r>
        <w:rPr>
          <w:b/>
        </w:rPr>
        <w:t>86.</w:t>
      </w:r>
      <w:r>
        <w:tab/>
        <w:t>Repealed in Gazette 22 Dec 1989 p. 4635.]</w:t>
      </w:r>
    </w:p>
    <w:p>
      <w:pPr>
        <w:pStyle w:val="Ednotedivision"/>
      </w:pPr>
      <w:r>
        <w:t>[Heading deleted in Gazette 29 May 2001 p. 2708.]</w:t>
      </w:r>
    </w:p>
    <w:p>
      <w:pPr>
        <w:pStyle w:val="Heading5"/>
        <w:rPr>
          <w:snapToGrid w:val="0"/>
        </w:rPr>
      </w:pPr>
      <w:bookmarkStart w:id="335" w:name="_Toc515785538"/>
      <w:bookmarkStart w:id="336" w:name="_Toc517071461"/>
      <w:bookmarkStart w:id="337" w:name="_Toc202516945"/>
      <w:r>
        <w:rPr>
          <w:rStyle w:val="CharSectno"/>
        </w:rPr>
        <w:t>87</w:t>
      </w:r>
      <w:r>
        <w:rPr>
          <w:snapToGrid w:val="0"/>
        </w:rPr>
        <w:t>.</w:t>
      </w:r>
      <w:r>
        <w:rPr>
          <w:snapToGrid w:val="0"/>
        </w:rPr>
        <w:tab/>
      </w:r>
      <w:bookmarkEnd w:id="335"/>
      <w:r>
        <w:rPr>
          <w:snapToGrid w:val="0"/>
        </w:rPr>
        <w:t>Connections etc. only at approved places</w:t>
      </w:r>
      <w:bookmarkEnd w:id="336"/>
      <w:bookmarkEnd w:id="337"/>
    </w:p>
    <w:p>
      <w:pPr>
        <w:pStyle w:val="Subsection"/>
        <w:rPr>
          <w:snapToGrid w:val="0"/>
        </w:rPr>
      </w:pPr>
      <w:r>
        <w:rPr>
          <w:snapToGrid w:val="0"/>
        </w:rPr>
        <w:tab/>
      </w:r>
      <w:r>
        <w:rPr>
          <w:snapToGrid w:val="0"/>
        </w:rPr>
        <w:tab/>
        <w:t>No person shall make any connection or interference with any pipe of the Corporation or with any water pipe or fitting communicating therewith, at any other place than shall be approved of by the Corporation, and the mains shall only be tapped by the Corporation.</w:t>
      </w:r>
    </w:p>
    <w:p>
      <w:pPr>
        <w:pStyle w:val="Footnotesection"/>
      </w:pPr>
      <w:r>
        <w:tab/>
        <w:t>[By</w:t>
      </w:r>
      <w:r>
        <w:noBreakHyphen/>
        <w:t>law 87 amended in Gazette 29 Dec 1995 p. 6308 and 6308</w:t>
      </w:r>
      <w:r>
        <w:noBreakHyphen/>
        <w:t>9.]</w:t>
      </w:r>
    </w:p>
    <w:p>
      <w:pPr>
        <w:pStyle w:val="Ednotesection"/>
      </w:pPr>
      <w:bookmarkStart w:id="338" w:name="_Toc515785547"/>
      <w:bookmarkStart w:id="339" w:name="_Toc517071470"/>
      <w:r>
        <w:t>[</w:t>
      </w:r>
      <w:r>
        <w:rPr>
          <w:b/>
        </w:rPr>
        <w:t>87A-87J.</w:t>
      </w:r>
      <w:r>
        <w:tab/>
        <w:t>Repealed in Gazette 28 Jun 2004 p. 2391.]</w:t>
      </w:r>
    </w:p>
    <w:bookmarkEnd w:id="338"/>
    <w:bookmarkEnd w:id="339"/>
    <w:p>
      <w:pPr>
        <w:pStyle w:val="Ednotesection"/>
      </w:pPr>
      <w:r>
        <w:t>[</w:t>
      </w:r>
      <w:r>
        <w:rPr>
          <w:b/>
        </w:rPr>
        <w:t>88.</w:t>
      </w:r>
      <w:r>
        <w:tab/>
        <w:t>Repealed in Gazette 28 Jun 2004 p. 2391.]</w:t>
      </w:r>
    </w:p>
    <w:p>
      <w:pPr>
        <w:pStyle w:val="Heading3"/>
        <w:keepNext w:val="0"/>
        <w:pageBreakBefore/>
      </w:pPr>
      <w:bookmarkStart w:id="340" w:name="_Toc76869302"/>
      <w:bookmarkStart w:id="341" w:name="_Toc102279134"/>
      <w:bookmarkStart w:id="342" w:name="_Toc107974545"/>
      <w:bookmarkStart w:id="343" w:name="_Toc127346796"/>
      <w:bookmarkStart w:id="344" w:name="_Toc128452309"/>
      <w:bookmarkStart w:id="345" w:name="_Toc129595727"/>
      <w:bookmarkStart w:id="346" w:name="_Toc130093535"/>
      <w:bookmarkStart w:id="347" w:name="_Toc131233618"/>
      <w:bookmarkStart w:id="348" w:name="_Toc131412523"/>
      <w:bookmarkStart w:id="349" w:name="_Toc131501100"/>
      <w:bookmarkStart w:id="350" w:name="_Toc131501201"/>
      <w:bookmarkStart w:id="351" w:name="_Toc132435152"/>
      <w:bookmarkStart w:id="352" w:name="_Toc139691376"/>
      <w:bookmarkStart w:id="353" w:name="_Toc170881440"/>
      <w:bookmarkStart w:id="354" w:name="_Toc170881816"/>
      <w:bookmarkStart w:id="355" w:name="_Toc199299803"/>
      <w:bookmarkStart w:id="356" w:name="_Toc199311042"/>
      <w:bookmarkStart w:id="357" w:name="_Toc202516946"/>
      <w:r>
        <w:rPr>
          <w:rStyle w:val="CharPartNo"/>
        </w:rPr>
        <w:t>Division 7</w:t>
      </w:r>
      <w:r>
        <w:rPr>
          <w:rStyle w:val="CharDivNo"/>
        </w:rPr>
        <w:t> </w:t>
      </w:r>
      <w:r>
        <w:t>—</w:t>
      </w:r>
      <w:r>
        <w:rPr>
          <w:rStyle w:val="CharDivText"/>
        </w:rPr>
        <w:t> </w:t>
      </w:r>
      <w:r>
        <w:rPr>
          <w:rStyle w:val="CharPartText"/>
        </w:rPr>
        <w:t>Miscellaneous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Repealed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Repealed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Repealed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Repealed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Repealed in Gazette 22 Dec 1964 p. 4070.]</w:t>
      </w:r>
    </w:p>
    <w:p>
      <w:pPr>
        <w:pStyle w:val="Ednotedivision"/>
        <w:spacing w:before="160"/>
      </w:pPr>
      <w:r>
        <w:t>[Heading deleted in Gazette 29 May 2001 p. 2708.]</w:t>
      </w:r>
    </w:p>
    <w:p>
      <w:pPr>
        <w:pStyle w:val="Heading5"/>
        <w:rPr>
          <w:snapToGrid w:val="0"/>
        </w:rPr>
      </w:pPr>
      <w:bookmarkStart w:id="358" w:name="_Toc515785550"/>
      <w:bookmarkStart w:id="359" w:name="_Toc517071473"/>
      <w:bookmarkStart w:id="360" w:name="_Toc202516947"/>
      <w:r>
        <w:rPr>
          <w:rStyle w:val="CharSectno"/>
        </w:rPr>
        <w:t>95</w:t>
      </w:r>
      <w:r>
        <w:rPr>
          <w:snapToGrid w:val="0"/>
        </w:rPr>
        <w:t>.</w:t>
      </w:r>
      <w:r>
        <w:rPr>
          <w:snapToGrid w:val="0"/>
        </w:rPr>
        <w:tab/>
        <w:t>Additional services</w:t>
      </w:r>
      <w:bookmarkEnd w:id="358"/>
      <w:bookmarkEnd w:id="359"/>
      <w:r>
        <w:rPr>
          <w:snapToGrid w:val="0"/>
        </w:rPr>
        <w:t>, fees for</w:t>
      </w:r>
      <w:bookmarkEnd w:id="360"/>
    </w:p>
    <w:p>
      <w:pPr>
        <w:pStyle w:val="Subsection"/>
        <w:rPr>
          <w:snapToGrid w:val="0"/>
        </w:rPr>
      </w:pPr>
      <w:r>
        <w:rPr>
          <w:snapToGrid w:val="0"/>
        </w:rPr>
        <w:tab/>
        <w:t>(1)</w:t>
      </w:r>
      <w:r>
        <w:rPr>
          <w:snapToGrid w:val="0"/>
        </w:rPr>
        <w:tab/>
        <w:t>When any place where the owner or occupier of any separately assessed piece of land requires more than one service to be installed for supplying water to that land, the additional service or services shall, at the discretion of the Corporation, be installed upon that owner or occupier paying in advance the cost of installation.</w:t>
      </w:r>
    </w:p>
    <w:p>
      <w:pPr>
        <w:pStyle w:val="Ednotesubsection"/>
      </w:pPr>
      <w:r>
        <w:tab/>
        <w:t>[(2)</w:t>
      </w:r>
      <w:r>
        <w:tab/>
        <w:t>repealed]</w:t>
      </w:r>
    </w:p>
    <w:p>
      <w:pPr>
        <w:pStyle w:val="Footnotesection"/>
      </w:pPr>
      <w:r>
        <w:tab/>
        <w:t>[By</w:t>
      </w:r>
      <w:r>
        <w:noBreakHyphen/>
        <w:t>law 95 inserted in Gazette 22 Dec 1964 p. 4070; amended in Gazette 26 Jul 1966 p. 2082; 8 Nov 1974 p. 5013; 1 Jul 1977 p. 2011; 30 Jun 1978 p. 2156; 29 Jul 1979 p. 1792; 27 Jun 1986 p. 2132; 14 Jul 1987 p. 2649 and 2658; 29 Dec 1995 p. 6308</w:t>
      </w:r>
      <w:r>
        <w:noBreakHyphen/>
        <w:t>9.]</w:t>
      </w:r>
    </w:p>
    <w:p>
      <w:pPr>
        <w:pStyle w:val="Ednotesection"/>
      </w:pPr>
      <w:r>
        <w:t>[</w:t>
      </w:r>
      <w:r>
        <w:rPr>
          <w:b/>
        </w:rPr>
        <w:t>95A.</w:t>
      </w:r>
      <w:r>
        <w:rPr>
          <w:b/>
        </w:rPr>
        <w:tab/>
      </w:r>
      <w:r>
        <w:t>Repealed in Gazette 14 Jul 1987 p. 2658.]</w:t>
      </w:r>
    </w:p>
    <w:p>
      <w:pPr>
        <w:pStyle w:val="Ednotedivision"/>
      </w:pPr>
      <w:r>
        <w:t>[Heading deleted in Gazette 29 May 2001 p. 2708.]</w:t>
      </w:r>
    </w:p>
    <w:p>
      <w:pPr>
        <w:pStyle w:val="Ednotesection"/>
      </w:pPr>
      <w:r>
        <w:t>[</w:t>
      </w:r>
      <w:r>
        <w:rPr>
          <w:b/>
        </w:rPr>
        <w:t>95B.</w:t>
      </w:r>
      <w:r>
        <w:rPr>
          <w:b/>
        </w:rPr>
        <w:tab/>
      </w:r>
      <w:r>
        <w:t>Repealed in Gazette 14 Jul 1987 p. 2658.]</w:t>
      </w:r>
    </w:p>
    <w:p>
      <w:pPr>
        <w:pStyle w:val="Heading5"/>
        <w:rPr>
          <w:snapToGrid w:val="0"/>
        </w:rPr>
      </w:pPr>
      <w:bookmarkStart w:id="361" w:name="_Toc515785551"/>
      <w:bookmarkStart w:id="362" w:name="_Toc517071474"/>
      <w:bookmarkStart w:id="363" w:name="_Toc202516948"/>
      <w:r>
        <w:rPr>
          <w:rStyle w:val="CharSectno"/>
        </w:rPr>
        <w:t>96</w:t>
      </w:r>
      <w:r>
        <w:rPr>
          <w:snapToGrid w:val="0"/>
        </w:rPr>
        <w:t>.</w:t>
      </w:r>
      <w:r>
        <w:rPr>
          <w:snapToGrid w:val="0"/>
        </w:rPr>
        <w:tab/>
      </w:r>
      <w:bookmarkEnd w:id="361"/>
      <w:bookmarkEnd w:id="362"/>
      <w:r>
        <w:rPr>
          <w:snapToGrid w:val="0"/>
        </w:rPr>
        <w:t>Disconnection or reconnection of water supply, application fee for</w:t>
      </w:r>
      <w:bookmarkEnd w:id="363"/>
    </w:p>
    <w:p>
      <w:pPr>
        <w:pStyle w:val="Subsection"/>
        <w:rPr>
          <w:snapToGrid w:val="0"/>
        </w:rPr>
      </w:pPr>
      <w:r>
        <w:rPr>
          <w:snapToGrid w:val="0"/>
        </w:rPr>
        <w:tab/>
      </w:r>
      <w:r>
        <w:rPr>
          <w:snapToGrid w:val="0"/>
        </w:rPr>
        <w:tab/>
        <w:t xml:space="preserve">Where a person applies to the Corporation to have a water supply disconnected or reconnected for the purposes of the redevelopment or consolidation of a serviced property the fee set out in </w:t>
      </w:r>
      <w:r>
        <w:t xml:space="preserve">Schedule 2 item 10 </w:t>
      </w:r>
      <w:r>
        <w:rPr>
          <w:snapToGrid w:val="0"/>
        </w:rPr>
        <w:t>is payable by the person to the Corporation.</w:t>
      </w:r>
    </w:p>
    <w:p>
      <w:pPr>
        <w:pStyle w:val="Footnotesection"/>
      </w:pPr>
      <w:r>
        <w:tab/>
        <w:t>[By</w:t>
      </w:r>
      <w:r>
        <w:noBreakHyphen/>
        <w:t>law 96 inserted in Gazette 29 Jun 1990 p. 3240; amended in Gazette 29 Dec 1995 p. 6309</w:t>
      </w:r>
      <w:r>
        <w:noBreakHyphen/>
        <w:t>10; 29 Jun 2007 p. 3235.]</w:t>
      </w:r>
    </w:p>
    <w:p>
      <w:pPr>
        <w:pStyle w:val="Ednotedivision"/>
      </w:pPr>
      <w:r>
        <w:t>[Heading deleted in Gazette 29 May 2001 p. 2708.]</w:t>
      </w:r>
    </w:p>
    <w:p>
      <w:pPr>
        <w:pStyle w:val="Heading5"/>
      </w:pPr>
      <w:bookmarkStart w:id="364" w:name="_Toc202516949"/>
      <w:bookmarkStart w:id="365" w:name="_Toc515785553"/>
      <w:bookmarkStart w:id="366" w:name="_Toc517071476"/>
      <w:r>
        <w:rPr>
          <w:rStyle w:val="CharSectno"/>
        </w:rPr>
        <w:t>97</w:t>
      </w:r>
      <w:r>
        <w:t>.</w:t>
      </w:r>
      <w:r>
        <w:tab/>
        <w:t>Reduction or restoration of water supply, fee for (s. 33(3)(a)(i))</w:t>
      </w:r>
      <w:bookmarkEnd w:id="364"/>
    </w:p>
    <w:p>
      <w:pPr>
        <w:pStyle w:val="Subsection"/>
      </w:pPr>
      <w:r>
        <w:tab/>
      </w:r>
      <w:r>
        <w:tab/>
        <w:t>The amounts specified in Schedule 2 item 2 are the minimum fees prescribed for the purposes of section 33(3)(a)(i) of the principal Act in respect of the —</w:t>
      </w:r>
    </w:p>
    <w:p>
      <w:pPr>
        <w:pStyle w:val="Indenta"/>
      </w:pPr>
      <w:r>
        <w:tab/>
        <w:t>(a)</w:t>
      </w:r>
      <w:r>
        <w:tab/>
        <w:t>turning or cutting off;</w:t>
      </w:r>
    </w:p>
    <w:p>
      <w:pPr>
        <w:pStyle w:val="Indenta"/>
        <w:keepNext/>
      </w:pPr>
      <w:r>
        <w:tab/>
        <w:t>(b)</w:t>
      </w:r>
      <w:r>
        <w:tab/>
        <w:t>reduction or restoration,</w:t>
      </w:r>
    </w:p>
    <w:p>
      <w:pPr>
        <w:pStyle w:val="Subsection"/>
      </w:pPr>
      <w:r>
        <w:tab/>
      </w:r>
      <w:r>
        <w:tab/>
        <w:t>of a water supply.</w:t>
      </w:r>
    </w:p>
    <w:p>
      <w:pPr>
        <w:pStyle w:val="Footnotesection"/>
      </w:pPr>
      <w:r>
        <w:tab/>
        <w:t>[By</w:t>
      </w:r>
      <w:r>
        <w:noBreakHyphen/>
        <w:t>law 97 inserted in Gazette 1 Jul 2002 p. 3138; amended in Gazette 29 Jun 2007 p. 3235.]</w:t>
      </w:r>
    </w:p>
    <w:p>
      <w:pPr>
        <w:pStyle w:val="Ednotedivision"/>
      </w:pPr>
      <w:r>
        <w:t>[Heading deleted in Gazette 29 May 2001 p. 2708.]</w:t>
      </w:r>
    </w:p>
    <w:p>
      <w:pPr>
        <w:pStyle w:val="Heading5"/>
        <w:spacing w:before="180"/>
        <w:rPr>
          <w:snapToGrid w:val="0"/>
        </w:rPr>
      </w:pPr>
      <w:bookmarkStart w:id="367" w:name="_Toc202516950"/>
      <w:r>
        <w:rPr>
          <w:rStyle w:val="CharSectno"/>
        </w:rPr>
        <w:t>98</w:t>
      </w:r>
      <w:r>
        <w:rPr>
          <w:snapToGrid w:val="0"/>
        </w:rPr>
        <w:t>.</w:t>
      </w:r>
      <w:r>
        <w:rPr>
          <w:snapToGrid w:val="0"/>
        </w:rPr>
        <w:tab/>
      </w:r>
      <w:bookmarkEnd w:id="365"/>
      <w:r>
        <w:rPr>
          <w:snapToGrid w:val="0"/>
        </w:rPr>
        <w:t>Fire hydrants for private purposes</w:t>
      </w:r>
      <w:bookmarkEnd w:id="366"/>
      <w:bookmarkEnd w:id="367"/>
    </w:p>
    <w:p>
      <w:pPr>
        <w:pStyle w:val="Subsection"/>
        <w:spacing w:before="120"/>
        <w:rPr>
          <w:snapToGrid w:val="0"/>
        </w:rPr>
      </w:pPr>
      <w:r>
        <w:rPr>
          <w:snapToGrid w:val="0"/>
        </w:rPr>
        <w:tab/>
        <w:t>(1)</w:t>
      </w:r>
      <w:r>
        <w:rPr>
          <w:snapToGrid w:val="0"/>
        </w:rPr>
        <w:tab/>
        <w:t>Private fire services will be allowed, but every such service will be sealed, except in cases where the Corporation may decide that sealing is unnecessary.</w:t>
      </w:r>
    </w:p>
    <w:p>
      <w:pPr>
        <w:pStyle w:val="Subsection"/>
        <w:spacing w:before="120"/>
        <w:rPr>
          <w:snapToGrid w:val="0"/>
        </w:rPr>
      </w:pPr>
      <w:r>
        <w:rPr>
          <w:snapToGrid w:val="0"/>
        </w:rPr>
        <w:tab/>
        <w:t>(2)</w:t>
      </w:r>
      <w:r>
        <w:rPr>
          <w:snapToGrid w:val="0"/>
        </w:rPr>
        <w:tab/>
      </w:r>
      <w:r>
        <w:rPr>
          <w:snapToGrid w:val="0"/>
          <w:spacing w:val="-4"/>
        </w:rPr>
        <w:t>For each such service the owner or occupier shall pay in advance the actual cost of installation and an annual fee determined by the Corporation in each case, and such owner or occupier shall also bear the cost of maintaining the boundary service and of having it disconnected when it is no longer required.</w:t>
      </w:r>
    </w:p>
    <w:p>
      <w:pPr>
        <w:pStyle w:val="Subsection"/>
        <w:spacing w:before="120"/>
        <w:rPr>
          <w:snapToGrid w:val="0"/>
        </w:rPr>
      </w:pPr>
      <w:r>
        <w:rPr>
          <w:snapToGrid w:val="0"/>
        </w:rPr>
        <w:tab/>
        <w:t>(3)</w:t>
      </w:r>
      <w:r>
        <w:rPr>
          <w:snapToGrid w:val="0"/>
        </w:rPr>
        <w:tab/>
        <w:t>The owner</w:t>
      </w:r>
      <w:r>
        <w:rPr>
          <w:snapToGrid w:val="0"/>
          <w:spacing w:val="-4"/>
        </w:rPr>
        <w:t xml:space="preserve"> or occupier for the time being shall in addition at his own risk and expense, and subject to the provisions of these by</w:t>
      </w:r>
      <w:r>
        <w:rPr>
          <w:snapToGrid w:val="0"/>
          <w:spacing w:val="-4"/>
        </w:rPr>
        <w:noBreakHyphen/>
        <w:t>laws, keep the internal fire service in good order and repair, so that the same shall at all times be in accordance with these by</w:t>
      </w:r>
      <w:r>
        <w:rPr>
          <w:snapToGrid w:val="0"/>
          <w:spacing w:val="-4"/>
        </w:rPr>
        <w:noBreakHyphen/>
        <w:t>laws.</w:t>
      </w:r>
    </w:p>
    <w:p>
      <w:pPr>
        <w:pStyle w:val="Subsection"/>
        <w:spacing w:before="120"/>
        <w:rPr>
          <w:snapToGrid w:val="0"/>
        </w:rPr>
      </w:pPr>
      <w:r>
        <w:rPr>
          <w:snapToGrid w:val="0"/>
        </w:rPr>
        <w:tab/>
        <w:t>(4)</w:t>
      </w:r>
      <w:r>
        <w:rPr>
          <w:snapToGrid w:val="0"/>
        </w:rPr>
        <w:tab/>
        <w:t>No water shall be taken from any sealed portion except for extinction of fire.</w:t>
      </w:r>
    </w:p>
    <w:p>
      <w:pPr>
        <w:pStyle w:val="Subsection"/>
        <w:spacing w:before="120"/>
        <w:rPr>
          <w:snapToGrid w:val="0"/>
        </w:rPr>
      </w:pPr>
      <w:r>
        <w:rPr>
          <w:snapToGrid w:val="0"/>
        </w:rPr>
        <w:tab/>
        <w:t>(5)</w:t>
      </w:r>
      <w:r>
        <w:rPr>
          <w:snapToGrid w:val="0"/>
        </w:rPr>
        <w:tab/>
        <w:t xml:space="preserve">In the event of the seal being broken in case of fire or by accident or otherwise, the owner or occupier shall give notice forthwith to the Department, and pay the fee specified in </w:t>
      </w:r>
      <w:r>
        <w:t>Schedule 2 item 6</w:t>
      </w:r>
      <w:r>
        <w:rPr>
          <w:snapToGrid w:val="0"/>
        </w:rPr>
        <w:t xml:space="preserve"> to have the seal re</w:t>
      </w:r>
      <w:r>
        <w:rPr>
          <w:snapToGrid w:val="0"/>
        </w:rPr>
        <w:noBreakHyphen/>
        <w:t>sealed.</w:t>
      </w:r>
    </w:p>
    <w:p>
      <w:pPr>
        <w:pStyle w:val="Footnotesection"/>
      </w:pPr>
      <w:r>
        <w:tab/>
        <w:t>[By</w:t>
      </w:r>
      <w:r>
        <w:noBreakHyphen/>
        <w:t>law 98 amended in Gazette 22 Dec 1964 p. 4071; 29 Jun 1988 p. 2122; 29 Dec 1995 p. 6308</w:t>
      </w:r>
      <w:r>
        <w:noBreakHyphen/>
        <w:t>9; 29 Jun 2007 p. 3235.]</w:t>
      </w:r>
    </w:p>
    <w:p>
      <w:pPr>
        <w:pStyle w:val="Ednotedivision"/>
      </w:pPr>
      <w:r>
        <w:t>[Heading deleted in Gazette 29 May 2001 p. 2708.]</w:t>
      </w:r>
    </w:p>
    <w:p>
      <w:pPr>
        <w:pStyle w:val="Ednotesection"/>
      </w:pPr>
      <w:r>
        <w:t>[</w:t>
      </w:r>
      <w:r>
        <w:rPr>
          <w:b/>
        </w:rPr>
        <w:t>99.</w:t>
      </w:r>
      <w:r>
        <w:tab/>
        <w:t>Repealed in Gazette 14 Jul 1987 p. 2658.]</w:t>
      </w:r>
    </w:p>
    <w:p>
      <w:pPr>
        <w:pStyle w:val="Heading5"/>
        <w:spacing w:before="180"/>
        <w:rPr>
          <w:snapToGrid w:val="0"/>
        </w:rPr>
      </w:pPr>
      <w:bookmarkStart w:id="368" w:name="_Toc515785554"/>
      <w:bookmarkStart w:id="369" w:name="_Toc517071477"/>
      <w:bookmarkStart w:id="370" w:name="_Toc202516951"/>
      <w:r>
        <w:rPr>
          <w:rStyle w:val="CharSectno"/>
        </w:rPr>
        <w:t>100</w:t>
      </w:r>
      <w:r>
        <w:rPr>
          <w:snapToGrid w:val="0"/>
        </w:rPr>
        <w:t>.</w:t>
      </w:r>
      <w:r>
        <w:rPr>
          <w:snapToGrid w:val="0"/>
        </w:rPr>
        <w:tab/>
        <w:t>Records and plans</w:t>
      </w:r>
      <w:bookmarkEnd w:id="368"/>
      <w:bookmarkEnd w:id="369"/>
      <w:r>
        <w:rPr>
          <w:snapToGrid w:val="0"/>
        </w:rPr>
        <w:t>, fees for</w:t>
      </w:r>
      <w:bookmarkEnd w:id="370"/>
    </w:p>
    <w:p>
      <w:pPr>
        <w:pStyle w:val="Subsection"/>
        <w:spacing w:before="120"/>
        <w:rPr>
          <w:snapToGrid w:val="0"/>
        </w:rPr>
      </w:pPr>
      <w:r>
        <w:rPr>
          <w:snapToGrid w:val="0"/>
        </w:rPr>
        <w:tab/>
      </w:r>
      <w:r>
        <w:rPr>
          <w:snapToGrid w:val="0"/>
        </w:rPr>
        <w:tab/>
        <w:t xml:space="preserve">The fees set out in </w:t>
      </w:r>
      <w:r>
        <w:t xml:space="preserve">Schedule 2 item 5 </w:t>
      </w:r>
      <w:r>
        <w:rPr>
          <w:snapToGrid w:val="0"/>
        </w:rPr>
        <w:t>are prescribed for the purposes specified in that item.</w:t>
      </w:r>
    </w:p>
    <w:p>
      <w:pPr>
        <w:pStyle w:val="Footnotesection"/>
        <w:spacing w:before="80"/>
        <w:ind w:left="890" w:hanging="890"/>
      </w:pPr>
      <w:r>
        <w:tab/>
        <w:t>[By</w:t>
      </w:r>
      <w:r>
        <w:noBreakHyphen/>
        <w:t>law 100 inserted in Gazette 14 Jul 1987 p. 2650; amended in Gazette 29 Jun 2007 p. 3235.]</w:t>
      </w:r>
    </w:p>
    <w:p>
      <w:pPr>
        <w:pStyle w:val="Heading5"/>
        <w:keepNext w:val="0"/>
        <w:keepLines w:val="0"/>
        <w:spacing w:before="180"/>
        <w:rPr>
          <w:snapToGrid w:val="0"/>
        </w:rPr>
      </w:pPr>
      <w:bookmarkStart w:id="371" w:name="_Toc515785555"/>
      <w:bookmarkStart w:id="372" w:name="_Toc517071478"/>
      <w:bookmarkStart w:id="373" w:name="_Toc202516952"/>
      <w:r>
        <w:rPr>
          <w:rStyle w:val="CharSectno"/>
        </w:rPr>
        <w:t>101</w:t>
      </w:r>
      <w:r>
        <w:rPr>
          <w:snapToGrid w:val="0"/>
        </w:rPr>
        <w:t>.</w:t>
      </w:r>
      <w:r>
        <w:rPr>
          <w:snapToGrid w:val="0"/>
        </w:rPr>
        <w:tab/>
        <w:t>Water supply connection</w:t>
      </w:r>
      <w:bookmarkEnd w:id="371"/>
      <w:bookmarkEnd w:id="372"/>
      <w:r>
        <w:rPr>
          <w:snapToGrid w:val="0"/>
        </w:rPr>
        <w:t>, relocation of and fee for</w:t>
      </w:r>
      <w:bookmarkEnd w:id="373"/>
    </w:p>
    <w:p>
      <w:pPr>
        <w:pStyle w:val="Subsection"/>
        <w:spacing w:before="120"/>
        <w:rPr>
          <w:snapToGrid w:val="0"/>
        </w:rPr>
      </w:pPr>
      <w:r>
        <w:rPr>
          <w:snapToGrid w:val="0"/>
        </w:rPr>
        <w:tab/>
      </w:r>
      <w:r>
        <w:rPr>
          <w:snapToGrid w:val="0"/>
        </w:rPr>
        <w:tab/>
        <w:t xml:space="preserve">Where a person so requests, the Corporation may relocate a water supply connection to within 500 mm of its existing position and the person shall pay the appropriate fee set out in </w:t>
      </w:r>
      <w:r>
        <w:t>Schedule 2 item 7.</w:t>
      </w:r>
    </w:p>
    <w:p>
      <w:pPr>
        <w:pStyle w:val="Footnotesection"/>
      </w:pPr>
      <w:r>
        <w:tab/>
        <w:t>[By</w:t>
      </w:r>
      <w:r>
        <w:noBreakHyphen/>
        <w:t>law 101 inserted in Gazette 29 Jun 1989 p. 1883; amended in Gazette 29 Dec 1995 p. 6309</w:t>
      </w:r>
      <w:r>
        <w:noBreakHyphen/>
        <w:t>10; 29 Jun 2007 p. 3235.]</w:t>
      </w:r>
    </w:p>
    <w:p>
      <w:pPr>
        <w:pStyle w:val="Ednotedivision"/>
      </w:pPr>
      <w:r>
        <w:t>[Heading deleted in Gazette 16 Jun 2000 p. 2962.]</w:t>
      </w:r>
    </w:p>
    <w:p>
      <w:pPr>
        <w:pStyle w:val="Ednotedivision"/>
      </w:pPr>
      <w:r>
        <w:t>[Heading deleted in Gazette 22 Dec 1964 p. 4071.]</w:t>
      </w:r>
    </w:p>
    <w:p>
      <w:pPr>
        <w:pStyle w:val="Ednotesection"/>
        <w:spacing w:before="180"/>
        <w:ind w:left="890" w:hanging="890"/>
      </w:pPr>
      <w:r>
        <w:t>[</w:t>
      </w:r>
      <w:r>
        <w:rPr>
          <w:b/>
        </w:rPr>
        <w:t>102.</w:t>
      </w:r>
      <w:r>
        <w:tab/>
        <w:t>Repealed in Gazette 14 Jul 1987 p. 2650.]</w:t>
      </w:r>
    </w:p>
    <w:p>
      <w:pPr>
        <w:pStyle w:val="Ednotedivision"/>
      </w:pPr>
      <w:r>
        <w:t>[Heading deleted in Gazette 22 Dec 1964 p. 4071.]</w:t>
      </w:r>
    </w:p>
    <w:p>
      <w:pPr>
        <w:pStyle w:val="Ednotesection"/>
        <w:spacing w:before="180"/>
        <w:ind w:left="890" w:hanging="890"/>
      </w:pPr>
      <w:r>
        <w:t>[</w:t>
      </w:r>
      <w:r>
        <w:rPr>
          <w:b/>
        </w:rPr>
        <w:t>103.</w:t>
      </w:r>
      <w:r>
        <w:tab/>
        <w:t>Repealed in Gazette 22 Dec 1964 p. 4071.]</w:t>
      </w:r>
    </w:p>
    <w:p>
      <w:pPr>
        <w:pStyle w:val="Ednotesection"/>
        <w:spacing w:before="180"/>
        <w:ind w:left="890" w:hanging="890"/>
      </w:pPr>
      <w:r>
        <w:t>[</w:t>
      </w:r>
      <w:r>
        <w:rPr>
          <w:b/>
        </w:rPr>
        <w:t>104.</w:t>
      </w:r>
      <w:r>
        <w:tab/>
        <w:t>Repealed in Gazette 27 Jun 1986 p. 2132.]</w:t>
      </w:r>
    </w:p>
    <w:p>
      <w:pPr>
        <w:pStyle w:val="Ednotedivision"/>
      </w:pPr>
      <w:r>
        <w:t>[Heading deleted in Gazette 29 May 2001 p. 2708.]</w:t>
      </w:r>
    </w:p>
    <w:p>
      <w:pPr>
        <w:pStyle w:val="Ednotesection"/>
        <w:spacing w:before="180"/>
        <w:ind w:left="890" w:hanging="890"/>
      </w:pPr>
      <w:r>
        <w:t>[</w:t>
      </w:r>
      <w:r>
        <w:rPr>
          <w:b/>
        </w:rPr>
        <w:t>104A.</w:t>
      </w:r>
      <w:r>
        <w:rPr>
          <w:b/>
        </w:rPr>
        <w:tab/>
      </w:r>
      <w:r>
        <w:t>Repealed in Gazette 14 Jul 1987 p. 2658.]</w:t>
      </w:r>
    </w:p>
    <w:p>
      <w:pPr>
        <w:pStyle w:val="Ednotedivision"/>
      </w:pPr>
      <w:r>
        <w:t>[Heading deleted in Gazette 29 May 2001 p. 2708.]</w:t>
      </w:r>
    </w:p>
    <w:p>
      <w:pPr>
        <w:pStyle w:val="Ednotesection"/>
        <w:spacing w:before="180"/>
        <w:ind w:left="890" w:hanging="890"/>
      </w:pPr>
      <w:r>
        <w:t>[</w:t>
      </w:r>
      <w:r>
        <w:rPr>
          <w:b/>
        </w:rPr>
        <w:t>104AA.</w:t>
      </w:r>
      <w:r>
        <w:rPr>
          <w:b/>
        </w:rPr>
        <w:tab/>
      </w:r>
      <w:r>
        <w:t>Repealed in Gazette 14 Jul 1987 p. 2658.]</w:t>
      </w:r>
    </w:p>
    <w:p>
      <w:pPr>
        <w:pStyle w:val="Ednotedivision"/>
      </w:pPr>
      <w:r>
        <w:t>[Heading deleted in Gazette 29 May 2001 p. 2708.]</w:t>
      </w:r>
    </w:p>
    <w:p>
      <w:pPr>
        <w:pStyle w:val="Ednotesection"/>
        <w:spacing w:before="180"/>
        <w:ind w:left="890" w:hanging="890"/>
      </w:pPr>
      <w:r>
        <w:t>[</w:t>
      </w:r>
      <w:r>
        <w:rPr>
          <w:b/>
        </w:rPr>
        <w:t>104B.</w:t>
      </w:r>
      <w:r>
        <w:rPr>
          <w:b/>
        </w:rPr>
        <w:tab/>
      </w:r>
      <w:r>
        <w:t>Repealed in Gazette 14 Jul 1987 p. 2658.]</w:t>
      </w:r>
    </w:p>
    <w:p>
      <w:pPr>
        <w:pStyle w:val="Ednotedivision"/>
      </w:pPr>
      <w:r>
        <w:t>[Heading deleted in Gazette 29 May 2001 p. 2708.]</w:t>
      </w:r>
    </w:p>
    <w:p>
      <w:pPr>
        <w:pStyle w:val="Heading5"/>
        <w:spacing w:before="180"/>
        <w:rPr>
          <w:snapToGrid w:val="0"/>
        </w:rPr>
      </w:pPr>
      <w:bookmarkStart w:id="374" w:name="_Toc515785557"/>
      <w:bookmarkStart w:id="375" w:name="_Toc517071479"/>
      <w:bookmarkStart w:id="376" w:name="_Toc202516953"/>
      <w:r>
        <w:rPr>
          <w:rStyle w:val="CharSectno"/>
        </w:rPr>
        <w:t>104C</w:t>
      </w:r>
      <w:r>
        <w:rPr>
          <w:snapToGrid w:val="0"/>
        </w:rPr>
        <w:t>.</w:t>
      </w:r>
      <w:r>
        <w:rPr>
          <w:snapToGrid w:val="0"/>
        </w:rPr>
        <w:tab/>
      </w:r>
      <w:bookmarkEnd w:id="374"/>
      <w:r>
        <w:rPr>
          <w:snapToGrid w:val="0"/>
        </w:rPr>
        <w:t>Accounts and meter readings, statements of</w:t>
      </w:r>
      <w:bookmarkEnd w:id="375"/>
      <w:bookmarkEnd w:id="376"/>
    </w:p>
    <w:p>
      <w:pPr>
        <w:pStyle w:val="Subsection"/>
        <w:keepNext/>
        <w:keepLines/>
        <w:spacing w:before="120"/>
        <w:rPr>
          <w:snapToGrid w:val="0"/>
        </w:rPr>
      </w:pPr>
      <w:r>
        <w:rPr>
          <w:snapToGrid w:val="0"/>
        </w:rPr>
        <w:tab/>
      </w:r>
      <w:r>
        <w:rPr>
          <w:snapToGrid w:val="0"/>
        </w:rPr>
        <w:tab/>
        <w:t>Where a person requests —</w:t>
      </w:r>
    </w:p>
    <w:p>
      <w:pPr>
        <w:pStyle w:val="Indenta"/>
        <w:spacing w:before="60"/>
        <w:rPr>
          <w:snapToGrid w:val="0"/>
        </w:rPr>
      </w:pPr>
      <w:r>
        <w:rPr>
          <w:snapToGrid w:val="0"/>
        </w:rPr>
        <w:tab/>
        <w:t>(a)</w:t>
      </w:r>
      <w:r>
        <w:rPr>
          <w:snapToGrid w:val="0"/>
        </w:rPr>
        <w:tab/>
      </w:r>
      <w:r>
        <w:rPr>
          <w:snapToGrid w:val="0"/>
          <w:spacing w:val="-4"/>
        </w:rPr>
        <w:t>a copy of any portion of the rating or accounting records;</w:t>
      </w:r>
    </w:p>
    <w:p>
      <w:pPr>
        <w:pStyle w:val="Indenta"/>
        <w:spacing w:before="60"/>
        <w:rPr>
          <w:snapToGrid w:val="0"/>
        </w:rPr>
      </w:pPr>
      <w:r>
        <w:rPr>
          <w:snapToGrid w:val="0"/>
        </w:rPr>
        <w:tab/>
        <w:t>(b)</w:t>
      </w:r>
      <w:r>
        <w:rPr>
          <w:snapToGrid w:val="0"/>
        </w:rPr>
        <w:tab/>
        <w:t>a reading of the meter supplied to any property;</w:t>
      </w:r>
    </w:p>
    <w:p>
      <w:pPr>
        <w:pStyle w:val="Indenta"/>
        <w:spacing w:before="60"/>
        <w:rPr>
          <w:snapToGrid w:val="0"/>
        </w:rPr>
      </w:pPr>
      <w:r>
        <w:rPr>
          <w:snapToGrid w:val="0"/>
        </w:rPr>
        <w:tab/>
        <w:t>(c)</w:t>
      </w:r>
      <w:r>
        <w:rPr>
          <w:snapToGrid w:val="0"/>
        </w:rPr>
        <w:tab/>
        <w:t>answers to orders and requisitions in relation to a property,</w:t>
      </w:r>
    </w:p>
    <w:p>
      <w:pPr>
        <w:pStyle w:val="Subsection"/>
        <w:spacing w:before="120"/>
        <w:rPr>
          <w:snapToGrid w:val="0"/>
        </w:rPr>
      </w:pPr>
      <w:r>
        <w:rPr>
          <w:snapToGrid w:val="0"/>
        </w:rPr>
        <w:tab/>
      </w:r>
      <w:r>
        <w:rPr>
          <w:snapToGrid w:val="0"/>
        </w:rPr>
        <w:tab/>
        <w:t>that information may be provided upon payment of the appropriate fee set out in</w:t>
      </w:r>
      <w:r>
        <w:t xml:space="preserve"> Schedule 2 item 3.</w:t>
      </w:r>
    </w:p>
    <w:p>
      <w:pPr>
        <w:pStyle w:val="Footnotesection"/>
        <w:keepLines w:val="0"/>
        <w:ind w:left="890" w:hanging="890"/>
      </w:pPr>
      <w:r>
        <w:tab/>
        <w:t>[By</w:t>
      </w:r>
      <w:r>
        <w:noBreakHyphen/>
        <w:t>law 104C inserted in Gazette 29 Jun 1984 p. 1788; amended in Gazette 14 Jul 1987 p. 2650; 29 Jun 2007 p. 3236.]</w:t>
      </w:r>
    </w:p>
    <w:p>
      <w:pPr>
        <w:pStyle w:val="Heading5"/>
        <w:rPr>
          <w:snapToGrid w:val="0"/>
        </w:rPr>
      </w:pPr>
      <w:bookmarkStart w:id="377" w:name="_Toc515785558"/>
      <w:bookmarkStart w:id="378" w:name="_Toc517071480"/>
      <w:bookmarkStart w:id="379" w:name="_Toc202516954"/>
      <w:r>
        <w:rPr>
          <w:rStyle w:val="CharSectno"/>
        </w:rPr>
        <w:t>104D</w:t>
      </w:r>
      <w:r>
        <w:rPr>
          <w:snapToGrid w:val="0"/>
        </w:rPr>
        <w:t>.</w:t>
      </w:r>
      <w:r>
        <w:rPr>
          <w:snapToGrid w:val="0"/>
        </w:rPr>
        <w:tab/>
        <w:t>Amounts rounded</w:t>
      </w:r>
      <w:bookmarkEnd w:id="377"/>
      <w:bookmarkEnd w:id="378"/>
      <w:bookmarkEnd w:id="379"/>
    </w:p>
    <w:p>
      <w:pPr>
        <w:pStyle w:val="Subsection"/>
        <w:rPr>
          <w:snapToGrid w:val="0"/>
        </w:rPr>
      </w:pPr>
      <w:r>
        <w:rPr>
          <w:snapToGrid w:val="0"/>
        </w:rPr>
        <w:tab/>
      </w:r>
      <w:r>
        <w:rPr>
          <w:snapToGrid w:val="0"/>
        </w:rPr>
        <w:tab/>
        <w:t>Where a fee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104D inserted in Gazette 26 Jun 1992 p. 2883.]</w:t>
      </w:r>
    </w:p>
    <w:p>
      <w:pPr>
        <w:pStyle w:val="Ednotedivision"/>
      </w:pPr>
      <w:r>
        <w:t>[Division heading repealed in Gazette 29 May 2001 p. 2708.]</w:t>
      </w:r>
    </w:p>
    <w:p>
      <w:pPr>
        <w:pStyle w:val="Ednotedivision"/>
      </w:pPr>
      <w:r>
        <w:t>[Heading deleted in Gazette 29 May 2001 p. 2708.]</w:t>
      </w:r>
    </w:p>
    <w:p>
      <w:pPr>
        <w:pStyle w:val="Heading5"/>
        <w:rPr>
          <w:snapToGrid w:val="0"/>
        </w:rPr>
      </w:pPr>
      <w:bookmarkStart w:id="380" w:name="_Toc515785559"/>
      <w:bookmarkStart w:id="381" w:name="_Toc517071481"/>
      <w:bookmarkStart w:id="382" w:name="_Toc202516955"/>
      <w:r>
        <w:rPr>
          <w:rStyle w:val="CharSectno"/>
        </w:rPr>
        <w:t>105</w:t>
      </w:r>
      <w:r>
        <w:rPr>
          <w:snapToGrid w:val="0"/>
        </w:rPr>
        <w:t>.</w:t>
      </w:r>
      <w:r>
        <w:rPr>
          <w:snapToGrid w:val="0"/>
        </w:rPr>
        <w:tab/>
        <w:t>Penalties</w:t>
      </w:r>
      <w:bookmarkEnd w:id="380"/>
      <w:bookmarkEnd w:id="381"/>
      <w:bookmarkEnd w:id="382"/>
    </w:p>
    <w:p>
      <w:pPr>
        <w:pStyle w:val="Subsection"/>
        <w:rPr>
          <w:snapToGrid w:val="0"/>
        </w:rPr>
      </w:pPr>
      <w:r>
        <w:rPr>
          <w:snapToGrid w:val="0"/>
        </w:rPr>
        <w:tab/>
        <w:t>(1)</w:t>
      </w:r>
      <w:r>
        <w:rPr>
          <w:snapToGrid w:val="0"/>
        </w:rPr>
        <w:tab/>
        <w:t>A person who contravenes or commits a breach of any provision of these by</w:t>
      </w:r>
      <w:r>
        <w:rPr>
          <w:snapToGrid w:val="0"/>
        </w:rPr>
        <w:noBreakHyphen/>
        <w:t>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Commission to that person.</w:t>
      </w:r>
    </w:p>
    <w:p>
      <w:pPr>
        <w:pStyle w:val="Subsection"/>
        <w:rPr>
          <w:snapToGrid w:val="0"/>
        </w:rPr>
      </w:pPr>
      <w:r>
        <w:rPr>
          <w:snapToGrid w:val="0"/>
        </w:rPr>
        <w:tab/>
        <w:t>(2)</w:t>
      </w:r>
      <w:r>
        <w:rPr>
          <w:snapToGrid w:val="0"/>
        </w:rPr>
        <w:tab/>
        <w:t>In addition to any penalty provided by these by</w:t>
      </w:r>
      <w:r>
        <w:rPr>
          <w:snapToGrid w:val="0"/>
        </w:rPr>
        <w:noBreakHyphen/>
        <w:t>laws, any expense, loss or damage incurred by the Corporation or the Commission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pPr>
      <w:r>
        <w:tab/>
        <w:t>[By</w:t>
      </w:r>
      <w:r>
        <w:noBreakHyphen/>
        <w:t>law 105 amended in Gazette 12 Feb 1960 p. 325; 29 Dec 1995 p. 6308; 29 May 2001 p. 2706; 26 Apr 2005 p. 1398.]</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83" w:name="_Toc127346806"/>
      <w:bookmarkStart w:id="384" w:name="_Toc128452319"/>
      <w:bookmarkStart w:id="385" w:name="_Toc129595737"/>
      <w:bookmarkStart w:id="386" w:name="_Toc130093545"/>
      <w:bookmarkStart w:id="387" w:name="_Toc131233628"/>
      <w:bookmarkStart w:id="388" w:name="_Toc131412533"/>
      <w:bookmarkStart w:id="389" w:name="_Toc131501110"/>
      <w:bookmarkStart w:id="390" w:name="_Toc131501211"/>
      <w:bookmarkStart w:id="391" w:name="_Toc132435162"/>
      <w:bookmarkStart w:id="392" w:name="_Toc139691386"/>
      <w:bookmarkStart w:id="393" w:name="_Toc170881450"/>
      <w:bookmarkStart w:id="394" w:name="_Toc170881826"/>
      <w:bookmarkStart w:id="395" w:name="_Toc199299813"/>
      <w:bookmarkStart w:id="396" w:name="_Toc199311052"/>
      <w:bookmarkStart w:id="397" w:name="_Toc202516956"/>
      <w:r>
        <w:rPr>
          <w:rStyle w:val="CharSchNo"/>
        </w:rPr>
        <w:t>Schedule 1</w:t>
      </w:r>
      <w:r>
        <w:t xml:space="preserve"> — </w:t>
      </w:r>
      <w:r>
        <w:rPr>
          <w:rStyle w:val="CharSchText"/>
        </w:rPr>
        <w:t>Notice of building construction or alteration</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yFootnoteheading"/>
      </w:pPr>
      <w:r>
        <w:tab/>
        <w:t>[Heading inserted in Gazette 29 May 2001 p. 2709.]</w:t>
      </w:r>
    </w:p>
    <w:p>
      <w:pPr>
        <w:pStyle w:val="yTable"/>
        <w:tabs>
          <w:tab w:val="left" w:pos="7088"/>
        </w:tabs>
        <w:jc w:val="center"/>
        <w:rPr>
          <w:snapToGrid w:val="0"/>
        </w:rPr>
      </w:pPr>
      <w:r>
        <w:rPr>
          <w:snapToGrid w:val="0"/>
        </w:rPr>
        <w:t>WATER CORPORATION</w:t>
      </w:r>
    </w:p>
    <w:p>
      <w:pPr>
        <w:pStyle w:val="yTable"/>
        <w:tabs>
          <w:tab w:val="left" w:pos="7088"/>
        </w:tabs>
        <w:jc w:val="center"/>
        <w:rPr>
          <w:snapToGrid w:val="0"/>
        </w:rPr>
      </w:pPr>
      <w:r>
        <w:rPr>
          <w:snapToGrid w:val="0"/>
        </w:rPr>
        <w:t>Notice of Construction or Alteration of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7304" w:type="dxa"/>
            <w:gridSpan w:val="2"/>
          </w:tcPr>
          <w:p>
            <w:pPr>
              <w:pStyle w:val="yTable"/>
              <w:tabs>
                <w:tab w:val="left" w:pos="7088"/>
              </w:tabs>
              <w:rPr>
                <w:snapToGrid w:val="0"/>
              </w:rPr>
            </w:pPr>
            <w:r>
              <w:rPr>
                <w:snapToGrid w:val="0"/>
              </w:rPr>
              <w:t>PROPERTY DESCRIPTION:</w:t>
            </w:r>
          </w:p>
          <w:p>
            <w:pPr>
              <w:pStyle w:val="yTable"/>
              <w:tabs>
                <w:tab w:val="left" w:pos="7088"/>
              </w:tabs>
              <w:spacing w:before="120"/>
              <w:rPr>
                <w:snapToGrid w:val="0"/>
              </w:rPr>
            </w:pPr>
            <w:r>
              <w:rPr>
                <w:snapToGrid w:val="0"/>
              </w:rPr>
              <w:t>(House/Office etc.).................................................................................................</w:t>
            </w:r>
          </w:p>
          <w:p>
            <w:pPr>
              <w:pStyle w:val="yTable"/>
              <w:tabs>
                <w:tab w:val="left" w:pos="7088"/>
              </w:tabs>
              <w:rPr>
                <w:snapToGrid w:val="0"/>
              </w:rPr>
            </w:pPr>
            <w:r>
              <w:rPr>
                <w:snapToGrid w:val="0"/>
              </w:rPr>
              <w:t>LOT No. ............................HOUSE No...........................UNIT No.......................</w:t>
            </w:r>
          </w:p>
          <w:p>
            <w:pPr>
              <w:pStyle w:val="yTable"/>
              <w:tabs>
                <w:tab w:val="left" w:pos="7088"/>
              </w:tabs>
              <w:rPr>
                <w:snapToGrid w:val="0"/>
              </w:rPr>
            </w:pPr>
            <w:r>
              <w:rPr>
                <w:snapToGrid w:val="0"/>
              </w:rPr>
              <w:t>STREET(S..............................................................................................................</w:t>
            </w:r>
          </w:p>
          <w:p>
            <w:pPr>
              <w:pStyle w:val="yTable"/>
              <w:tabs>
                <w:tab w:val="left" w:pos="993"/>
                <w:tab w:val="left" w:pos="7088"/>
              </w:tabs>
              <w:rPr>
                <w:snapToGrid w:val="0"/>
              </w:rPr>
            </w:pPr>
            <w:r>
              <w:rPr>
                <w:snapToGrid w:val="0"/>
              </w:rPr>
              <w:tab/>
              <w:t>..............................................................................................................</w:t>
            </w:r>
          </w:p>
          <w:p>
            <w:pPr>
              <w:pStyle w:val="yTable"/>
              <w:tabs>
                <w:tab w:val="left" w:pos="7088"/>
              </w:tabs>
              <w:spacing w:before="0"/>
              <w:jc w:val="center"/>
              <w:rPr>
                <w:snapToGrid w:val="0"/>
              </w:rPr>
            </w:pPr>
            <w:r>
              <w:rPr>
                <w:snapToGrid w:val="0"/>
              </w:rPr>
              <w:t xml:space="preserve">                    (IF CORNER LOT ENTER BOTH STREET NAMES)</w:t>
            </w:r>
          </w:p>
          <w:p>
            <w:pPr>
              <w:pStyle w:val="yTable"/>
              <w:tabs>
                <w:tab w:val="left" w:pos="7088"/>
              </w:tabs>
              <w:rPr>
                <w:snapToGrid w:val="0"/>
              </w:rPr>
            </w:pPr>
            <w:r>
              <w:rPr>
                <w:snapToGrid w:val="0"/>
              </w:rPr>
              <w:t>SUBURB OR TOWN ............................................................................................</w:t>
            </w:r>
          </w:p>
          <w:p>
            <w:pPr>
              <w:pStyle w:val="yTable"/>
              <w:tabs>
                <w:tab w:val="left" w:pos="7088"/>
              </w:tabs>
              <w:jc w:val="center"/>
              <w:rPr>
                <w:snapToGrid w:val="0"/>
              </w:rPr>
            </w:pPr>
          </w:p>
        </w:tc>
      </w:tr>
      <w:tr>
        <w:tc>
          <w:tcPr>
            <w:tcW w:w="7304" w:type="dxa"/>
            <w:gridSpan w:val="2"/>
          </w:tcPr>
          <w:p>
            <w:pPr>
              <w:pStyle w:val="yTable"/>
              <w:tabs>
                <w:tab w:val="left" w:pos="7088"/>
              </w:tabs>
              <w:spacing w:before="180"/>
              <w:rPr>
                <w:snapToGrid w:val="0"/>
              </w:rPr>
            </w:pPr>
            <w:r>
              <w:rPr>
                <w:snapToGrid w:val="0"/>
              </w:rPr>
              <w:t>OWNER or OCCUPIER ........................................................................................</w:t>
            </w:r>
          </w:p>
          <w:p>
            <w:pPr>
              <w:pStyle w:val="yTable"/>
              <w:tabs>
                <w:tab w:val="left" w:pos="7088"/>
              </w:tabs>
              <w:rPr>
                <w:snapToGrid w:val="0"/>
              </w:rPr>
            </w:pPr>
            <w:r>
              <w:rPr>
                <w:snapToGrid w:val="0"/>
              </w:rPr>
              <w:t>ADDRESS..............................................................................................................</w:t>
            </w:r>
          </w:p>
          <w:p>
            <w:pPr>
              <w:pStyle w:val="yTable"/>
              <w:tabs>
                <w:tab w:val="left" w:pos="7088"/>
              </w:tabs>
              <w:spacing w:after="80"/>
              <w:jc w:val="center"/>
              <w:rPr>
                <w:snapToGrid w:val="0"/>
              </w:rPr>
            </w:pPr>
            <w:r>
              <w:rPr>
                <w:snapToGrid w:val="0"/>
              </w:rPr>
              <w:t>POSTCODE .......................................TELEPHONE ............................................</w:t>
            </w:r>
          </w:p>
        </w:tc>
      </w:tr>
      <w:tr>
        <w:trPr>
          <w:cantSplit/>
          <w:trHeight w:val="313"/>
        </w:trPr>
        <w:tc>
          <w:tcPr>
            <w:tcW w:w="3652" w:type="dxa"/>
            <w:vMerge w:val="restart"/>
          </w:tcPr>
          <w:p>
            <w:pPr>
              <w:pStyle w:val="yTable"/>
              <w:tabs>
                <w:tab w:val="left" w:pos="7088"/>
              </w:tabs>
              <w:spacing w:before="80"/>
              <w:rPr>
                <w:snapToGrid w:val="0"/>
              </w:rPr>
            </w:pPr>
            <w:r>
              <w:rPr>
                <w:snapToGrid w:val="0"/>
              </w:rPr>
              <w:t>LOCAL</w:t>
            </w:r>
          </w:p>
          <w:p>
            <w:pPr>
              <w:pStyle w:val="yTable"/>
              <w:tabs>
                <w:tab w:val="left" w:pos="7088"/>
              </w:tabs>
              <w:spacing w:before="0"/>
              <w:rPr>
                <w:snapToGrid w:val="0"/>
              </w:rPr>
            </w:pPr>
            <w:r>
              <w:rPr>
                <w:snapToGrid w:val="0"/>
              </w:rPr>
              <w:t>GOVERNMENT..................................</w:t>
            </w:r>
          </w:p>
          <w:p>
            <w:pPr>
              <w:pStyle w:val="yTable"/>
              <w:tabs>
                <w:tab w:val="left" w:pos="7088"/>
              </w:tabs>
              <w:spacing w:before="180"/>
              <w:rPr>
                <w:snapToGrid w:val="0"/>
              </w:rPr>
            </w:pPr>
            <w:r>
              <w:rPr>
                <w:snapToGrid w:val="0"/>
              </w:rPr>
              <w:t>LIC No..................................................</w:t>
            </w:r>
          </w:p>
        </w:tc>
        <w:tc>
          <w:tcPr>
            <w:tcW w:w="3652" w:type="dxa"/>
          </w:tcPr>
          <w:p>
            <w:pPr>
              <w:pStyle w:val="yTable"/>
              <w:tabs>
                <w:tab w:val="left" w:pos="7088"/>
              </w:tabs>
              <w:spacing w:before="80"/>
              <w:jc w:val="center"/>
              <w:rPr>
                <w:snapToGrid w:val="0"/>
              </w:rPr>
            </w:pPr>
            <w:r>
              <w:rPr>
                <w:snapToGrid w:val="0"/>
              </w:rPr>
              <w:t>ESTIMATED VALUE</w:t>
            </w:r>
          </w:p>
        </w:tc>
      </w:tr>
      <w:tr>
        <w:trPr>
          <w:cantSplit/>
          <w:trHeight w:val="941"/>
        </w:trPr>
        <w:tc>
          <w:tcPr>
            <w:tcW w:w="3652" w:type="dxa"/>
            <w:vMerge/>
          </w:tcPr>
          <w:p>
            <w:pPr>
              <w:pStyle w:val="yTable"/>
              <w:tabs>
                <w:tab w:val="left" w:pos="7088"/>
              </w:tabs>
              <w:spacing w:before="80"/>
              <w:rPr>
                <w:snapToGrid w:val="0"/>
              </w:rPr>
            </w:pPr>
          </w:p>
        </w:tc>
        <w:tc>
          <w:tcPr>
            <w:tcW w:w="3652" w:type="dxa"/>
            <w:tcBorders>
              <w:bottom w:val="single" w:sz="4" w:space="0" w:color="auto"/>
            </w:tcBorders>
          </w:tcPr>
          <w:p>
            <w:pPr>
              <w:pStyle w:val="yTable"/>
              <w:tabs>
                <w:tab w:val="left" w:pos="7088"/>
              </w:tabs>
              <w:spacing w:before="440"/>
              <w:rPr>
                <w:snapToGrid w:val="0"/>
              </w:rPr>
            </w:pPr>
            <w:r>
              <w:rPr>
                <w:snapToGrid w:val="0"/>
              </w:rPr>
              <w:t xml:space="preserve">    $</w:t>
            </w:r>
          </w:p>
        </w:tc>
      </w:tr>
      <w:tr>
        <w:trPr>
          <w:cantSplit/>
          <w:trHeight w:val="632"/>
        </w:trPr>
        <w:tc>
          <w:tcPr>
            <w:tcW w:w="7304" w:type="dxa"/>
            <w:gridSpan w:val="2"/>
          </w:tcPr>
          <w:p>
            <w:pPr>
              <w:pStyle w:val="yTable"/>
              <w:tabs>
                <w:tab w:val="left" w:pos="7088"/>
              </w:tabs>
              <w:spacing w:before="80"/>
              <w:rPr>
                <w:snapToGrid w:val="0"/>
              </w:rPr>
            </w:pPr>
            <w:r>
              <w:rPr>
                <w:snapToGrid w:val="0"/>
              </w:rPr>
              <w:t>Signature of</w:t>
            </w:r>
          </w:p>
          <w:p>
            <w:pPr>
              <w:pStyle w:val="yTable"/>
              <w:tabs>
                <w:tab w:val="left" w:pos="7088"/>
              </w:tabs>
              <w:spacing w:before="0"/>
              <w:rPr>
                <w:snapToGrid w:val="0"/>
              </w:rPr>
            </w:pPr>
            <w:r>
              <w:rPr>
                <w:snapToGrid w:val="0"/>
              </w:rPr>
              <w:t>Owner, Occupier or Agent .....................................................................................</w:t>
            </w:r>
          </w:p>
          <w:p>
            <w:pPr>
              <w:pStyle w:val="yTable"/>
              <w:tabs>
                <w:tab w:val="left" w:pos="7088"/>
              </w:tabs>
              <w:spacing w:before="80" w:after="120"/>
              <w:rPr>
                <w:snapToGrid w:val="0"/>
              </w:rPr>
            </w:pPr>
            <w:r>
              <w:rPr>
                <w:snapToGrid w:val="0"/>
              </w:rPr>
              <w:t>Date.........................................................................................................................</w:t>
            </w:r>
          </w:p>
        </w:tc>
      </w:tr>
    </w:tbl>
    <w:p>
      <w:pPr>
        <w:pStyle w:val="yFootnotesection"/>
      </w:pPr>
      <w:r>
        <w:tab/>
        <w:t>[Schedule 1 inserted in Gazette 14 Jul 1987 p. 2650; amended in Gazette 29 Dec 1995 p. 6308; 29 May 2001 p. 2709.]</w:t>
      </w:r>
    </w:p>
    <w:p>
      <w:pPr>
        <w:pStyle w:val="yScheduleHeading"/>
      </w:pPr>
      <w:bookmarkStart w:id="398" w:name="_Toc202516958"/>
      <w:bookmarkStart w:id="399" w:name="_Toc127346808"/>
      <w:bookmarkStart w:id="400" w:name="_Toc128452321"/>
      <w:bookmarkStart w:id="401" w:name="_Toc129595739"/>
      <w:bookmarkStart w:id="402" w:name="_Toc130093547"/>
      <w:bookmarkStart w:id="403" w:name="_Toc131233630"/>
      <w:bookmarkStart w:id="404" w:name="_Toc131412535"/>
      <w:bookmarkStart w:id="405" w:name="_Toc131501112"/>
      <w:bookmarkStart w:id="406" w:name="_Toc131501213"/>
      <w:bookmarkStart w:id="407" w:name="_Toc132435164"/>
      <w:bookmarkStart w:id="408" w:name="_Toc139691388"/>
      <w:bookmarkStart w:id="409" w:name="_Toc170881452"/>
      <w:bookmarkStart w:id="410" w:name="_Toc170881828"/>
      <w:bookmarkStart w:id="411" w:name="_Toc199299815"/>
      <w:bookmarkStart w:id="412" w:name="_Toc199311054"/>
      <w:r>
        <w:rPr>
          <w:rStyle w:val="CharSchNo"/>
        </w:rPr>
        <w:t>Schedule 2</w:t>
      </w:r>
      <w:r>
        <w:t xml:space="preserve"> — </w:t>
      </w:r>
      <w:r>
        <w:rPr>
          <w:rStyle w:val="CharSchText"/>
        </w:rPr>
        <w:t>Fees</w:t>
      </w:r>
      <w:bookmarkEnd w:id="398"/>
    </w:p>
    <w:p>
      <w:pPr>
        <w:pStyle w:val="yShoulderClause"/>
      </w:pPr>
      <w:r>
        <w:t>[bl. 49, 66, 66A, 77, 83, 87F,</w:t>
      </w:r>
      <w:r>
        <w:br/>
        <w:t xml:space="preserve"> 87G, 96, 97, 98, 100, 101, 104C]</w:t>
      </w:r>
    </w:p>
    <w:p>
      <w:pPr>
        <w:pStyle w:val="yFootnoteheading"/>
        <w:spacing w:after="60"/>
      </w:pPr>
      <w:r>
        <w:tab/>
        <w:t>[Heading inserted in Gazette 27 Jun 2008 p. 3077.]</w:t>
      </w:r>
    </w:p>
    <w:tbl>
      <w:tblPr>
        <w:tblW w:w="0" w:type="auto"/>
        <w:tblInd w:w="284" w:type="dxa"/>
        <w:tblLayout w:type="fixed"/>
        <w:tblCellMar>
          <w:left w:w="142" w:type="dxa"/>
          <w:right w:w="142" w:type="dxa"/>
        </w:tblCellMar>
        <w:tblLook w:val="0000" w:firstRow="0" w:lastRow="0" w:firstColumn="0" w:lastColumn="0" w:noHBand="0" w:noVBand="0"/>
      </w:tblPr>
      <w:tblGrid>
        <w:gridCol w:w="567"/>
        <w:gridCol w:w="4807"/>
        <w:gridCol w:w="13"/>
        <w:gridCol w:w="1417"/>
        <w:gridCol w:w="360"/>
      </w:tblGrid>
      <w:tr>
        <w:trPr>
          <w:cantSplit/>
          <w:tblHeader/>
        </w:trPr>
        <w:tc>
          <w:tcPr>
            <w:tcW w:w="567" w:type="dxa"/>
          </w:tcPr>
          <w:p>
            <w:pPr>
              <w:pStyle w:val="yTable"/>
              <w:tabs>
                <w:tab w:val="right" w:pos="1452"/>
              </w:tabs>
              <w:spacing w:line="240" w:lineRule="atLeast"/>
              <w:jc w:val="center"/>
              <w:rPr>
                <w:b/>
                <w:spacing w:val="-1"/>
              </w:rPr>
            </w:pPr>
          </w:p>
        </w:tc>
        <w:tc>
          <w:tcPr>
            <w:tcW w:w="4820" w:type="dxa"/>
            <w:gridSpan w:val="2"/>
          </w:tcPr>
          <w:p>
            <w:pPr>
              <w:pStyle w:val="yTable"/>
              <w:tabs>
                <w:tab w:val="right" w:pos="1452"/>
              </w:tabs>
              <w:spacing w:line="240" w:lineRule="atLeast"/>
              <w:jc w:val="center"/>
              <w:rPr>
                <w:b/>
                <w:spacing w:val="-1"/>
              </w:rPr>
            </w:pPr>
          </w:p>
        </w:tc>
        <w:tc>
          <w:tcPr>
            <w:tcW w:w="1417" w:type="dxa"/>
          </w:tcPr>
          <w:p>
            <w:pPr>
              <w:pStyle w:val="yTable"/>
              <w:tabs>
                <w:tab w:val="decimal" w:pos="566"/>
                <w:tab w:val="right" w:pos="1452"/>
              </w:tabs>
              <w:spacing w:line="240" w:lineRule="atLeast"/>
              <w:ind w:left="-1"/>
              <w:jc w:val="center"/>
              <w:rPr>
                <w:b/>
                <w:spacing w:val="-1"/>
              </w:rPr>
            </w:pPr>
            <w:r>
              <w:rPr>
                <w:b/>
                <w:spacing w:val="-1"/>
              </w:rPr>
              <w:t>$</w:t>
            </w:r>
          </w:p>
        </w:tc>
        <w:tc>
          <w:tcPr>
            <w:tcW w:w="360" w:type="dxa"/>
          </w:tcPr>
          <w:p>
            <w:pPr>
              <w:rPr>
                <w:b/>
                <w:spacing w:val="-1"/>
                <w:sz w:val="22"/>
              </w:rPr>
            </w:pPr>
            <w:r>
              <w:rPr>
                <w:b/>
                <w:noProof/>
                <w:spacing w:val="-1"/>
                <w:sz w:val="22"/>
                <w:lang w:eastAsia="en-AU"/>
              </w:rPr>
              <w:drawing>
                <wp:inline distT="0" distB="0" distL="0" distR="0">
                  <wp:extent cx="1406525" cy="483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6525" cy="483870"/>
                          </a:xfrm>
                          <a:prstGeom prst="rect">
                            <a:avLst/>
                          </a:prstGeom>
                          <a:noFill/>
                          <a:ln>
                            <a:noFill/>
                          </a:ln>
                        </pic:spPr>
                      </pic:pic>
                    </a:graphicData>
                  </a:graphic>
                </wp:inline>
              </w:drawing>
            </w:r>
          </w:p>
        </w:tc>
      </w:tr>
      <w:tr>
        <w:trPr>
          <w:gridAfter w:val="1"/>
          <w:cantSplit/>
        </w:trPr>
        <w:tc>
          <w:tcPr>
            <w:tcW w:w="567" w:type="dxa"/>
          </w:tcPr>
          <w:p>
            <w:pPr>
              <w:pStyle w:val="yTable"/>
              <w:tabs>
                <w:tab w:val="right" w:leader="dot" w:pos="5103"/>
              </w:tabs>
            </w:pPr>
            <w:r>
              <w:t>1.</w:t>
            </w:r>
          </w:p>
        </w:tc>
        <w:tc>
          <w:tcPr>
            <w:tcW w:w="4820" w:type="dxa"/>
            <w:gridSpan w:val="2"/>
          </w:tcPr>
          <w:p>
            <w:pPr>
              <w:pStyle w:val="yTable"/>
              <w:tabs>
                <w:tab w:val="left" w:pos="1"/>
                <w:tab w:val="left" w:pos="426"/>
                <w:tab w:val="right" w:leader="dot" w:pos="5103"/>
              </w:tabs>
            </w:pPr>
            <w:r>
              <w:tab/>
              <w:t>Meter testing —</w:t>
            </w:r>
          </w:p>
        </w:tc>
        <w:tc>
          <w:tcPr>
            <w:tcW w:w="1417"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426"/>
                <w:tab w:val="right" w:leader="dot" w:pos="5103"/>
              </w:tabs>
            </w:pPr>
            <w:r>
              <w:tab/>
            </w:r>
            <w:r>
              <w:tab/>
              <w:t>Meter size</w:t>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jc w:val="center"/>
              <w:rPr>
                <w:spacing w:val="-1"/>
              </w:rPr>
            </w:pP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426"/>
                <w:tab w:val="right" w:leader="dot" w:pos="5273"/>
              </w:tabs>
            </w:pPr>
            <w:r>
              <w:tab/>
            </w:r>
            <w:r>
              <w:tab/>
              <w:t xml:space="preserve">20 or 25 mm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88.00</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426"/>
                <w:tab w:val="right" w:leader="dot" w:pos="5273"/>
              </w:tabs>
            </w:pPr>
            <w:r>
              <w:tab/>
            </w:r>
            <w:r>
              <w:tab/>
              <w:t xml:space="preserve">Over 25 mm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jc w:val="center"/>
              <w:rPr>
                <w:spacing w:val="-1"/>
              </w:rPr>
            </w:pPr>
            <w:r>
              <w:rPr>
                <w:spacing w:val="-1"/>
              </w:rPr>
              <w:t>actual cost</w:t>
            </w:r>
          </w:p>
        </w:tc>
      </w:tr>
      <w:tr>
        <w:trPr>
          <w:gridAfter w:val="1"/>
          <w:cantSplit/>
        </w:trPr>
        <w:tc>
          <w:tcPr>
            <w:tcW w:w="567" w:type="dxa"/>
          </w:tcPr>
          <w:p>
            <w:pPr>
              <w:pStyle w:val="yTable"/>
            </w:pPr>
            <w:r>
              <w:t>2.</w:t>
            </w:r>
          </w:p>
        </w:tc>
        <w:tc>
          <w:tcPr>
            <w:tcW w:w="4807" w:type="dxa"/>
          </w:tcPr>
          <w:p>
            <w:pPr>
              <w:pStyle w:val="yTable"/>
              <w:tabs>
                <w:tab w:val="right" w:leader="dot" w:pos="5670"/>
              </w:tabs>
            </w:pPr>
            <w:r>
              <w:t xml:space="preserve">Minimum fee in respect of turning or cutting off the water supply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br/>
            </w:r>
            <w:r>
              <w:rPr>
                <w:spacing w:val="-1"/>
              </w:rPr>
              <w:tab/>
              <w:t>128.50</w:t>
            </w:r>
          </w:p>
        </w:tc>
      </w:tr>
      <w:tr>
        <w:trPr>
          <w:gridAfter w:val="1"/>
          <w:cantSplit/>
        </w:trPr>
        <w:tc>
          <w:tcPr>
            <w:tcW w:w="567" w:type="dxa"/>
          </w:tcPr>
          <w:p>
            <w:pPr>
              <w:pStyle w:val="yTable"/>
            </w:pPr>
          </w:p>
        </w:tc>
        <w:tc>
          <w:tcPr>
            <w:tcW w:w="4807" w:type="dxa"/>
            <w:vAlign w:val="bottom"/>
          </w:tcPr>
          <w:p>
            <w:pPr>
              <w:pStyle w:val="yTable"/>
            </w:pPr>
            <w:r>
              <w:t>Minimum fee in respect of reduction or restoration of water supply —</w:t>
            </w:r>
          </w:p>
        </w:tc>
        <w:tc>
          <w:tcPr>
            <w:tcW w:w="1430" w:type="dxa"/>
            <w:gridSpan w:val="2"/>
          </w:tcPr>
          <w:p>
            <w:pPr>
              <w:pStyle w:val="yTable"/>
              <w:tabs>
                <w:tab w:val="decimal" w:pos="566"/>
              </w:tabs>
              <w:ind w:left="-1"/>
            </w:pPr>
          </w:p>
        </w:tc>
      </w:tr>
      <w:tr>
        <w:trPr>
          <w:gridAfter w:val="1"/>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t>(a)</w:t>
            </w:r>
            <w:r>
              <w:tab/>
              <w:t xml:space="preserve">between 7.00 a.m. and 4.00 p.m. any day except Saturdays, Sundays and public holidays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br/>
            </w:r>
            <w:r>
              <w:br/>
            </w:r>
            <w:r>
              <w:tab/>
              <w:t>118.00</w:t>
            </w:r>
          </w:p>
        </w:tc>
      </w:tr>
      <w:tr>
        <w:trPr>
          <w:gridAfter w:val="1"/>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t>(b)</w:t>
            </w:r>
            <w:r>
              <w:tab/>
              <w:t xml:space="preserve">at any other time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tab/>
              <w:t>187.00</w:t>
            </w:r>
          </w:p>
        </w:tc>
      </w:tr>
      <w:tr>
        <w:trPr>
          <w:gridAfter w:val="1"/>
          <w:cantSplit/>
        </w:trPr>
        <w:tc>
          <w:tcPr>
            <w:tcW w:w="567" w:type="dxa"/>
          </w:tcPr>
          <w:p>
            <w:pPr>
              <w:pStyle w:val="yTable"/>
              <w:tabs>
                <w:tab w:val="left" w:pos="1"/>
                <w:tab w:val="left" w:pos="426"/>
                <w:tab w:val="right" w:leader="dot" w:pos="5103"/>
              </w:tabs>
            </w:pPr>
            <w:r>
              <w:t>3.</w:t>
            </w:r>
          </w:p>
        </w:tc>
        <w:tc>
          <w:tcPr>
            <w:tcW w:w="4820" w:type="dxa"/>
            <w:gridSpan w:val="2"/>
          </w:tcPr>
          <w:p>
            <w:pPr>
              <w:pStyle w:val="yTable"/>
              <w:tabs>
                <w:tab w:val="left" w:pos="142"/>
                <w:tab w:val="left" w:pos="567"/>
                <w:tab w:val="right" w:leader="dot" w:pos="5103"/>
              </w:tabs>
              <w:ind w:left="567" w:hanging="567"/>
            </w:pPr>
            <w:r>
              <w:tab/>
              <w:t>(a)</w:t>
            </w:r>
            <w:r>
              <w:tab/>
              <w:t xml:space="preserve">Reading of meter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13.70</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(b)</w:t>
            </w:r>
            <w:r>
              <w:tab/>
              <w:t xml:space="preserve">Urgent reading of meter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46.15</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(c)</w:t>
            </w:r>
            <w:r>
              <w:tab/>
              <w:t xml:space="preserve">Electronic lodgment of a combined request for a single statement, reading of meter and orders and requisitions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tab/>
              <w:t>36.40</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(d)</w:t>
            </w:r>
            <w:r>
              <w:tab/>
              <w:t xml:space="preserve">Electronic lodgment of a combined request for a single statement, urgent reading of meter and orders and requisitions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tab/>
              <w:t>68.75</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(e)</w:t>
            </w:r>
            <w:r>
              <w:tab/>
              <w:t xml:space="preserve">Lodgment other than under paragraph (c) of a combined request for a single statement, reading of meter and orders and requisitions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tab/>
              <w:t>62.55</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(f)</w:t>
            </w:r>
            <w:r>
              <w:tab/>
              <w:t xml:space="preserve">Lodgment other than under paragraph (d) of a combined request for a single statement, urgent reading of meter and orders and requisitions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br/>
            </w:r>
            <w:r>
              <w:rPr>
                <w:spacing w:val="-1"/>
              </w:rPr>
              <w:tab/>
              <w:t>94.60</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(g)</w:t>
            </w:r>
            <w:r>
              <w:tab/>
              <w:t xml:space="preserve">Provision of information other than under paragraphs (a) to (f) involving research or investigation of 15 minutes or more — per hour or part of an hour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br/>
            </w:r>
            <w:r>
              <w:rPr>
                <w:spacing w:val="-1"/>
              </w:rPr>
              <w:tab/>
              <w:t>69.00</w:t>
            </w:r>
          </w:p>
        </w:tc>
      </w:tr>
      <w:tr>
        <w:trPr>
          <w:gridAfter w:val="1"/>
          <w:cantSplit/>
        </w:trPr>
        <w:tc>
          <w:tcPr>
            <w:tcW w:w="567" w:type="dxa"/>
          </w:tcPr>
          <w:p>
            <w:pPr>
              <w:pStyle w:val="yTable"/>
              <w:tabs>
                <w:tab w:val="left" w:pos="1"/>
                <w:tab w:val="right" w:leader="dot" w:pos="5103"/>
              </w:tabs>
            </w:pPr>
            <w:r>
              <w:t>4.</w:t>
            </w:r>
          </w:p>
        </w:tc>
        <w:tc>
          <w:tcPr>
            <w:tcW w:w="4820" w:type="dxa"/>
            <w:gridSpan w:val="2"/>
          </w:tcPr>
          <w:p>
            <w:pPr>
              <w:pStyle w:val="yTable"/>
              <w:tabs>
                <w:tab w:val="left" w:pos="1"/>
                <w:tab w:val="right" w:leader="dot" w:pos="5103"/>
              </w:tabs>
            </w:pPr>
            <w:r>
              <w:tab/>
              <w:t>Fee under section 43A in respect of land on which it is proposed to —</w:t>
            </w:r>
          </w:p>
        </w:tc>
        <w:tc>
          <w:tcPr>
            <w:tcW w:w="1417"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gridAfter w:val="1"/>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t>(a)</w:t>
            </w:r>
            <w:r>
              <w:tab/>
              <w:t xml:space="preserve">construct a new residential building or alter an existing residential building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br/>
            </w:r>
            <w:r>
              <w:tab/>
              <w:t>106.00</w:t>
            </w:r>
            <w:r>
              <w:br/>
            </w:r>
            <w:r>
              <w:rPr>
                <w:i/>
                <w:iCs/>
                <w:spacing w:val="-4"/>
                <w:sz w:val="18"/>
              </w:rPr>
              <w:t>per residential unit</w:t>
            </w:r>
          </w:p>
        </w:tc>
      </w:tr>
      <w:tr>
        <w:trPr>
          <w:gridAfter w:val="1"/>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t>(b)</w:t>
            </w:r>
            <w:r>
              <w:tab/>
              <w:t>construct or alter a building other than a residential building — an amount based on the cost of the construction or alteration as assessed by the Corporation, of —</w:t>
            </w:r>
          </w:p>
        </w:tc>
        <w:tc>
          <w:tcPr>
            <w:tcW w:w="1430" w:type="dxa"/>
            <w:gridSpan w:val="2"/>
          </w:tcPr>
          <w:p>
            <w:pPr>
              <w:pStyle w:val="yTable"/>
              <w:tabs>
                <w:tab w:val="decimal" w:pos="566"/>
                <w:tab w:val="right" w:pos="852"/>
                <w:tab w:val="left" w:pos="1699"/>
                <w:tab w:val="left" w:pos="2266"/>
                <w:tab w:val="left" w:pos="2832"/>
                <w:tab w:val="left" w:pos="3398"/>
                <w:tab w:val="left" w:leader="dot" w:pos="3827"/>
                <w:tab w:val="left" w:pos="3965"/>
              </w:tabs>
              <w:ind w:left="-1"/>
              <w:jc w:val="center"/>
            </w:pPr>
          </w:p>
        </w:tc>
      </w:tr>
      <w:tr>
        <w:trPr>
          <w:gridAfter w:val="1"/>
          <w:cantSplit/>
        </w:trPr>
        <w:tc>
          <w:tcPr>
            <w:tcW w:w="567" w:type="dxa"/>
          </w:tcPr>
          <w:p>
            <w:pPr>
              <w:pStyle w:val="yTable"/>
            </w:pPr>
          </w:p>
        </w:tc>
        <w:tc>
          <w:tcPr>
            <w:tcW w:w="4807" w:type="dxa"/>
          </w:tcPr>
          <w:p>
            <w:pPr>
              <w:pStyle w:val="yTable"/>
              <w:tabs>
                <w:tab w:val="left" w:pos="1"/>
                <w:tab w:val="left" w:pos="567"/>
                <w:tab w:val="right" w:leader="dot" w:pos="5103"/>
              </w:tabs>
            </w:pPr>
            <w:r>
              <w:tab/>
            </w:r>
            <w:r>
              <w:tab/>
              <w:t xml:space="preserve">over $22 500 but not over $200 000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tab/>
              <w:t>85.00</w:t>
            </w:r>
          </w:p>
        </w:tc>
      </w:tr>
      <w:tr>
        <w:trPr>
          <w:gridAfter w:val="1"/>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r>
            <w:r>
              <w:tab/>
              <w:t xml:space="preserve">over $200 000 but not over $500 000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tab/>
              <w:t>330.00</w:t>
            </w:r>
          </w:p>
        </w:tc>
      </w:tr>
      <w:tr>
        <w:trPr>
          <w:gridAfter w:val="1"/>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r>
            <w:r>
              <w:tab/>
              <w:t xml:space="preserve">over $500 000 but not over $1 000 000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tab/>
              <w:t>550.00</w:t>
            </w:r>
          </w:p>
        </w:tc>
      </w:tr>
      <w:tr>
        <w:trPr>
          <w:gridAfter w:val="1"/>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r>
            <w:r>
              <w:tab/>
              <w:t xml:space="preserve">over $1 000 000 but not over $10 000 000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tab/>
              <w:t xml:space="preserve">0.90 </w:t>
            </w:r>
            <w:r>
              <w:br/>
            </w:r>
            <w:r>
              <w:rPr>
                <w:i/>
                <w:iCs/>
                <w:sz w:val="18"/>
              </w:rPr>
              <w:t>per $1 000 or part of $1 000 of construction cost</w:t>
            </w:r>
          </w:p>
        </w:tc>
      </w:tr>
      <w:tr>
        <w:trPr>
          <w:gridAfter w:val="1"/>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r>
            <w:r>
              <w:tab/>
              <w:t xml:space="preserve">over $10 000 000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tab/>
              <w:t>9 000</w:t>
            </w:r>
            <w:r>
              <w:br/>
            </w:r>
            <w:r>
              <w:tab/>
              <w:t>+ 0.25</w:t>
            </w:r>
            <w:r>
              <w:br/>
            </w:r>
            <w:r>
              <w:rPr>
                <w:i/>
                <w:iCs/>
                <w:sz w:val="18"/>
              </w:rPr>
              <w:t>per $1 000 or part of $1 000 of construction cost above $10 000 000</w:t>
            </w:r>
            <w:r>
              <w:t xml:space="preserve"> </w:t>
            </w:r>
          </w:p>
        </w:tc>
      </w:tr>
      <w:tr>
        <w:trPr>
          <w:gridAfter w:val="1"/>
          <w:cantSplit/>
        </w:trPr>
        <w:tc>
          <w:tcPr>
            <w:tcW w:w="567" w:type="dxa"/>
          </w:tcPr>
          <w:p>
            <w:pPr>
              <w:pStyle w:val="yTable"/>
              <w:tabs>
                <w:tab w:val="left" w:pos="1"/>
                <w:tab w:val="right" w:leader="dot" w:pos="5103"/>
              </w:tabs>
            </w:pPr>
            <w:r>
              <w:t>5.</w:t>
            </w:r>
          </w:p>
        </w:tc>
        <w:tc>
          <w:tcPr>
            <w:tcW w:w="4820" w:type="dxa"/>
            <w:gridSpan w:val="2"/>
          </w:tcPr>
          <w:p>
            <w:pPr>
              <w:pStyle w:val="yTable"/>
              <w:tabs>
                <w:tab w:val="left" w:pos="1"/>
                <w:tab w:val="right" w:leader="dot" w:pos="5103"/>
              </w:tabs>
            </w:pPr>
            <w:r>
              <w:tab/>
              <w:t xml:space="preserve">Supply of copy of, or extract from, records or plans (other than those stored in digital format) under section 102(3) of the </w:t>
            </w:r>
            <w:r>
              <w:rPr>
                <w:i/>
              </w:rPr>
              <w:t>Water Agencies (Powers) Act 1984</w:t>
            </w:r>
            <w:r>
              <w:t xml:space="preserve"> (provided on A4 paper)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br/>
            </w:r>
            <w:r>
              <w:rPr>
                <w:spacing w:val="-1"/>
              </w:rPr>
              <w:tab/>
              <w:t>13.20</w:t>
            </w:r>
          </w:p>
        </w:tc>
      </w:tr>
      <w:tr>
        <w:trPr>
          <w:gridAfter w:val="1"/>
          <w:cantSplit/>
        </w:trPr>
        <w:tc>
          <w:tcPr>
            <w:tcW w:w="567" w:type="dxa"/>
          </w:tcPr>
          <w:p>
            <w:pPr>
              <w:pStyle w:val="yTable"/>
              <w:tabs>
                <w:tab w:val="left" w:pos="1"/>
                <w:tab w:val="right" w:leader="dot" w:pos="5103"/>
              </w:tabs>
            </w:pPr>
            <w:r>
              <w:t>6.</w:t>
            </w:r>
          </w:p>
        </w:tc>
        <w:tc>
          <w:tcPr>
            <w:tcW w:w="4820" w:type="dxa"/>
            <w:gridSpan w:val="2"/>
          </w:tcPr>
          <w:p>
            <w:pPr>
              <w:pStyle w:val="yTable"/>
              <w:tabs>
                <w:tab w:val="left" w:pos="1"/>
                <w:tab w:val="right" w:leader="dot" w:pos="5103"/>
              </w:tabs>
            </w:pPr>
            <w:r>
              <w:tab/>
              <w:t>Re</w:t>
            </w:r>
            <w:r>
              <w:noBreakHyphen/>
              <w:t>sealing of private fire service connection under by</w:t>
            </w:r>
            <w:r>
              <w:noBreakHyphen/>
              <w:t xml:space="preserve">law 98(5)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tab/>
              <w:t>78.05</w:t>
            </w:r>
          </w:p>
        </w:tc>
      </w:tr>
      <w:tr>
        <w:trPr>
          <w:gridAfter w:val="1"/>
          <w:cantSplit/>
        </w:trPr>
        <w:tc>
          <w:tcPr>
            <w:tcW w:w="567" w:type="dxa"/>
          </w:tcPr>
          <w:p>
            <w:pPr>
              <w:pStyle w:val="yTable"/>
              <w:tabs>
                <w:tab w:val="left" w:pos="1"/>
                <w:tab w:val="right" w:leader="dot" w:pos="5103"/>
              </w:tabs>
            </w:pPr>
            <w:r>
              <w:t>7.</w:t>
            </w:r>
          </w:p>
        </w:tc>
        <w:tc>
          <w:tcPr>
            <w:tcW w:w="4820" w:type="dxa"/>
            <w:gridSpan w:val="2"/>
          </w:tcPr>
          <w:p>
            <w:pPr>
              <w:pStyle w:val="yTable"/>
              <w:tabs>
                <w:tab w:val="left" w:pos="1"/>
                <w:tab w:val="right" w:leader="dot" w:pos="5103"/>
              </w:tabs>
            </w:pPr>
            <w:r>
              <w:tab/>
              <w:t>Fee for relocation of water supply connection (less than 500 mm) —</w:t>
            </w:r>
          </w:p>
        </w:tc>
        <w:tc>
          <w:tcPr>
            <w:tcW w:w="1417"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(a)</w:t>
            </w:r>
            <w:r>
              <w:tab/>
              <w:t>where the connection size is —</w:t>
            </w:r>
          </w:p>
        </w:tc>
        <w:tc>
          <w:tcPr>
            <w:tcW w:w="1417"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r>
              <w:tab/>
            </w:r>
            <w:r>
              <w:tab/>
              <w:t xml:space="preserve">20 mm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183.00</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r>
              <w:tab/>
            </w:r>
            <w:r>
              <w:tab/>
              <w:t xml:space="preserve">25 mm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216.00</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r>
              <w:tab/>
            </w:r>
            <w:r>
              <w:tab/>
              <w:t xml:space="preserve">40 mm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283.00</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r>
              <w:tab/>
            </w:r>
            <w:r>
              <w:tab/>
              <w:t xml:space="preserve">50 mm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368.00</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690"/>
                <w:tab w:val="right" w:leader="dot" w:pos="5103"/>
              </w:tabs>
              <w:ind w:left="709" w:hanging="709"/>
            </w:pPr>
            <w:r>
              <w:tab/>
              <w:t>(b)</w:t>
            </w:r>
            <w:r>
              <w:tab/>
              <w:t>other sizes, an amount equal to the actual cost of relocation</w:t>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p>
        </w:tc>
      </w:tr>
      <w:tr>
        <w:trPr>
          <w:gridAfter w:val="1"/>
          <w:cantSplit/>
        </w:trPr>
        <w:tc>
          <w:tcPr>
            <w:tcW w:w="567" w:type="dxa"/>
          </w:tcPr>
          <w:p>
            <w:pPr>
              <w:pStyle w:val="yTable"/>
              <w:tabs>
                <w:tab w:val="left" w:pos="1"/>
                <w:tab w:val="left" w:pos="426"/>
                <w:tab w:val="right" w:leader="dot" w:pos="5103"/>
              </w:tabs>
            </w:pPr>
            <w:r>
              <w:t>8.</w:t>
            </w:r>
          </w:p>
        </w:tc>
        <w:tc>
          <w:tcPr>
            <w:tcW w:w="4820" w:type="dxa"/>
            <w:gridSpan w:val="2"/>
          </w:tcPr>
          <w:p>
            <w:pPr>
              <w:pStyle w:val="yTable"/>
              <w:tabs>
                <w:tab w:val="left" w:pos="142"/>
                <w:tab w:val="left" w:pos="567"/>
                <w:tab w:val="right" w:leader="dot" w:pos="5103"/>
              </w:tabs>
              <w:ind w:left="567" w:hanging="567"/>
            </w:pPr>
            <w:r>
              <w:tab/>
              <w:t>(a)</w:t>
            </w:r>
            <w:r>
              <w:tab/>
              <w:t>Fee for fixing a meter under by</w:t>
            </w:r>
            <w:r>
              <w:noBreakHyphen/>
              <w:t xml:space="preserve">law 77(3) </w:t>
            </w:r>
            <w:r>
              <w:tab/>
            </w:r>
          </w:p>
        </w:tc>
        <w:tc>
          <w:tcPr>
            <w:tcW w:w="1417"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r>
              <w:rPr>
                <w:spacing w:val="-1"/>
              </w:rPr>
              <w:tab/>
              <w:t>290.50</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(b)</w:t>
            </w:r>
            <w:r>
              <w:tab/>
              <w:t>Fee for assessing a meter under by</w:t>
            </w:r>
            <w:r>
              <w:noBreakHyphen/>
              <w:t xml:space="preserve">law 77(5) </w:t>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207.00</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(c)</w:t>
            </w:r>
            <w:r>
              <w:tab/>
              <w:t>Fee for assessing a meter and fixing a new meter under by</w:t>
            </w:r>
            <w:r>
              <w:noBreakHyphen/>
              <w:t xml:space="preserve">law 77(6)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tab/>
              <w:t>270.50</w:t>
            </w:r>
          </w:p>
        </w:tc>
      </w:tr>
      <w:tr>
        <w:trPr>
          <w:gridAfter w:val="1"/>
          <w:cantSplit/>
        </w:trPr>
        <w:tc>
          <w:tcPr>
            <w:tcW w:w="567" w:type="dxa"/>
          </w:tcPr>
          <w:p>
            <w:pPr>
              <w:pStyle w:val="yTable"/>
              <w:tabs>
                <w:tab w:val="left" w:pos="1"/>
                <w:tab w:val="left" w:pos="426"/>
                <w:tab w:val="right" w:leader="dot" w:pos="5103"/>
              </w:tabs>
            </w:pPr>
            <w:r>
              <w:t>9.</w:t>
            </w:r>
          </w:p>
        </w:tc>
        <w:tc>
          <w:tcPr>
            <w:tcW w:w="4820" w:type="dxa"/>
            <w:gridSpan w:val="2"/>
          </w:tcPr>
          <w:p>
            <w:pPr>
              <w:pStyle w:val="yTable"/>
              <w:tabs>
                <w:tab w:val="left" w:pos="0"/>
                <w:tab w:val="right" w:leader="dot" w:pos="5103"/>
              </w:tabs>
            </w:pPr>
            <w:r>
              <w:t xml:space="preserve">Fee for installation of a temporary building standpipe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tab/>
              <w:t>111.50</w:t>
            </w:r>
          </w:p>
        </w:tc>
      </w:tr>
      <w:tr>
        <w:trPr>
          <w:gridAfter w:val="1"/>
          <w:cantSplit/>
        </w:trPr>
        <w:tc>
          <w:tcPr>
            <w:tcW w:w="567" w:type="dxa"/>
          </w:tcPr>
          <w:p>
            <w:pPr>
              <w:pStyle w:val="yTable"/>
              <w:tabs>
                <w:tab w:val="left" w:pos="1"/>
                <w:tab w:val="right" w:leader="dot" w:pos="5103"/>
              </w:tabs>
            </w:pPr>
            <w:r>
              <w:t>10.</w:t>
            </w:r>
          </w:p>
        </w:tc>
        <w:tc>
          <w:tcPr>
            <w:tcW w:w="4820" w:type="dxa"/>
            <w:gridSpan w:val="2"/>
          </w:tcPr>
          <w:p>
            <w:pPr>
              <w:pStyle w:val="yTable"/>
              <w:tabs>
                <w:tab w:val="left" w:pos="1"/>
                <w:tab w:val="right" w:leader="dot" w:pos="5103"/>
              </w:tabs>
            </w:pPr>
            <w:r>
              <w:tab/>
              <w:t>Minimum fee for application for disconnection or reconnection of water supply under by</w:t>
            </w:r>
            <w:r>
              <w:noBreakHyphen/>
              <w:t xml:space="preserve">law 96 —on redevelopment or subdivision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tab/>
              <w:t>183.00</w:t>
            </w:r>
          </w:p>
        </w:tc>
      </w:tr>
    </w:tbl>
    <w:p>
      <w:pPr>
        <w:pStyle w:val="yFootnotesection"/>
        <w:rPr>
          <w:rStyle w:val="CharSchNo"/>
        </w:rPr>
      </w:pPr>
      <w:r>
        <w:tab/>
        <w:t>[Schedule 2 inserted in Gazette 27 Jun 2008 p. 3077</w:t>
      </w:r>
      <w:r>
        <w:noBreakHyphen/>
        <w:t>9.]</w:t>
      </w:r>
    </w:p>
    <w:p>
      <w:pPr>
        <w:pStyle w:val="yScheduleHeading"/>
      </w:pPr>
      <w:bookmarkStart w:id="413" w:name="_Toc202516959"/>
      <w:r>
        <w:rPr>
          <w:rStyle w:val="CharSchNo"/>
        </w:rPr>
        <w:t>Schedule 3</w:t>
      </w:r>
      <w:r>
        <w:t xml:space="preserve"> — </w:t>
      </w:r>
      <w:r>
        <w:rPr>
          <w:rStyle w:val="CharSchText"/>
        </w:rPr>
        <w:t>Materials, fittings and fixtures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yFootnoteheading"/>
      </w:pPr>
      <w:r>
        <w:tab/>
        <w:t>[Heading inserted in Gazette 29 May 2001 p. 2709.]</w:t>
      </w:r>
    </w:p>
    <w:p>
      <w:pPr>
        <w:pStyle w:val="yShoulderClause"/>
        <w:rPr>
          <w:snapToGrid w:val="0"/>
        </w:rPr>
      </w:pPr>
      <w:r>
        <w:rPr>
          <w:snapToGrid w:val="0"/>
        </w:rPr>
        <w:t>[By</w:t>
      </w:r>
      <w:r>
        <w:rPr>
          <w:snapToGrid w:val="0"/>
        </w:rPr>
        <w:noBreakHyphen/>
        <w:t>law 58A(1) and (2)]</w:t>
      </w:r>
    </w:p>
    <w:p>
      <w:pPr>
        <w:pStyle w:val="yHeading2"/>
        <w:outlineLvl w:val="2"/>
      </w:pPr>
      <w:bookmarkStart w:id="414" w:name="_Toc131501113"/>
      <w:bookmarkStart w:id="415" w:name="_Toc131501214"/>
      <w:bookmarkStart w:id="416" w:name="_Toc132435165"/>
      <w:bookmarkStart w:id="417" w:name="_Toc139691389"/>
      <w:bookmarkStart w:id="418" w:name="_Toc170881453"/>
      <w:bookmarkStart w:id="419" w:name="_Toc170881829"/>
      <w:bookmarkStart w:id="420" w:name="_Toc199299816"/>
      <w:bookmarkStart w:id="421" w:name="_Toc199311055"/>
      <w:bookmarkStart w:id="422" w:name="_Toc202516960"/>
      <w:r>
        <w:rPr>
          <w:rStyle w:val="CharSDivNo"/>
          <w:sz w:val="28"/>
        </w:rPr>
        <w:t>Part 1</w:t>
      </w:r>
      <w:r>
        <w:t> — </w:t>
      </w:r>
      <w:r>
        <w:rPr>
          <w:rStyle w:val="CharSDivText"/>
          <w:sz w:val="28"/>
        </w:rPr>
        <w:t>Fixtures</w:t>
      </w:r>
      <w:bookmarkEnd w:id="414"/>
      <w:bookmarkEnd w:id="415"/>
      <w:bookmarkEnd w:id="416"/>
      <w:bookmarkEnd w:id="417"/>
      <w:bookmarkEnd w:id="418"/>
      <w:bookmarkEnd w:id="419"/>
      <w:bookmarkEnd w:id="420"/>
      <w:bookmarkEnd w:id="421"/>
      <w:bookmarkEnd w:id="422"/>
    </w:p>
    <w:p>
      <w:pPr>
        <w:pStyle w:val="yFootnoteheading"/>
      </w:pPr>
      <w:r>
        <w:tab/>
        <w:t>[Heading inserted in Gazette 22 Dec 1989 p. 4635.]</w:t>
      </w:r>
    </w:p>
    <w:p>
      <w:pPr>
        <w:pStyle w:val="yNumberedItem"/>
        <w:rPr>
          <w:snapToGrid w:val="0"/>
        </w:rPr>
      </w:pPr>
      <w:r>
        <w:rPr>
          <w:snapToGrid w:val="0"/>
        </w:rPr>
        <w:tab/>
        <w:t>Baths</w:t>
      </w:r>
    </w:p>
    <w:p>
      <w:pPr>
        <w:pStyle w:val="yNumberedItem"/>
        <w:rPr>
          <w:snapToGrid w:val="0"/>
        </w:rPr>
      </w:pPr>
      <w:r>
        <w:rPr>
          <w:snapToGrid w:val="0"/>
        </w:rPr>
        <w:tab/>
        <w:t>Basins</w:t>
      </w:r>
    </w:p>
    <w:p>
      <w:pPr>
        <w:pStyle w:val="yNumberedItem"/>
        <w:rPr>
          <w:snapToGrid w:val="0"/>
        </w:rPr>
      </w:pPr>
      <w:r>
        <w:rPr>
          <w:snapToGrid w:val="0"/>
        </w:rPr>
        <w:tab/>
        <w:t>Sinks</w:t>
      </w:r>
    </w:p>
    <w:p>
      <w:pPr>
        <w:pStyle w:val="yNumberedItem"/>
        <w:rPr>
          <w:snapToGrid w:val="0"/>
        </w:rPr>
      </w:pPr>
      <w:r>
        <w:rPr>
          <w:snapToGrid w:val="0"/>
        </w:rPr>
        <w:tab/>
        <w:t>Laundry troughs</w:t>
      </w:r>
    </w:p>
    <w:p>
      <w:pPr>
        <w:pStyle w:val="yNumberedItem"/>
        <w:rPr>
          <w:snapToGrid w:val="0"/>
        </w:rPr>
      </w:pPr>
      <w:r>
        <w:rPr>
          <w:snapToGrid w:val="0"/>
        </w:rPr>
        <w:tab/>
        <w:t>Shower recess bases</w:t>
      </w:r>
    </w:p>
    <w:p>
      <w:pPr>
        <w:pStyle w:val="yFootnotesection"/>
      </w:pPr>
      <w:r>
        <w:tab/>
        <w:t>[Part 1 inserted in Gazette 22 Dec 1989 p. 4635.]</w:t>
      </w:r>
    </w:p>
    <w:p>
      <w:pPr>
        <w:pStyle w:val="yTable"/>
        <w:spacing w:before="0"/>
        <w:jc w:val="center"/>
        <w:rPr>
          <w:snapToGrid w:val="0"/>
        </w:rP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7" o:title=""/>
          </v:shape>
          <o:OLEObject Type="Embed" ProgID="PBrush" ShapeID="_x0000_i1025" DrawAspect="Content" ObjectID="_1643921942" r:id="rId28"/>
        </w:object>
      </w:r>
    </w:p>
    <w:p>
      <w:pPr>
        <w:pStyle w:val="yHeading2"/>
        <w:outlineLvl w:val="2"/>
      </w:pPr>
      <w:bookmarkStart w:id="423" w:name="_Toc131501215"/>
      <w:bookmarkStart w:id="424" w:name="_Toc132435166"/>
      <w:bookmarkStart w:id="425" w:name="_Toc139691390"/>
      <w:bookmarkStart w:id="426" w:name="_Toc170881454"/>
      <w:bookmarkStart w:id="427" w:name="_Toc170881830"/>
      <w:bookmarkStart w:id="428" w:name="_Toc199299817"/>
      <w:bookmarkStart w:id="429" w:name="_Toc199311056"/>
      <w:bookmarkStart w:id="430" w:name="_Toc202516961"/>
      <w:r>
        <w:rPr>
          <w:rStyle w:val="CharSDivNo"/>
          <w:sz w:val="28"/>
        </w:rPr>
        <w:t>Part 2</w:t>
      </w:r>
      <w:r>
        <w:t> — </w:t>
      </w:r>
      <w:r>
        <w:rPr>
          <w:rStyle w:val="CharSDivText"/>
          <w:sz w:val="28"/>
        </w:rPr>
        <w:t>Prohibited materials, fittings and fixtures</w:t>
      </w:r>
      <w:bookmarkEnd w:id="423"/>
      <w:bookmarkEnd w:id="424"/>
      <w:bookmarkEnd w:id="425"/>
      <w:bookmarkEnd w:id="426"/>
      <w:bookmarkEnd w:id="427"/>
      <w:bookmarkEnd w:id="428"/>
      <w:bookmarkEnd w:id="429"/>
      <w:bookmarkEnd w:id="430"/>
    </w:p>
    <w:p>
      <w:pPr>
        <w:pStyle w:val="yFootnoteheading"/>
      </w:pPr>
      <w:r>
        <w:tab/>
        <w:t>[Heading inserted in Gazette 22 Dec 1989 p. 4635.]</w:t>
      </w:r>
    </w:p>
    <w:p>
      <w:pPr>
        <w:pStyle w:val="yNumberedItem"/>
        <w:rPr>
          <w:snapToGrid w:val="0"/>
        </w:rPr>
      </w:pPr>
      <w:r>
        <w:rPr>
          <w:snapToGrid w:val="0"/>
        </w:rPr>
        <w:tab/>
        <w:t>Food waste disposal units</w:t>
      </w:r>
    </w:p>
    <w:p>
      <w:pPr>
        <w:pStyle w:val="yNumberedItem"/>
        <w:rPr>
          <w:snapToGrid w:val="0"/>
        </w:rPr>
      </w:pPr>
      <w:r>
        <w:rPr>
          <w:snapToGrid w:val="0"/>
        </w:rPr>
        <w:tab/>
        <w:t>Rubber or plastic olives in metallic water service fillings</w:t>
      </w:r>
    </w:p>
    <w:p>
      <w:pPr>
        <w:pStyle w:val="yNumberedItem"/>
        <w:rPr>
          <w:snapToGrid w:val="0"/>
        </w:rPr>
      </w:pPr>
      <w:r>
        <w:rPr>
          <w:snapToGrid w:val="0"/>
        </w:rPr>
        <w:tab/>
        <w:t>Non</w:t>
      </w:r>
      <w:r>
        <w:rPr>
          <w:snapToGrid w:val="0"/>
        </w:rPr>
        <w:noBreakHyphen/>
        <w:t>demand operated urinal flushing devices</w:t>
      </w:r>
    </w:p>
    <w:p>
      <w:pPr>
        <w:pStyle w:val="yFootnotesection"/>
      </w:pPr>
      <w:r>
        <w:tab/>
        <w:t>[Part 2 inserted in Gazette 22 Dec 1989 p. 4635.]</w:t>
      </w:r>
    </w:p>
    <w:p>
      <w:pPr>
        <w:pStyle w:val="yEdnoteschedule"/>
      </w:pPr>
      <w:r>
        <w:t>[Schedules 4, 5, 6 repealed in Gazette 14 Jul 1987 p. 2650.]</w:t>
      </w:r>
    </w:p>
    <w:p>
      <w:pPr>
        <w:tabs>
          <w:tab w:val="left" w:pos="265"/>
        </w:tabs>
        <w:ind w:left="709" w:hanging="709"/>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431" w:name="_Toc76869315"/>
      <w:bookmarkStart w:id="432" w:name="_Toc102279147"/>
      <w:bookmarkStart w:id="433" w:name="_Toc107974558"/>
      <w:bookmarkStart w:id="434" w:name="_Toc127346809"/>
      <w:bookmarkStart w:id="435" w:name="_Toc128452322"/>
      <w:bookmarkStart w:id="436" w:name="_Toc129595740"/>
      <w:bookmarkStart w:id="437" w:name="_Toc130093548"/>
      <w:bookmarkStart w:id="438" w:name="_Toc131233631"/>
      <w:bookmarkStart w:id="439" w:name="_Toc131412536"/>
      <w:bookmarkStart w:id="440" w:name="_Toc131501114"/>
      <w:bookmarkStart w:id="441" w:name="_Toc131501216"/>
      <w:bookmarkStart w:id="442" w:name="_Toc132435167"/>
      <w:bookmarkStart w:id="443" w:name="_Toc139691391"/>
      <w:bookmarkStart w:id="444" w:name="_Toc170881455"/>
      <w:bookmarkStart w:id="445" w:name="_Toc170881831"/>
      <w:bookmarkStart w:id="446" w:name="_Toc199299818"/>
      <w:bookmarkStart w:id="447" w:name="_Toc199311057"/>
      <w:bookmarkStart w:id="448" w:name="_Toc202516962"/>
      <w:r>
        <w:t>Notes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By-laws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9" w:name="_Toc202516963"/>
      <w:r>
        <w:rPr>
          <w:snapToGrid w:val="0"/>
        </w:rPr>
        <w:t>Compilation table</w:t>
      </w:r>
      <w:bookmarkEnd w:id="449"/>
    </w:p>
    <w:tbl>
      <w:tblPr>
        <w:tblW w:w="0" w:type="auto"/>
        <w:tblInd w:w="28" w:type="dxa"/>
        <w:tblLayout w:type="fixed"/>
        <w:tblCellMar>
          <w:left w:w="56" w:type="dxa"/>
          <w:right w:w="56" w:type="dxa"/>
        </w:tblCellMar>
        <w:tblLook w:val="0000" w:firstRow="0" w:lastRow="0" w:firstColumn="0" w:lastColumn="0" w:noHBand="0" w:noVBand="0"/>
      </w:tblPr>
      <w:tblGrid>
        <w:gridCol w:w="3129"/>
        <w:gridCol w:w="9"/>
        <w:gridCol w:w="1268"/>
        <w:gridCol w:w="9"/>
        <w:gridCol w:w="2685"/>
        <w:gridCol w:w="6"/>
      </w:tblGrid>
      <w:tr>
        <w:trPr>
          <w:cantSplit/>
          <w:trHeight w:val="40"/>
          <w:tblHeader/>
        </w:trPr>
        <w:tc>
          <w:tcPr>
            <w:tcW w:w="312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7" w:type="dxa"/>
            <w:gridSpan w:val="2"/>
            <w:tcBorders>
              <w:top w:val="single" w:sz="8" w:space="0" w:color="auto"/>
              <w:bottom w:val="single" w:sz="8" w:space="0" w:color="auto"/>
            </w:tcBorders>
          </w:tcPr>
          <w:p>
            <w:pPr>
              <w:pStyle w:val="nTable"/>
              <w:spacing w:after="40"/>
              <w:rPr>
                <w:b/>
                <w:sz w:val="19"/>
              </w:rPr>
            </w:pPr>
            <w:r>
              <w:rPr>
                <w:b/>
                <w:sz w:val="19"/>
              </w:rPr>
              <w:t>Gazettal</w:t>
            </w:r>
          </w:p>
        </w:tc>
        <w:tc>
          <w:tcPr>
            <w:tcW w:w="2700"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3129" w:type="dxa"/>
            <w:tcBorders>
              <w:top w:val="single" w:sz="8" w:space="0" w:color="auto"/>
            </w:tcBorders>
          </w:tcPr>
          <w:p>
            <w:pPr>
              <w:pStyle w:val="nTable"/>
              <w:spacing w:after="40"/>
              <w:ind w:right="113"/>
              <w:rPr>
                <w:sz w:val="19"/>
              </w:rPr>
            </w:pPr>
            <w:r>
              <w:rPr>
                <w:sz w:val="19"/>
              </w:rPr>
              <w:t>Untitled by</w:t>
            </w:r>
            <w:r>
              <w:rPr>
                <w:sz w:val="19"/>
              </w:rPr>
              <w:noBreakHyphen/>
              <w:t>laws</w:t>
            </w:r>
            <w:r>
              <w:rPr>
                <w:sz w:val="19"/>
                <w:vertAlign w:val="superscript"/>
              </w:rPr>
              <w:t> 5</w:t>
            </w:r>
          </w:p>
        </w:tc>
        <w:tc>
          <w:tcPr>
            <w:tcW w:w="1277" w:type="dxa"/>
            <w:gridSpan w:val="2"/>
            <w:tcBorders>
              <w:top w:val="single" w:sz="8" w:space="0" w:color="auto"/>
            </w:tcBorders>
          </w:tcPr>
          <w:p>
            <w:pPr>
              <w:pStyle w:val="nTable"/>
              <w:spacing w:after="40"/>
              <w:rPr>
                <w:sz w:val="19"/>
              </w:rPr>
            </w:pPr>
            <w:r>
              <w:rPr>
                <w:sz w:val="19"/>
              </w:rPr>
              <w:t>20 Jun 1957 p. 1947</w:t>
            </w:r>
            <w:r>
              <w:rPr>
                <w:sz w:val="19"/>
              </w:rPr>
              <w:noBreakHyphen/>
              <w:t>78</w:t>
            </w:r>
          </w:p>
        </w:tc>
        <w:tc>
          <w:tcPr>
            <w:tcW w:w="2700" w:type="dxa"/>
            <w:gridSpan w:val="3"/>
            <w:tcBorders>
              <w:top w:val="single" w:sz="8" w:space="0" w:color="auto"/>
            </w:tcBorders>
          </w:tcPr>
          <w:p>
            <w:pPr>
              <w:pStyle w:val="nTable"/>
              <w:spacing w:after="40"/>
              <w:rPr>
                <w:sz w:val="19"/>
              </w:rPr>
            </w:pPr>
            <w:r>
              <w:rPr>
                <w:sz w:val="19"/>
              </w:rPr>
              <w:t>1 Jul 1957 (see bl. 1)</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11 Dec 1959 p. 3025</w:t>
            </w:r>
            <w:r>
              <w:rPr>
                <w:sz w:val="19"/>
              </w:rPr>
              <w:noBreakHyphen/>
              <w:t>6</w:t>
            </w:r>
          </w:p>
        </w:tc>
        <w:tc>
          <w:tcPr>
            <w:tcW w:w="2700" w:type="dxa"/>
            <w:gridSpan w:val="3"/>
          </w:tcPr>
          <w:p>
            <w:pPr>
              <w:pStyle w:val="nTable"/>
              <w:spacing w:after="40"/>
              <w:rPr>
                <w:sz w:val="19"/>
              </w:rPr>
            </w:pPr>
            <w:r>
              <w:rPr>
                <w:sz w:val="19"/>
              </w:rPr>
              <w:t>11 Dec 1959</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30 Jun 1960 p. 1953</w:t>
            </w:r>
          </w:p>
        </w:tc>
        <w:tc>
          <w:tcPr>
            <w:tcW w:w="2700" w:type="dxa"/>
            <w:gridSpan w:val="3"/>
          </w:tcPr>
          <w:p>
            <w:pPr>
              <w:pStyle w:val="nTable"/>
              <w:spacing w:after="40"/>
              <w:rPr>
                <w:sz w:val="19"/>
              </w:rPr>
            </w:pPr>
            <w:r>
              <w:rPr>
                <w:sz w:val="19"/>
              </w:rPr>
              <w:t>30 Jun 1960</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22 Dec 1964 p. 4067</w:t>
            </w:r>
            <w:r>
              <w:rPr>
                <w:sz w:val="19"/>
              </w:rPr>
              <w:noBreakHyphen/>
              <w:t>74</w:t>
            </w:r>
          </w:p>
        </w:tc>
        <w:tc>
          <w:tcPr>
            <w:tcW w:w="2700" w:type="dxa"/>
            <w:gridSpan w:val="3"/>
          </w:tcPr>
          <w:p>
            <w:pPr>
              <w:pStyle w:val="nTable"/>
              <w:spacing w:after="40"/>
              <w:rPr>
                <w:sz w:val="19"/>
              </w:rPr>
            </w:pPr>
            <w:r>
              <w:rPr>
                <w:sz w:val="19"/>
              </w:rPr>
              <w:t>1 Jan 1965</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26 Jul 1966 p. 2082</w:t>
            </w:r>
          </w:p>
        </w:tc>
        <w:tc>
          <w:tcPr>
            <w:tcW w:w="2700" w:type="dxa"/>
            <w:gridSpan w:val="3"/>
          </w:tcPr>
          <w:p>
            <w:pPr>
              <w:pStyle w:val="nTable"/>
              <w:spacing w:after="40"/>
              <w:rPr>
                <w:sz w:val="19"/>
              </w:rPr>
            </w:pPr>
            <w:r>
              <w:rPr>
                <w:sz w:val="19"/>
              </w:rPr>
              <w:t>26 Jul 1966</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15 Dec 1966 p. 3305</w:t>
            </w:r>
            <w:r>
              <w:rPr>
                <w:sz w:val="19"/>
              </w:rPr>
              <w:noBreakHyphen/>
              <w:t>6</w:t>
            </w:r>
          </w:p>
        </w:tc>
        <w:tc>
          <w:tcPr>
            <w:tcW w:w="2700" w:type="dxa"/>
            <w:gridSpan w:val="3"/>
          </w:tcPr>
          <w:p>
            <w:pPr>
              <w:pStyle w:val="nTable"/>
              <w:spacing w:after="40"/>
              <w:rPr>
                <w:sz w:val="19"/>
              </w:rPr>
            </w:pPr>
            <w:r>
              <w:rPr>
                <w:sz w:val="19"/>
              </w:rPr>
              <w:t>15 Dec 1966</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30 Jun 1967 p. 1718</w:t>
            </w:r>
          </w:p>
        </w:tc>
        <w:tc>
          <w:tcPr>
            <w:tcW w:w="2700" w:type="dxa"/>
            <w:gridSpan w:val="3"/>
          </w:tcPr>
          <w:p>
            <w:pPr>
              <w:pStyle w:val="nTable"/>
              <w:spacing w:after="40"/>
              <w:rPr>
                <w:sz w:val="19"/>
              </w:rPr>
            </w:pPr>
            <w:r>
              <w:rPr>
                <w:sz w:val="19"/>
              </w:rPr>
              <w:t>1 Jul 1967</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6 Sep 1967 p. 2213</w:t>
            </w:r>
          </w:p>
        </w:tc>
        <w:tc>
          <w:tcPr>
            <w:tcW w:w="2700" w:type="dxa"/>
            <w:gridSpan w:val="3"/>
          </w:tcPr>
          <w:p>
            <w:pPr>
              <w:pStyle w:val="nTable"/>
              <w:spacing w:after="40"/>
              <w:rPr>
                <w:sz w:val="19"/>
              </w:rPr>
            </w:pPr>
            <w:r>
              <w:rPr>
                <w:sz w:val="19"/>
              </w:rPr>
              <w:t>6 Sep 1967</w:t>
            </w:r>
          </w:p>
        </w:tc>
      </w:tr>
      <w:tr>
        <w:trPr>
          <w:cantSplit/>
          <w:trHeight w:val="40"/>
        </w:trPr>
        <w:tc>
          <w:tcPr>
            <w:tcW w:w="7106" w:type="dxa"/>
            <w:gridSpan w:val="6"/>
          </w:tcPr>
          <w:p>
            <w:pPr>
              <w:pStyle w:val="nTable"/>
              <w:spacing w:after="40"/>
              <w:rPr>
                <w:sz w:val="19"/>
              </w:rPr>
            </w:pPr>
            <w:r>
              <w:rPr>
                <w:b/>
                <w:sz w:val="19"/>
              </w:rPr>
              <w:t xml:space="preserve">Reprint </w:t>
            </w:r>
            <w:r>
              <w:rPr>
                <w:b/>
                <w:iCs/>
                <w:sz w:val="19"/>
              </w:rPr>
              <w:t xml:space="preserve">authorised 26 Apr 1968 </w:t>
            </w:r>
            <w:r>
              <w:rPr>
                <w:b/>
                <w:sz w:val="19"/>
              </w:rPr>
              <w:t>in</w:t>
            </w:r>
            <w:r>
              <w:rPr>
                <w:sz w:val="19"/>
              </w:rPr>
              <w:t xml:space="preserve"> </w:t>
            </w:r>
            <w:r>
              <w:rPr>
                <w:b/>
                <w:i/>
                <w:sz w:val="19"/>
              </w:rPr>
              <w:t xml:space="preserve">Gazette </w:t>
            </w:r>
            <w:r>
              <w:rPr>
                <w:b/>
                <w:sz w:val="19"/>
              </w:rPr>
              <w:t>1 May 1968 p. 1219</w:t>
            </w:r>
            <w:r>
              <w:rPr>
                <w:b/>
                <w:sz w:val="19"/>
              </w:rPr>
              <w:noBreakHyphen/>
              <w:t>42</w:t>
            </w:r>
            <w:r>
              <w:rPr>
                <w:sz w:val="19"/>
              </w:rPr>
              <w:t xml:space="preserve"> (including amendments listed above)</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 xml:space="preserve">24 Jul 1968 </w:t>
            </w:r>
            <w:r>
              <w:rPr>
                <w:sz w:val="19"/>
              </w:rPr>
              <w:br/>
              <w:t>p. 2111</w:t>
            </w:r>
          </w:p>
        </w:tc>
        <w:tc>
          <w:tcPr>
            <w:tcW w:w="2700" w:type="dxa"/>
            <w:gridSpan w:val="3"/>
          </w:tcPr>
          <w:p>
            <w:pPr>
              <w:pStyle w:val="nTable"/>
              <w:spacing w:after="40"/>
              <w:rPr>
                <w:sz w:val="19"/>
              </w:rPr>
            </w:pPr>
            <w:r>
              <w:rPr>
                <w:sz w:val="19"/>
              </w:rPr>
              <w:t>24 Jul 1968</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5 Sep 1968 p. 2686</w:t>
            </w:r>
          </w:p>
        </w:tc>
        <w:tc>
          <w:tcPr>
            <w:tcW w:w="2700" w:type="dxa"/>
            <w:gridSpan w:val="3"/>
          </w:tcPr>
          <w:p>
            <w:pPr>
              <w:pStyle w:val="nTable"/>
              <w:spacing w:after="40"/>
              <w:rPr>
                <w:sz w:val="19"/>
              </w:rPr>
            </w:pPr>
            <w:r>
              <w:rPr>
                <w:sz w:val="19"/>
              </w:rPr>
              <w:t>5 Sep 1968</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26 Sep 1968 p. 2858</w:t>
            </w:r>
          </w:p>
        </w:tc>
        <w:tc>
          <w:tcPr>
            <w:tcW w:w="2700" w:type="dxa"/>
            <w:gridSpan w:val="3"/>
          </w:tcPr>
          <w:p>
            <w:pPr>
              <w:pStyle w:val="nTable"/>
              <w:spacing w:after="40"/>
              <w:rPr>
                <w:sz w:val="19"/>
              </w:rPr>
            </w:pPr>
            <w:r>
              <w:rPr>
                <w:sz w:val="19"/>
              </w:rPr>
              <w:t>26 Sep 1968</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6 Feb 1969 p. 453</w:t>
            </w:r>
          </w:p>
        </w:tc>
        <w:tc>
          <w:tcPr>
            <w:tcW w:w="2700" w:type="dxa"/>
            <w:gridSpan w:val="3"/>
          </w:tcPr>
          <w:p>
            <w:pPr>
              <w:pStyle w:val="nTable"/>
              <w:spacing w:after="40"/>
              <w:rPr>
                <w:sz w:val="19"/>
              </w:rPr>
            </w:pPr>
            <w:r>
              <w:rPr>
                <w:sz w:val="19"/>
              </w:rPr>
              <w:t>6 Feb 1969</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9 Feb 1970 p. 376</w:t>
            </w:r>
            <w:r>
              <w:rPr>
                <w:sz w:val="19"/>
              </w:rPr>
              <w:noBreakHyphen/>
              <w:t>7</w:t>
            </w:r>
          </w:p>
        </w:tc>
        <w:tc>
          <w:tcPr>
            <w:tcW w:w="2700" w:type="dxa"/>
            <w:gridSpan w:val="3"/>
          </w:tcPr>
          <w:p>
            <w:pPr>
              <w:pStyle w:val="nTable"/>
              <w:spacing w:after="40"/>
              <w:rPr>
                <w:sz w:val="19"/>
              </w:rPr>
            </w:pPr>
            <w:r>
              <w:rPr>
                <w:sz w:val="19"/>
              </w:rPr>
              <w:t>9 Feb 1970</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25 Sep 1970 p. 3049</w:t>
            </w:r>
            <w:r>
              <w:rPr>
                <w:sz w:val="19"/>
              </w:rPr>
              <w:noBreakHyphen/>
              <w:t>50</w:t>
            </w:r>
          </w:p>
        </w:tc>
        <w:tc>
          <w:tcPr>
            <w:tcW w:w="2700" w:type="dxa"/>
            <w:gridSpan w:val="3"/>
          </w:tcPr>
          <w:p>
            <w:pPr>
              <w:pStyle w:val="nTable"/>
              <w:spacing w:after="40"/>
              <w:rPr>
                <w:sz w:val="19"/>
              </w:rPr>
            </w:pPr>
            <w:r>
              <w:rPr>
                <w:sz w:val="19"/>
              </w:rPr>
              <w:t>25 Sep 1970</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 xml:space="preserve">4 May 1971 </w:t>
            </w:r>
            <w:r>
              <w:rPr>
                <w:sz w:val="19"/>
              </w:rPr>
              <w:br/>
              <w:t>p. 1325</w:t>
            </w:r>
          </w:p>
        </w:tc>
        <w:tc>
          <w:tcPr>
            <w:tcW w:w="2700" w:type="dxa"/>
            <w:gridSpan w:val="3"/>
          </w:tcPr>
          <w:p>
            <w:pPr>
              <w:pStyle w:val="nTable"/>
              <w:spacing w:after="40"/>
              <w:rPr>
                <w:sz w:val="19"/>
              </w:rPr>
            </w:pPr>
            <w:r>
              <w:rPr>
                <w:sz w:val="19"/>
              </w:rPr>
              <w:t>4 May 1971</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1 Dec 1972 p. 4593</w:t>
            </w:r>
          </w:p>
        </w:tc>
        <w:tc>
          <w:tcPr>
            <w:tcW w:w="2700" w:type="dxa"/>
            <w:gridSpan w:val="3"/>
          </w:tcPr>
          <w:p>
            <w:pPr>
              <w:pStyle w:val="nTable"/>
              <w:spacing w:after="40"/>
              <w:rPr>
                <w:sz w:val="19"/>
              </w:rPr>
            </w:pPr>
            <w:r>
              <w:rPr>
                <w:sz w:val="19"/>
              </w:rPr>
              <w:t>1 Dec 1972</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 xml:space="preserve">29 Jun 1973 </w:t>
            </w:r>
            <w:r>
              <w:rPr>
                <w:sz w:val="19"/>
              </w:rPr>
              <w:br/>
              <w:t>p. 2510</w:t>
            </w:r>
          </w:p>
        </w:tc>
        <w:tc>
          <w:tcPr>
            <w:tcW w:w="2700" w:type="dxa"/>
            <w:gridSpan w:val="3"/>
          </w:tcPr>
          <w:p>
            <w:pPr>
              <w:pStyle w:val="nTable"/>
              <w:spacing w:after="40"/>
              <w:rPr>
                <w:sz w:val="19"/>
              </w:rPr>
            </w:pPr>
            <w:r>
              <w:rPr>
                <w:sz w:val="19"/>
              </w:rPr>
              <w:t>29 Jun 1973</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26 Apr 1974</w:t>
            </w:r>
            <w:r>
              <w:rPr>
                <w:sz w:val="19"/>
              </w:rPr>
              <w:br/>
              <w:t>p. 1394</w:t>
            </w:r>
          </w:p>
        </w:tc>
        <w:tc>
          <w:tcPr>
            <w:tcW w:w="2700" w:type="dxa"/>
            <w:gridSpan w:val="3"/>
          </w:tcPr>
          <w:p>
            <w:pPr>
              <w:pStyle w:val="nTable"/>
              <w:spacing w:after="40"/>
              <w:rPr>
                <w:sz w:val="19"/>
              </w:rPr>
            </w:pPr>
            <w:r>
              <w:rPr>
                <w:sz w:val="19"/>
              </w:rPr>
              <w:t>26 Apr 1974</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8 Nov 1974 p. 5012</w:t>
            </w:r>
            <w:r>
              <w:rPr>
                <w:sz w:val="19"/>
              </w:rPr>
              <w:noBreakHyphen/>
              <w:t>14</w:t>
            </w:r>
          </w:p>
        </w:tc>
        <w:tc>
          <w:tcPr>
            <w:tcW w:w="2700" w:type="dxa"/>
            <w:gridSpan w:val="3"/>
          </w:tcPr>
          <w:p>
            <w:pPr>
              <w:pStyle w:val="nTable"/>
              <w:spacing w:after="40"/>
              <w:rPr>
                <w:sz w:val="19"/>
              </w:rPr>
            </w:pPr>
            <w:r>
              <w:rPr>
                <w:sz w:val="19"/>
              </w:rPr>
              <w:t>8 Nov 1974</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6 Dec 1974 p. 5246</w:t>
            </w:r>
            <w:r>
              <w:rPr>
                <w:sz w:val="19"/>
              </w:rPr>
              <w:noBreakHyphen/>
              <w:t>7</w:t>
            </w:r>
          </w:p>
        </w:tc>
        <w:tc>
          <w:tcPr>
            <w:tcW w:w="2700" w:type="dxa"/>
            <w:gridSpan w:val="3"/>
          </w:tcPr>
          <w:p>
            <w:pPr>
              <w:pStyle w:val="nTable"/>
              <w:spacing w:after="40"/>
              <w:rPr>
                <w:sz w:val="19"/>
              </w:rPr>
            </w:pPr>
            <w:r>
              <w:rPr>
                <w:sz w:val="19"/>
              </w:rPr>
              <w:t>6 Dec 1974</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keepNext/>
              <w:spacing w:after="40"/>
              <w:rPr>
                <w:sz w:val="19"/>
              </w:rPr>
            </w:pPr>
            <w:r>
              <w:rPr>
                <w:sz w:val="19"/>
              </w:rPr>
              <w:t xml:space="preserve">21 Mar 1975 </w:t>
            </w:r>
            <w:r>
              <w:rPr>
                <w:sz w:val="19"/>
              </w:rPr>
              <w:br/>
              <w:t>p. 964</w:t>
            </w:r>
          </w:p>
        </w:tc>
        <w:tc>
          <w:tcPr>
            <w:tcW w:w="2700" w:type="dxa"/>
            <w:gridSpan w:val="3"/>
          </w:tcPr>
          <w:p>
            <w:pPr>
              <w:pStyle w:val="nTable"/>
              <w:keepNext/>
              <w:spacing w:after="40"/>
              <w:rPr>
                <w:sz w:val="19"/>
              </w:rPr>
            </w:pPr>
            <w:r>
              <w:rPr>
                <w:sz w:val="19"/>
              </w:rPr>
              <w:t>21 Mar 1975</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17 Dec 1976 p. 4995</w:t>
            </w:r>
          </w:p>
        </w:tc>
        <w:tc>
          <w:tcPr>
            <w:tcW w:w="2700" w:type="dxa"/>
            <w:gridSpan w:val="3"/>
          </w:tcPr>
          <w:p>
            <w:pPr>
              <w:pStyle w:val="nTable"/>
              <w:spacing w:after="40"/>
              <w:rPr>
                <w:sz w:val="19"/>
              </w:rPr>
            </w:pPr>
            <w:r>
              <w:rPr>
                <w:sz w:val="19"/>
              </w:rPr>
              <w:t>17 Dec 1976</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1 Jul 1977 p. 2011</w:t>
            </w:r>
            <w:r>
              <w:rPr>
                <w:sz w:val="19"/>
              </w:rPr>
              <w:noBreakHyphen/>
              <w:t>13</w:t>
            </w:r>
          </w:p>
        </w:tc>
        <w:tc>
          <w:tcPr>
            <w:tcW w:w="2700" w:type="dxa"/>
            <w:gridSpan w:val="3"/>
          </w:tcPr>
          <w:p>
            <w:pPr>
              <w:pStyle w:val="nTable"/>
              <w:spacing w:after="40"/>
              <w:rPr>
                <w:sz w:val="19"/>
              </w:rPr>
            </w:pPr>
            <w:r>
              <w:rPr>
                <w:sz w:val="19"/>
              </w:rPr>
              <w:t>1 Jul 1977</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 xml:space="preserve">23 Mar 1978 </w:t>
            </w:r>
            <w:r>
              <w:rPr>
                <w:sz w:val="19"/>
              </w:rPr>
              <w:br/>
              <w:t>p. 864</w:t>
            </w:r>
          </w:p>
        </w:tc>
        <w:tc>
          <w:tcPr>
            <w:tcW w:w="2700" w:type="dxa"/>
            <w:gridSpan w:val="3"/>
          </w:tcPr>
          <w:p>
            <w:pPr>
              <w:pStyle w:val="nTable"/>
              <w:spacing w:after="40"/>
              <w:rPr>
                <w:sz w:val="19"/>
              </w:rPr>
            </w:pPr>
            <w:r>
              <w:rPr>
                <w:sz w:val="19"/>
              </w:rPr>
              <w:t>23 Mar 1978</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 xml:space="preserve">30 Jun 1978 </w:t>
            </w:r>
            <w:r>
              <w:rPr>
                <w:sz w:val="19"/>
              </w:rPr>
              <w:br/>
              <w:t>p. 2156-9</w:t>
            </w:r>
          </w:p>
        </w:tc>
        <w:tc>
          <w:tcPr>
            <w:tcW w:w="2700" w:type="dxa"/>
            <w:gridSpan w:val="3"/>
          </w:tcPr>
          <w:p>
            <w:pPr>
              <w:pStyle w:val="nTable"/>
              <w:spacing w:after="40"/>
              <w:rPr>
                <w:sz w:val="19"/>
              </w:rPr>
            </w:pPr>
            <w:r>
              <w:rPr>
                <w:sz w:val="19"/>
              </w:rPr>
              <w:t>30 Jun 1978</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17 Nov 1978 p. 4310-11</w:t>
            </w:r>
          </w:p>
        </w:tc>
        <w:tc>
          <w:tcPr>
            <w:tcW w:w="2700" w:type="dxa"/>
            <w:gridSpan w:val="3"/>
          </w:tcPr>
          <w:p>
            <w:pPr>
              <w:pStyle w:val="nTable"/>
              <w:spacing w:after="40"/>
              <w:rPr>
                <w:sz w:val="19"/>
              </w:rPr>
            </w:pPr>
            <w:r>
              <w:rPr>
                <w:sz w:val="19"/>
              </w:rPr>
              <w:t>17 Nov 1978</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29 Jun 1979 p. 1792</w:t>
            </w:r>
            <w:r>
              <w:rPr>
                <w:sz w:val="19"/>
              </w:rPr>
              <w:noBreakHyphen/>
              <w:t>4</w:t>
            </w:r>
          </w:p>
        </w:tc>
        <w:tc>
          <w:tcPr>
            <w:tcW w:w="2700" w:type="dxa"/>
            <w:gridSpan w:val="3"/>
          </w:tcPr>
          <w:p>
            <w:pPr>
              <w:pStyle w:val="nTable"/>
              <w:spacing w:after="40"/>
              <w:rPr>
                <w:sz w:val="19"/>
              </w:rPr>
            </w:pPr>
            <w:r>
              <w:rPr>
                <w:sz w:val="19"/>
              </w:rPr>
              <w:t>29 Jun 1979</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27 Jun 1980 p. 1965</w:t>
            </w:r>
            <w:r>
              <w:rPr>
                <w:sz w:val="19"/>
              </w:rPr>
              <w:noBreakHyphen/>
              <w:t>7</w:t>
            </w:r>
          </w:p>
        </w:tc>
        <w:tc>
          <w:tcPr>
            <w:tcW w:w="2700" w:type="dxa"/>
            <w:gridSpan w:val="3"/>
          </w:tcPr>
          <w:p>
            <w:pPr>
              <w:pStyle w:val="nTable"/>
              <w:spacing w:after="40"/>
              <w:rPr>
                <w:sz w:val="19"/>
              </w:rPr>
            </w:pPr>
            <w:r>
              <w:rPr>
                <w:sz w:val="19"/>
              </w:rPr>
              <w:t>1 Jul 1980 (see bl. 2)</w:t>
            </w:r>
          </w:p>
        </w:tc>
      </w:tr>
      <w:tr>
        <w:trPr>
          <w:cantSplit/>
          <w:trHeight w:val="40"/>
        </w:trPr>
        <w:tc>
          <w:tcPr>
            <w:tcW w:w="3129" w:type="dxa"/>
          </w:tcPr>
          <w:p>
            <w:pPr>
              <w:pStyle w:val="nTable"/>
              <w:spacing w:after="40"/>
              <w:ind w:right="113"/>
              <w:rPr>
                <w:i/>
                <w:sz w:val="19"/>
              </w:rPr>
            </w:pPr>
            <w:r>
              <w:rPr>
                <w:i/>
                <w:sz w:val="19"/>
              </w:rPr>
              <w:t>Country Areas Water Supply Act Amendment By</w:t>
            </w:r>
            <w:r>
              <w:rPr>
                <w:i/>
                <w:sz w:val="19"/>
              </w:rPr>
              <w:noBreakHyphen/>
              <w:t>laws 1981</w:t>
            </w:r>
          </w:p>
        </w:tc>
        <w:tc>
          <w:tcPr>
            <w:tcW w:w="1277" w:type="dxa"/>
            <w:gridSpan w:val="2"/>
          </w:tcPr>
          <w:p>
            <w:pPr>
              <w:pStyle w:val="nTable"/>
              <w:spacing w:after="40"/>
              <w:rPr>
                <w:sz w:val="19"/>
              </w:rPr>
            </w:pPr>
            <w:r>
              <w:rPr>
                <w:sz w:val="19"/>
              </w:rPr>
              <w:t>26 Jun 1981 p. 2318</w:t>
            </w:r>
            <w:r>
              <w:rPr>
                <w:sz w:val="19"/>
              </w:rPr>
              <w:noBreakHyphen/>
              <w:t>20</w:t>
            </w:r>
          </w:p>
        </w:tc>
        <w:tc>
          <w:tcPr>
            <w:tcW w:w="2700" w:type="dxa"/>
            <w:gridSpan w:val="3"/>
          </w:tcPr>
          <w:p>
            <w:pPr>
              <w:pStyle w:val="nTable"/>
              <w:spacing w:after="40"/>
              <w:rPr>
                <w:sz w:val="19"/>
              </w:rPr>
            </w:pPr>
            <w:r>
              <w:rPr>
                <w:sz w:val="19"/>
              </w:rPr>
              <w:t>1 Jul 1981 (see bl. 2)</w:t>
            </w:r>
          </w:p>
        </w:tc>
      </w:tr>
      <w:tr>
        <w:trPr>
          <w:cantSplit/>
          <w:trHeight w:val="40"/>
        </w:trPr>
        <w:tc>
          <w:tcPr>
            <w:tcW w:w="3129" w:type="dxa"/>
          </w:tcPr>
          <w:p>
            <w:pPr>
              <w:pStyle w:val="nTable"/>
              <w:spacing w:after="40"/>
              <w:ind w:right="113"/>
              <w:rPr>
                <w:sz w:val="19"/>
              </w:rPr>
            </w:pPr>
            <w:r>
              <w:rPr>
                <w:i/>
                <w:sz w:val="19"/>
              </w:rPr>
              <w:t>Country Areas Water Supply Act Amendment By</w:t>
            </w:r>
            <w:r>
              <w:rPr>
                <w:i/>
                <w:sz w:val="19"/>
              </w:rPr>
              <w:noBreakHyphen/>
              <w:t>laws 1982</w:t>
            </w:r>
          </w:p>
        </w:tc>
        <w:tc>
          <w:tcPr>
            <w:tcW w:w="1277" w:type="dxa"/>
            <w:gridSpan w:val="2"/>
          </w:tcPr>
          <w:p>
            <w:pPr>
              <w:pStyle w:val="nTable"/>
              <w:spacing w:after="40"/>
              <w:rPr>
                <w:sz w:val="19"/>
              </w:rPr>
            </w:pPr>
            <w:r>
              <w:rPr>
                <w:sz w:val="19"/>
              </w:rPr>
              <w:t>25 Jun 1982 p. 2127</w:t>
            </w:r>
            <w:r>
              <w:rPr>
                <w:sz w:val="19"/>
              </w:rPr>
              <w:noBreakHyphen/>
              <w:t>9</w:t>
            </w:r>
          </w:p>
        </w:tc>
        <w:tc>
          <w:tcPr>
            <w:tcW w:w="2700" w:type="dxa"/>
            <w:gridSpan w:val="3"/>
          </w:tcPr>
          <w:p>
            <w:pPr>
              <w:pStyle w:val="nTable"/>
              <w:spacing w:after="40"/>
              <w:rPr>
                <w:sz w:val="19"/>
              </w:rPr>
            </w:pPr>
            <w:r>
              <w:rPr>
                <w:sz w:val="19"/>
              </w:rPr>
              <w:t>1 Jul 1982 (see bl. 2)</w:t>
            </w:r>
          </w:p>
        </w:tc>
      </w:tr>
      <w:tr>
        <w:trPr>
          <w:cantSplit/>
          <w:trHeight w:val="40"/>
        </w:trPr>
        <w:tc>
          <w:tcPr>
            <w:tcW w:w="3129" w:type="dxa"/>
          </w:tcPr>
          <w:p>
            <w:pPr>
              <w:pStyle w:val="nTable"/>
              <w:spacing w:after="40"/>
              <w:ind w:right="113"/>
              <w:rPr>
                <w:sz w:val="19"/>
              </w:rPr>
            </w:pPr>
            <w:r>
              <w:rPr>
                <w:i/>
                <w:sz w:val="19"/>
              </w:rPr>
              <w:t>Country Areas Water Supply Act Amendment By</w:t>
            </w:r>
            <w:r>
              <w:rPr>
                <w:i/>
                <w:sz w:val="19"/>
              </w:rPr>
              <w:noBreakHyphen/>
              <w:t>laws (No. 2) 1982</w:t>
            </w:r>
          </w:p>
        </w:tc>
        <w:tc>
          <w:tcPr>
            <w:tcW w:w="1277" w:type="dxa"/>
            <w:gridSpan w:val="2"/>
          </w:tcPr>
          <w:p>
            <w:pPr>
              <w:pStyle w:val="nTable"/>
              <w:spacing w:after="40"/>
              <w:rPr>
                <w:sz w:val="19"/>
              </w:rPr>
            </w:pPr>
            <w:r>
              <w:rPr>
                <w:sz w:val="19"/>
              </w:rPr>
              <w:t>20 Aug 1982 p. 3318</w:t>
            </w:r>
            <w:r>
              <w:rPr>
                <w:sz w:val="19"/>
              </w:rPr>
              <w:noBreakHyphen/>
              <w:t>19</w:t>
            </w:r>
          </w:p>
        </w:tc>
        <w:tc>
          <w:tcPr>
            <w:tcW w:w="2700" w:type="dxa"/>
            <w:gridSpan w:val="3"/>
          </w:tcPr>
          <w:p>
            <w:pPr>
              <w:pStyle w:val="nTable"/>
              <w:spacing w:after="40"/>
              <w:rPr>
                <w:sz w:val="19"/>
              </w:rPr>
            </w:pPr>
            <w:r>
              <w:rPr>
                <w:sz w:val="19"/>
              </w:rPr>
              <w:t>20 Aug 1982</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1983</w:t>
            </w:r>
          </w:p>
        </w:tc>
        <w:tc>
          <w:tcPr>
            <w:tcW w:w="1277" w:type="dxa"/>
            <w:gridSpan w:val="2"/>
          </w:tcPr>
          <w:p>
            <w:pPr>
              <w:pStyle w:val="nTable"/>
              <w:spacing w:after="40"/>
              <w:rPr>
                <w:sz w:val="19"/>
              </w:rPr>
            </w:pPr>
            <w:r>
              <w:rPr>
                <w:sz w:val="19"/>
              </w:rPr>
              <w:t>1 Jul 1983 p. 2138</w:t>
            </w:r>
            <w:r>
              <w:rPr>
                <w:sz w:val="19"/>
              </w:rPr>
              <w:noBreakHyphen/>
              <w:t>40</w:t>
            </w:r>
          </w:p>
        </w:tc>
        <w:tc>
          <w:tcPr>
            <w:tcW w:w="2700" w:type="dxa"/>
            <w:gridSpan w:val="3"/>
          </w:tcPr>
          <w:p>
            <w:pPr>
              <w:pStyle w:val="nTable"/>
              <w:spacing w:after="40"/>
              <w:rPr>
                <w:sz w:val="19"/>
              </w:rPr>
            </w:pPr>
            <w:r>
              <w:rPr>
                <w:sz w:val="19"/>
              </w:rPr>
              <w:t>1 Jul 1983 (see bl. 2)</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(No. 2) 1983</w:t>
            </w:r>
          </w:p>
        </w:tc>
        <w:tc>
          <w:tcPr>
            <w:tcW w:w="1277" w:type="dxa"/>
            <w:gridSpan w:val="2"/>
          </w:tcPr>
          <w:p>
            <w:pPr>
              <w:pStyle w:val="nTable"/>
              <w:spacing w:after="40"/>
              <w:rPr>
                <w:sz w:val="19"/>
              </w:rPr>
            </w:pPr>
            <w:r>
              <w:rPr>
                <w:sz w:val="19"/>
              </w:rPr>
              <w:t>11 Nov 1983 p. 4525</w:t>
            </w:r>
            <w:r>
              <w:rPr>
                <w:sz w:val="19"/>
              </w:rPr>
              <w:noBreakHyphen/>
              <w:t>6</w:t>
            </w:r>
          </w:p>
        </w:tc>
        <w:tc>
          <w:tcPr>
            <w:tcW w:w="2700" w:type="dxa"/>
            <w:gridSpan w:val="3"/>
          </w:tcPr>
          <w:p>
            <w:pPr>
              <w:pStyle w:val="nTable"/>
              <w:spacing w:after="40"/>
              <w:rPr>
                <w:sz w:val="19"/>
              </w:rPr>
            </w:pPr>
            <w:r>
              <w:rPr>
                <w:sz w:val="19"/>
              </w:rPr>
              <w:t>11 Nov 1983</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1984</w:t>
            </w:r>
          </w:p>
        </w:tc>
        <w:tc>
          <w:tcPr>
            <w:tcW w:w="1277" w:type="dxa"/>
            <w:gridSpan w:val="2"/>
          </w:tcPr>
          <w:p>
            <w:pPr>
              <w:pStyle w:val="nTable"/>
              <w:spacing w:after="40"/>
              <w:rPr>
                <w:sz w:val="19"/>
              </w:rPr>
            </w:pPr>
            <w:r>
              <w:rPr>
                <w:sz w:val="19"/>
              </w:rPr>
              <w:t>29 Jun 1984 p. 1788</w:t>
            </w:r>
            <w:r>
              <w:rPr>
                <w:sz w:val="19"/>
              </w:rPr>
              <w:noBreakHyphen/>
              <w:t>90</w:t>
            </w:r>
          </w:p>
        </w:tc>
        <w:tc>
          <w:tcPr>
            <w:tcW w:w="2700" w:type="dxa"/>
            <w:gridSpan w:val="3"/>
          </w:tcPr>
          <w:p>
            <w:pPr>
              <w:pStyle w:val="nTable"/>
              <w:spacing w:after="40"/>
              <w:rPr>
                <w:sz w:val="19"/>
              </w:rPr>
            </w:pPr>
            <w:r>
              <w:rPr>
                <w:sz w:val="19"/>
              </w:rPr>
              <w:t>29 Jun 1984</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(No. 2) 1984</w:t>
            </w:r>
          </w:p>
        </w:tc>
        <w:tc>
          <w:tcPr>
            <w:tcW w:w="1277" w:type="dxa"/>
            <w:gridSpan w:val="2"/>
          </w:tcPr>
          <w:p>
            <w:pPr>
              <w:pStyle w:val="nTable"/>
              <w:spacing w:after="40"/>
              <w:rPr>
                <w:sz w:val="19"/>
              </w:rPr>
            </w:pPr>
            <w:r>
              <w:rPr>
                <w:sz w:val="19"/>
              </w:rPr>
              <w:t>7 Sep 1984 p. 2873</w:t>
            </w:r>
          </w:p>
        </w:tc>
        <w:tc>
          <w:tcPr>
            <w:tcW w:w="2700" w:type="dxa"/>
            <w:gridSpan w:val="3"/>
          </w:tcPr>
          <w:p>
            <w:pPr>
              <w:pStyle w:val="nTable"/>
              <w:spacing w:after="40"/>
              <w:rPr>
                <w:sz w:val="19"/>
              </w:rPr>
            </w:pPr>
            <w:r>
              <w:rPr>
                <w:sz w:val="19"/>
              </w:rPr>
              <w:t>7 Sep 1984</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1985</w:t>
            </w:r>
          </w:p>
        </w:tc>
        <w:tc>
          <w:tcPr>
            <w:tcW w:w="1277" w:type="dxa"/>
            <w:gridSpan w:val="2"/>
          </w:tcPr>
          <w:p>
            <w:pPr>
              <w:pStyle w:val="nTable"/>
              <w:spacing w:after="40"/>
              <w:rPr>
                <w:sz w:val="19"/>
              </w:rPr>
            </w:pPr>
            <w:r>
              <w:rPr>
                <w:sz w:val="19"/>
              </w:rPr>
              <w:t>22 Feb 1985 p. 690</w:t>
            </w:r>
          </w:p>
        </w:tc>
        <w:tc>
          <w:tcPr>
            <w:tcW w:w="2700" w:type="dxa"/>
            <w:gridSpan w:val="3"/>
          </w:tcPr>
          <w:p>
            <w:pPr>
              <w:pStyle w:val="nTable"/>
              <w:spacing w:after="40"/>
              <w:rPr>
                <w:sz w:val="19"/>
              </w:rPr>
            </w:pPr>
            <w:r>
              <w:rPr>
                <w:sz w:val="19"/>
              </w:rPr>
              <w:t>22 Feb 1985</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(No. 2) 1985</w:t>
            </w:r>
          </w:p>
        </w:tc>
        <w:tc>
          <w:tcPr>
            <w:tcW w:w="1277" w:type="dxa"/>
            <w:gridSpan w:val="2"/>
          </w:tcPr>
          <w:p>
            <w:pPr>
              <w:pStyle w:val="nTable"/>
              <w:spacing w:after="40"/>
              <w:rPr>
                <w:sz w:val="19"/>
              </w:rPr>
            </w:pPr>
            <w:r>
              <w:rPr>
                <w:sz w:val="19"/>
              </w:rPr>
              <w:t>28 Jun 1985 p. 2336</w:t>
            </w:r>
            <w:r>
              <w:rPr>
                <w:sz w:val="19"/>
              </w:rPr>
              <w:noBreakHyphen/>
              <w:t>8</w:t>
            </w:r>
          </w:p>
        </w:tc>
        <w:tc>
          <w:tcPr>
            <w:tcW w:w="2700" w:type="dxa"/>
            <w:gridSpan w:val="3"/>
          </w:tcPr>
          <w:p>
            <w:pPr>
              <w:pStyle w:val="nTable"/>
              <w:spacing w:after="40"/>
              <w:rPr>
                <w:sz w:val="19"/>
              </w:rPr>
            </w:pPr>
            <w:r>
              <w:rPr>
                <w:sz w:val="19"/>
              </w:rPr>
              <w:t>1 Jul 1985 (see bl. 3)</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(No. 3) 1985</w:t>
            </w:r>
          </w:p>
        </w:tc>
        <w:tc>
          <w:tcPr>
            <w:tcW w:w="1277" w:type="dxa"/>
            <w:gridSpan w:val="2"/>
          </w:tcPr>
          <w:p>
            <w:pPr>
              <w:pStyle w:val="nTable"/>
              <w:spacing w:after="40"/>
              <w:rPr>
                <w:sz w:val="19"/>
              </w:rPr>
            </w:pPr>
            <w:r>
              <w:rPr>
                <w:sz w:val="19"/>
              </w:rPr>
              <w:t>22 Nov 1985 p. 4413</w:t>
            </w:r>
            <w:r>
              <w:rPr>
                <w:sz w:val="19"/>
              </w:rPr>
              <w:noBreakHyphen/>
              <w:t>14</w:t>
            </w:r>
          </w:p>
        </w:tc>
        <w:tc>
          <w:tcPr>
            <w:tcW w:w="2700" w:type="dxa"/>
            <w:gridSpan w:val="3"/>
          </w:tcPr>
          <w:p>
            <w:pPr>
              <w:pStyle w:val="nTable"/>
              <w:spacing w:after="40"/>
              <w:rPr>
                <w:sz w:val="19"/>
              </w:rPr>
            </w:pPr>
            <w:r>
              <w:rPr>
                <w:sz w:val="19"/>
              </w:rPr>
              <w:t xml:space="preserve">22 Nov 1985 </w:t>
            </w:r>
          </w:p>
        </w:tc>
      </w:tr>
      <w:tr>
        <w:trPr>
          <w:cantSplit/>
          <w:trHeight w:val="40"/>
        </w:trPr>
        <w:tc>
          <w:tcPr>
            <w:tcW w:w="3129" w:type="dxa"/>
          </w:tcPr>
          <w:p>
            <w:pPr>
              <w:pStyle w:val="nTable"/>
              <w:keepNext/>
              <w:spacing w:after="40"/>
              <w:ind w:right="113"/>
              <w:rPr>
                <w:sz w:val="19"/>
              </w:rPr>
            </w:pPr>
            <w:r>
              <w:rPr>
                <w:i/>
                <w:sz w:val="19"/>
              </w:rPr>
              <w:t>Country Areas Water Supply Amendment By</w:t>
            </w:r>
            <w:r>
              <w:rPr>
                <w:i/>
                <w:sz w:val="19"/>
              </w:rPr>
              <w:noBreakHyphen/>
              <w:t>laws 1986</w:t>
            </w:r>
          </w:p>
        </w:tc>
        <w:tc>
          <w:tcPr>
            <w:tcW w:w="1277" w:type="dxa"/>
            <w:gridSpan w:val="2"/>
          </w:tcPr>
          <w:p>
            <w:pPr>
              <w:pStyle w:val="nTable"/>
              <w:keepNext/>
              <w:spacing w:after="40"/>
              <w:rPr>
                <w:sz w:val="19"/>
              </w:rPr>
            </w:pPr>
            <w:r>
              <w:rPr>
                <w:sz w:val="19"/>
              </w:rPr>
              <w:t>27 Jun 1986 p. 2132</w:t>
            </w:r>
            <w:r>
              <w:rPr>
                <w:sz w:val="19"/>
              </w:rPr>
              <w:noBreakHyphen/>
              <w:t>4</w:t>
            </w:r>
          </w:p>
        </w:tc>
        <w:tc>
          <w:tcPr>
            <w:tcW w:w="2700" w:type="dxa"/>
            <w:gridSpan w:val="3"/>
          </w:tcPr>
          <w:p>
            <w:pPr>
              <w:pStyle w:val="nTable"/>
              <w:keepNext/>
              <w:spacing w:after="40"/>
              <w:rPr>
                <w:sz w:val="19"/>
              </w:rPr>
            </w:pPr>
            <w:r>
              <w:rPr>
                <w:sz w:val="19"/>
              </w:rPr>
              <w:t>27 Jun 1986</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(No. 2) 1986</w:t>
            </w:r>
          </w:p>
        </w:tc>
        <w:tc>
          <w:tcPr>
            <w:tcW w:w="1277" w:type="dxa"/>
            <w:gridSpan w:val="2"/>
          </w:tcPr>
          <w:p>
            <w:pPr>
              <w:pStyle w:val="nTable"/>
              <w:spacing w:after="40"/>
              <w:rPr>
                <w:sz w:val="19"/>
              </w:rPr>
            </w:pPr>
            <w:r>
              <w:rPr>
                <w:sz w:val="19"/>
              </w:rPr>
              <w:t>22 Aug 1986 p. 2992</w:t>
            </w:r>
          </w:p>
        </w:tc>
        <w:tc>
          <w:tcPr>
            <w:tcW w:w="2700" w:type="dxa"/>
            <w:gridSpan w:val="3"/>
          </w:tcPr>
          <w:p>
            <w:pPr>
              <w:pStyle w:val="nTable"/>
              <w:spacing w:after="40"/>
              <w:rPr>
                <w:sz w:val="19"/>
              </w:rPr>
            </w:pPr>
            <w:r>
              <w:rPr>
                <w:sz w:val="19"/>
              </w:rPr>
              <w:t>22 Aug 1986</w:t>
            </w:r>
          </w:p>
        </w:tc>
      </w:tr>
      <w:tr>
        <w:trPr>
          <w:cantSplit/>
          <w:trHeight w:val="40"/>
        </w:trPr>
        <w:tc>
          <w:tcPr>
            <w:tcW w:w="3129" w:type="dxa"/>
          </w:tcPr>
          <w:p>
            <w:pPr>
              <w:pStyle w:val="nTable"/>
              <w:spacing w:after="40"/>
              <w:ind w:right="113"/>
              <w:rPr>
                <w:iCs/>
                <w:sz w:val="19"/>
              </w:rPr>
            </w:pPr>
            <w:r>
              <w:rPr>
                <w:i/>
                <w:sz w:val="19"/>
              </w:rPr>
              <w:t>Water Authority Amendment By</w:t>
            </w:r>
            <w:r>
              <w:rPr>
                <w:i/>
                <w:sz w:val="19"/>
              </w:rPr>
              <w:noBreakHyphen/>
              <w:t>laws 1987</w:t>
            </w:r>
            <w:r>
              <w:rPr>
                <w:iCs/>
                <w:sz w:val="19"/>
              </w:rPr>
              <w:t xml:space="preserve"> bl. 3 and Pt. II</w:t>
            </w:r>
          </w:p>
        </w:tc>
        <w:tc>
          <w:tcPr>
            <w:tcW w:w="1277" w:type="dxa"/>
            <w:gridSpan w:val="2"/>
          </w:tcPr>
          <w:p>
            <w:pPr>
              <w:pStyle w:val="nTable"/>
              <w:spacing w:after="40"/>
              <w:rPr>
                <w:sz w:val="19"/>
              </w:rPr>
            </w:pPr>
            <w:r>
              <w:rPr>
                <w:sz w:val="19"/>
              </w:rPr>
              <w:t>14 Jul 1987 p. 2649</w:t>
            </w:r>
            <w:r>
              <w:rPr>
                <w:sz w:val="19"/>
              </w:rPr>
              <w:noBreakHyphen/>
              <w:t>58 (erratum 24 Jul 1987 p. 2841)</w:t>
            </w:r>
          </w:p>
        </w:tc>
        <w:tc>
          <w:tcPr>
            <w:tcW w:w="2700" w:type="dxa"/>
            <w:gridSpan w:val="3"/>
          </w:tcPr>
          <w:p>
            <w:pPr>
              <w:pStyle w:val="nTable"/>
              <w:spacing w:after="40"/>
              <w:rPr>
                <w:sz w:val="19"/>
              </w:rPr>
            </w:pPr>
            <w:r>
              <w:rPr>
                <w:sz w:val="19"/>
              </w:rPr>
              <w:t>14 Jul 1987</w:t>
            </w:r>
          </w:p>
        </w:tc>
      </w:tr>
      <w:tr>
        <w:trPr>
          <w:cantSplit/>
          <w:trHeight w:val="40"/>
        </w:trPr>
        <w:tc>
          <w:tcPr>
            <w:tcW w:w="3129" w:type="dxa"/>
          </w:tcPr>
          <w:p>
            <w:pPr>
              <w:pStyle w:val="nTable"/>
              <w:spacing w:after="40"/>
              <w:ind w:right="113"/>
              <w:rPr>
                <w:sz w:val="19"/>
              </w:rPr>
            </w:pPr>
            <w:r>
              <w:rPr>
                <w:i/>
                <w:sz w:val="19"/>
              </w:rPr>
              <w:t>Water Authority Amendment</w:t>
            </w:r>
            <w:r>
              <w:rPr>
                <w:i/>
                <w:sz w:val="19"/>
              </w:rPr>
              <w:br/>
              <w:t>By</w:t>
            </w:r>
            <w:r>
              <w:rPr>
                <w:i/>
                <w:sz w:val="19"/>
              </w:rPr>
              <w:noBreakHyphen/>
              <w:t>laws 1988</w:t>
            </w:r>
            <w:r>
              <w:rPr>
                <w:sz w:val="19"/>
              </w:rPr>
              <w:t xml:space="preserve"> Pt. 2</w:t>
            </w:r>
          </w:p>
        </w:tc>
        <w:tc>
          <w:tcPr>
            <w:tcW w:w="1277" w:type="dxa"/>
            <w:gridSpan w:val="2"/>
          </w:tcPr>
          <w:p>
            <w:pPr>
              <w:pStyle w:val="nTable"/>
              <w:spacing w:after="40"/>
              <w:rPr>
                <w:sz w:val="19"/>
              </w:rPr>
            </w:pPr>
            <w:r>
              <w:rPr>
                <w:sz w:val="19"/>
              </w:rPr>
              <w:t>29 Jun 1988 p. 2122</w:t>
            </w:r>
            <w:r>
              <w:rPr>
                <w:sz w:val="19"/>
              </w:rPr>
              <w:noBreakHyphen/>
              <w:t>6</w:t>
            </w:r>
          </w:p>
        </w:tc>
        <w:tc>
          <w:tcPr>
            <w:tcW w:w="2700" w:type="dxa"/>
            <w:gridSpan w:val="3"/>
          </w:tcPr>
          <w:p>
            <w:pPr>
              <w:pStyle w:val="nTable"/>
              <w:spacing w:after="40"/>
              <w:rPr>
                <w:sz w:val="19"/>
              </w:rPr>
            </w:pPr>
            <w:r>
              <w:rPr>
                <w:sz w:val="19"/>
              </w:rPr>
              <w:t>1 Jul 1988 (see bl. 3)</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1988</w:t>
            </w:r>
          </w:p>
        </w:tc>
        <w:tc>
          <w:tcPr>
            <w:tcW w:w="1277" w:type="dxa"/>
            <w:gridSpan w:val="2"/>
          </w:tcPr>
          <w:p>
            <w:pPr>
              <w:pStyle w:val="nTable"/>
              <w:spacing w:after="40"/>
              <w:rPr>
                <w:sz w:val="19"/>
              </w:rPr>
            </w:pPr>
            <w:r>
              <w:rPr>
                <w:sz w:val="19"/>
              </w:rPr>
              <w:t>14 Oct 1988 p. 4172</w:t>
            </w:r>
          </w:p>
        </w:tc>
        <w:tc>
          <w:tcPr>
            <w:tcW w:w="2700" w:type="dxa"/>
            <w:gridSpan w:val="3"/>
          </w:tcPr>
          <w:p>
            <w:pPr>
              <w:pStyle w:val="nTable"/>
              <w:spacing w:after="40"/>
              <w:rPr>
                <w:sz w:val="19"/>
              </w:rPr>
            </w:pPr>
            <w:r>
              <w:rPr>
                <w:sz w:val="19"/>
              </w:rPr>
              <w:t>14 Oct 1988</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1989</w:t>
            </w:r>
          </w:p>
        </w:tc>
        <w:tc>
          <w:tcPr>
            <w:tcW w:w="1277" w:type="dxa"/>
            <w:gridSpan w:val="2"/>
          </w:tcPr>
          <w:p>
            <w:pPr>
              <w:pStyle w:val="nTable"/>
              <w:spacing w:after="40"/>
              <w:rPr>
                <w:sz w:val="19"/>
              </w:rPr>
            </w:pPr>
            <w:r>
              <w:rPr>
                <w:sz w:val="19"/>
              </w:rPr>
              <w:t>21 Apr 1989 p. 1174</w:t>
            </w:r>
          </w:p>
        </w:tc>
        <w:tc>
          <w:tcPr>
            <w:tcW w:w="2700" w:type="dxa"/>
            <w:gridSpan w:val="3"/>
          </w:tcPr>
          <w:p>
            <w:pPr>
              <w:pStyle w:val="nTable"/>
              <w:spacing w:after="40"/>
              <w:rPr>
                <w:sz w:val="19"/>
              </w:rPr>
            </w:pPr>
            <w:r>
              <w:rPr>
                <w:sz w:val="19"/>
              </w:rPr>
              <w:t>21 Apr 1989</w:t>
            </w:r>
          </w:p>
        </w:tc>
      </w:tr>
      <w:tr>
        <w:trPr>
          <w:cantSplit/>
          <w:trHeight w:val="40"/>
        </w:trPr>
        <w:tc>
          <w:tcPr>
            <w:tcW w:w="3129" w:type="dxa"/>
          </w:tcPr>
          <w:p>
            <w:pPr>
              <w:pStyle w:val="nTable"/>
              <w:spacing w:after="40"/>
              <w:ind w:right="113"/>
              <w:rPr>
                <w:sz w:val="19"/>
              </w:rPr>
            </w:pPr>
            <w:r>
              <w:rPr>
                <w:i/>
                <w:sz w:val="19"/>
              </w:rPr>
              <w:t>Water Authority Amendment</w:t>
            </w:r>
            <w:r>
              <w:rPr>
                <w:i/>
                <w:sz w:val="19"/>
              </w:rPr>
              <w:br/>
              <w:t>By</w:t>
            </w:r>
            <w:r>
              <w:rPr>
                <w:i/>
                <w:sz w:val="19"/>
              </w:rPr>
              <w:noBreakHyphen/>
              <w:t>laws 1989</w:t>
            </w:r>
            <w:r>
              <w:rPr>
                <w:sz w:val="19"/>
              </w:rPr>
              <w:t xml:space="preserve"> Pt. 2</w:t>
            </w:r>
          </w:p>
        </w:tc>
        <w:tc>
          <w:tcPr>
            <w:tcW w:w="1277" w:type="dxa"/>
            <w:gridSpan w:val="2"/>
          </w:tcPr>
          <w:p>
            <w:pPr>
              <w:pStyle w:val="nTable"/>
              <w:spacing w:after="40"/>
              <w:rPr>
                <w:sz w:val="19"/>
              </w:rPr>
            </w:pPr>
            <w:r>
              <w:rPr>
                <w:sz w:val="19"/>
              </w:rPr>
              <w:t>29 Jun 1989 p. 1883</w:t>
            </w:r>
            <w:r>
              <w:rPr>
                <w:sz w:val="19"/>
              </w:rPr>
              <w:noBreakHyphen/>
              <w:t>91</w:t>
            </w:r>
          </w:p>
        </w:tc>
        <w:tc>
          <w:tcPr>
            <w:tcW w:w="2700" w:type="dxa"/>
            <w:gridSpan w:val="3"/>
          </w:tcPr>
          <w:p>
            <w:pPr>
              <w:pStyle w:val="nTable"/>
              <w:spacing w:after="40"/>
              <w:rPr>
                <w:sz w:val="19"/>
              </w:rPr>
            </w:pPr>
            <w:r>
              <w:rPr>
                <w:sz w:val="19"/>
              </w:rPr>
              <w:t>1 Jul 1989 (see bl. 3)</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(No. 2) 1989</w:t>
            </w:r>
          </w:p>
        </w:tc>
        <w:tc>
          <w:tcPr>
            <w:tcW w:w="1277" w:type="dxa"/>
            <w:gridSpan w:val="2"/>
          </w:tcPr>
          <w:p>
            <w:pPr>
              <w:pStyle w:val="nTable"/>
              <w:spacing w:after="40"/>
              <w:rPr>
                <w:sz w:val="19"/>
              </w:rPr>
            </w:pPr>
            <w:r>
              <w:rPr>
                <w:sz w:val="19"/>
              </w:rPr>
              <w:t>22 Dec 1989 p. 4627</w:t>
            </w:r>
            <w:r>
              <w:rPr>
                <w:sz w:val="19"/>
              </w:rPr>
              <w:noBreakHyphen/>
              <w:t>30</w:t>
            </w:r>
          </w:p>
        </w:tc>
        <w:tc>
          <w:tcPr>
            <w:tcW w:w="2700" w:type="dxa"/>
            <w:gridSpan w:val="3"/>
          </w:tcPr>
          <w:p>
            <w:pPr>
              <w:pStyle w:val="nTable"/>
              <w:spacing w:after="40"/>
              <w:rPr>
                <w:sz w:val="19"/>
              </w:rPr>
            </w:pPr>
            <w:r>
              <w:rPr>
                <w:sz w:val="19"/>
              </w:rPr>
              <w:t>1 Feb 1990 (see bl. 2 and </w:t>
            </w:r>
            <w:r>
              <w:rPr>
                <w:i/>
                <w:sz w:val="19"/>
              </w:rPr>
              <w:t>Gazette</w:t>
            </w:r>
            <w:r>
              <w:rPr>
                <w:sz w:val="19"/>
              </w:rPr>
              <w:t xml:space="preserve"> </w:t>
            </w:r>
            <w:r>
              <w:rPr>
                <w:sz w:val="19"/>
              </w:rPr>
              <w:br/>
              <w:t>5 Jan 1990 p. 38)</w:t>
            </w:r>
          </w:p>
        </w:tc>
      </w:tr>
      <w:tr>
        <w:trPr>
          <w:cantSplit/>
          <w:trHeight w:val="40"/>
        </w:trPr>
        <w:tc>
          <w:tcPr>
            <w:tcW w:w="3129" w:type="dxa"/>
          </w:tcPr>
          <w:p>
            <w:pPr>
              <w:pStyle w:val="nTable"/>
              <w:spacing w:after="40"/>
              <w:ind w:right="113"/>
              <w:rPr>
                <w:i/>
                <w:sz w:val="19"/>
              </w:rPr>
            </w:pPr>
            <w:r>
              <w:rPr>
                <w:i/>
                <w:sz w:val="19"/>
              </w:rPr>
              <w:t>Country Areas Water Supply Amendment By</w:t>
            </w:r>
            <w:r>
              <w:rPr>
                <w:i/>
                <w:sz w:val="19"/>
              </w:rPr>
              <w:noBreakHyphen/>
              <w:t>laws (No. 3) 1989</w:t>
            </w:r>
          </w:p>
        </w:tc>
        <w:tc>
          <w:tcPr>
            <w:tcW w:w="1277" w:type="dxa"/>
            <w:gridSpan w:val="2"/>
          </w:tcPr>
          <w:p>
            <w:pPr>
              <w:pStyle w:val="nTable"/>
              <w:spacing w:after="40"/>
              <w:rPr>
                <w:sz w:val="19"/>
              </w:rPr>
            </w:pPr>
            <w:r>
              <w:rPr>
                <w:sz w:val="19"/>
              </w:rPr>
              <w:t>22 Dec 1989 p. 4634</w:t>
            </w:r>
            <w:r>
              <w:rPr>
                <w:sz w:val="19"/>
              </w:rPr>
              <w:noBreakHyphen/>
              <w:t>5</w:t>
            </w:r>
          </w:p>
        </w:tc>
        <w:tc>
          <w:tcPr>
            <w:tcW w:w="2700" w:type="dxa"/>
            <w:gridSpan w:val="3"/>
          </w:tcPr>
          <w:p>
            <w:pPr>
              <w:pStyle w:val="nTable"/>
              <w:spacing w:after="40"/>
              <w:rPr>
                <w:sz w:val="19"/>
              </w:rPr>
            </w:pPr>
            <w:r>
              <w:rPr>
                <w:sz w:val="19"/>
              </w:rPr>
              <w:t>1 Feb 1990 (see bl. 2 and </w:t>
            </w:r>
            <w:r>
              <w:rPr>
                <w:i/>
                <w:sz w:val="19"/>
              </w:rPr>
              <w:t>Gazette</w:t>
            </w:r>
            <w:r>
              <w:rPr>
                <w:sz w:val="19"/>
              </w:rPr>
              <w:t xml:space="preserve"> </w:t>
            </w:r>
            <w:r>
              <w:rPr>
                <w:sz w:val="19"/>
              </w:rPr>
              <w:br/>
              <w:t>5 Jan 1990 p. 38)</w:t>
            </w:r>
          </w:p>
        </w:tc>
      </w:tr>
      <w:tr>
        <w:trPr>
          <w:cantSplit/>
          <w:trHeight w:val="40"/>
        </w:trPr>
        <w:tc>
          <w:tcPr>
            <w:tcW w:w="3129" w:type="dxa"/>
          </w:tcPr>
          <w:p>
            <w:pPr>
              <w:pStyle w:val="nTable"/>
              <w:spacing w:after="40"/>
              <w:ind w:right="113"/>
              <w:rPr>
                <w:sz w:val="19"/>
              </w:rPr>
            </w:pPr>
            <w:r>
              <w:rPr>
                <w:i/>
                <w:sz w:val="19"/>
              </w:rPr>
              <w:t>Water Authority Amendment By</w:t>
            </w:r>
            <w:r>
              <w:rPr>
                <w:i/>
                <w:sz w:val="19"/>
              </w:rPr>
              <w:noBreakHyphen/>
              <w:t>laws 1990</w:t>
            </w:r>
            <w:r>
              <w:rPr>
                <w:sz w:val="19"/>
              </w:rPr>
              <w:t xml:space="preserve"> Pt. 2</w:t>
            </w:r>
          </w:p>
        </w:tc>
        <w:tc>
          <w:tcPr>
            <w:tcW w:w="1277" w:type="dxa"/>
            <w:gridSpan w:val="2"/>
          </w:tcPr>
          <w:p>
            <w:pPr>
              <w:pStyle w:val="nTable"/>
              <w:spacing w:after="40"/>
              <w:rPr>
                <w:sz w:val="19"/>
              </w:rPr>
            </w:pPr>
            <w:r>
              <w:rPr>
                <w:sz w:val="19"/>
              </w:rPr>
              <w:t>29 Jun 1990 p. 3240</w:t>
            </w:r>
            <w:r>
              <w:rPr>
                <w:sz w:val="19"/>
              </w:rPr>
              <w:noBreakHyphen/>
              <w:t xml:space="preserve">8 (errata </w:t>
            </w:r>
            <w:r>
              <w:rPr>
                <w:sz w:val="19"/>
              </w:rPr>
              <w:br/>
              <w:t>6 Jul 1990 p. 3318)</w:t>
            </w:r>
          </w:p>
        </w:tc>
        <w:tc>
          <w:tcPr>
            <w:tcW w:w="2700" w:type="dxa"/>
            <w:gridSpan w:val="3"/>
          </w:tcPr>
          <w:p>
            <w:pPr>
              <w:pStyle w:val="nTable"/>
              <w:spacing w:after="40"/>
              <w:rPr>
                <w:sz w:val="19"/>
              </w:rPr>
            </w:pPr>
            <w:r>
              <w:rPr>
                <w:sz w:val="19"/>
              </w:rPr>
              <w:t>1 Jul 1990 (see bl. 3)</w:t>
            </w:r>
          </w:p>
        </w:tc>
      </w:tr>
      <w:tr>
        <w:trPr>
          <w:cantSplit/>
          <w:trHeight w:val="40"/>
        </w:trPr>
        <w:tc>
          <w:tcPr>
            <w:tcW w:w="3129" w:type="dxa"/>
          </w:tcPr>
          <w:p>
            <w:pPr>
              <w:pStyle w:val="nTable"/>
              <w:spacing w:after="40"/>
              <w:ind w:right="113"/>
              <w:rPr>
                <w:i/>
                <w:sz w:val="19"/>
              </w:rPr>
            </w:pPr>
            <w:r>
              <w:rPr>
                <w:i/>
                <w:sz w:val="19"/>
              </w:rPr>
              <w:t>Country Areas Water Supply Amendment By</w:t>
            </w:r>
            <w:r>
              <w:rPr>
                <w:i/>
                <w:sz w:val="19"/>
              </w:rPr>
              <w:noBreakHyphen/>
              <w:t xml:space="preserve">laws 1990 </w:t>
            </w:r>
          </w:p>
        </w:tc>
        <w:tc>
          <w:tcPr>
            <w:tcW w:w="1277" w:type="dxa"/>
            <w:gridSpan w:val="2"/>
          </w:tcPr>
          <w:p>
            <w:pPr>
              <w:pStyle w:val="nTable"/>
              <w:spacing w:after="40"/>
              <w:rPr>
                <w:sz w:val="19"/>
              </w:rPr>
            </w:pPr>
            <w:r>
              <w:rPr>
                <w:sz w:val="19"/>
              </w:rPr>
              <w:t>27 Jul 1990 p. 3617</w:t>
            </w:r>
            <w:r>
              <w:rPr>
                <w:sz w:val="19"/>
              </w:rPr>
              <w:noBreakHyphen/>
              <w:t>18 (erratum 10 Aug 1990 p. 3922)</w:t>
            </w:r>
          </w:p>
        </w:tc>
        <w:tc>
          <w:tcPr>
            <w:tcW w:w="2700" w:type="dxa"/>
            <w:gridSpan w:val="3"/>
          </w:tcPr>
          <w:p>
            <w:pPr>
              <w:pStyle w:val="nTable"/>
              <w:spacing w:after="40"/>
              <w:rPr>
                <w:sz w:val="19"/>
              </w:rPr>
            </w:pPr>
            <w:r>
              <w:rPr>
                <w:sz w:val="19"/>
              </w:rPr>
              <w:t>27 Jul 1990</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(No. 2) 1990</w:t>
            </w:r>
          </w:p>
        </w:tc>
        <w:tc>
          <w:tcPr>
            <w:tcW w:w="1277" w:type="dxa"/>
            <w:gridSpan w:val="2"/>
          </w:tcPr>
          <w:p>
            <w:pPr>
              <w:pStyle w:val="nTable"/>
              <w:spacing w:after="40"/>
              <w:rPr>
                <w:sz w:val="19"/>
              </w:rPr>
            </w:pPr>
            <w:r>
              <w:rPr>
                <w:sz w:val="19"/>
              </w:rPr>
              <w:t>21 Sep 1990 p. 4952</w:t>
            </w:r>
            <w:r>
              <w:rPr>
                <w:sz w:val="19"/>
              </w:rPr>
              <w:noBreakHyphen/>
              <w:t>3</w:t>
            </w:r>
          </w:p>
        </w:tc>
        <w:tc>
          <w:tcPr>
            <w:tcW w:w="2700" w:type="dxa"/>
            <w:gridSpan w:val="3"/>
          </w:tcPr>
          <w:p>
            <w:pPr>
              <w:pStyle w:val="nTable"/>
              <w:spacing w:after="40"/>
              <w:rPr>
                <w:sz w:val="19"/>
              </w:rPr>
            </w:pPr>
            <w:r>
              <w:rPr>
                <w:sz w:val="19"/>
              </w:rPr>
              <w:t>21 Sep 1990</w:t>
            </w:r>
          </w:p>
        </w:tc>
      </w:tr>
      <w:tr>
        <w:trPr>
          <w:cantSplit/>
          <w:trHeight w:val="40"/>
        </w:trPr>
        <w:tc>
          <w:tcPr>
            <w:tcW w:w="3129" w:type="dxa"/>
          </w:tcPr>
          <w:p>
            <w:pPr>
              <w:pStyle w:val="nTable"/>
              <w:spacing w:after="40"/>
              <w:ind w:right="113"/>
              <w:rPr>
                <w:iCs/>
                <w:sz w:val="19"/>
              </w:rPr>
            </w:pPr>
            <w:r>
              <w:rPr>
                <w:i/>
                <w:sz w:val="19"/>
              </w:rPr>
              <w:t>Water Authority Amendment</w:t>
            </w:r>
            <w:r>
              <w:rPr>
                <w:i/>
                <w:sz w:val="19"/>
              </w:rPr>
              <w:br/>
              <w:t>By</w:t>
            </w:r>
            <w:r>
              <w:rPr>
                <w:i/>
                <w:sz w:val="19"/>
              </w:rPr>
              <w:noBreakHyphen/>
              <w:t>laws 1991</w:t>
            </w:r>
            <w:r>
              <w:rPr>
                <w:iCs/>
                <w:sz w:val="19"/>
              </w:rPr>
              <w:t xml:space="preserve"> Pt. 2</w:t>
            </w:r>
          </w:p>
        </w:tc>
        <w:tc>
          <w:tcPr>
            <w:tcW w:w="1277" w:type="dxa"/>
            <w:gridSpan w:val="2"/>
          </w:tcPr>
          <w:p>
            <w:pPr>
              <w:pStyle w:val="nTable"/>
              <w:spacing w:after="40"/>
              <w:rPr>
                <w:sz w:val="19"/>
              </w:rPr>
            </w:pPr>
            <w:r>
              <w:rPr>
                <w:sz w:val="19"/>
              </w:rPr>
              <w:t>28 Jun 1991 p. 3281</w:t>
            </w:r>
            <w:r>
              <w:rPr>
                <w:sz w:val="19"/>
              </w:rPr>
              <w:noBreakHyphen/>
              <w:t>9</w:t>
            </w:r>
          </w:p>
        </w:tc>
        <w:tc>
          <w:tcPr>
            <w:tcW w:w="2700" w:type="dxa"/>
            <w:gridSpan w:val="3"/>
          </w:tcPr>
          <w:p>
            <w:pPr>
              <w:pStyle w:val="nTable"/>
              <w:spacing w:after="40"/>
              <w:rPr>
                <w:sz w:val="19"/>
              </w:rPr>
            </w:pPr>
            <w:r>
              <w:rPr>
                <w:sz w:val="19"/>
              </w:rPr>
              <w:t>1 Jul 1991 (see bl. 3)</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1991</w:t>
            </w:r>
          </w:p>
        </w:tc>
        <w:tc>
          <w:tcPr>
            <w:tcW w:w="1277" w:type="dxa"/>
            <w:gridSpan w:val="2"/>
          </w:tcPr>
          <w:p>
            <w:pPr>
              <w:pStyle w:val="nTable"/>
              <w:spacing w:after="40"/>
              <w:rPr>
                <w:sz w:val="19"/>
              </w:rPr>
            </w:pPr>
            <w:r>
              <w:rPr>
                <w:sz w:val="19"/>
              </w:rPr>
              <w:t>3 Jan 1992 p. 33</w:t>
            </w:r>
          </w:p>
        </w:tc>
        <w:tc>
          <w:tcPr>
            <w:tcW w:w="2700" w:type="dxa"/>
            <w:gridSpan w:val="3"/>
          </w:tcPr>
          <w:p>
            <w:pPr>
              <w:pStyle w:val="nTable"/>
              <w:spacing w:after="40"/>
              <w:rPr>
                <w:sz w:val="19"/>
              </w:rPr>
            </w:pPr>
            <w:r>
              <w:rPr>
                <w:sz w:val="19"/>
              </w:rPr>
              <w:t>3 Jan 1992</w:t>
            </w:r>
          </w:p>
        </w:tc>
      </w:tr>
      <w:tr>
        <w:trPr>
          <w:cantSplit/>
          <w:trHeight w:val="40"/>
        </w:trPr>
        <w:tc>
          <w:tcPr>
            <w:tcW w:w="3129"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1992 </w:t>
            </w:r>
            <w:r>
              <w:rPr>
                <w:sz w:val="19"/>
              </w:rPr>
              <w:t>Pt. 2</w:t>
            </w:r>
          </w:p>
        </w:tc>
        <w:tc>
          <w:tcPr>
            <w:tcW w:w="1277" w:type="dxa"/>
            <w:gridSpan w:val="2"/>
          </w:tcPr>
          <w:p>
            <w:pPr>
              <w:pStyle w:val="nTable"/>
              <w:spacing w:after="40"/>
              <w:rPr>
                <w:sz w:val="19"/>
              </w:rPr>
            </w:pPr>
            <w:r>
              <w:rPr>
                <w:sz w:val="19"/>
              </w:rPr>
              <w:t>26 Jun 1992 p. 2832</w:t>
            </w:r>
            <w:r>
              <w:rPr>
                <w:sz w:val="19"/>
              </w:rPr>
              <w:noBreakHyphen/>
              <w:t>44</w:t>
            </w:r>
          </w:p>
        </w:tc>
        <w:tc>
          <w:tcPr>
            <w:tcW w:w="2700" w:type="dxa"/>
            <w:gridSpan w:val="3"/>
          </w:tcPr>
          <w:p>
            <w:pPr>
              <w:pStyle w:val="nTable"/>
              <w:spacing w:after="40"/>
              <w:rPr>
                <w:sz w:val="19"/>
              </w:rPr>
            </w:pPr>
            <w:r>
              <w:rPr>
                <w:sz w:val="19"/>
              </w:rPr>
              <w:t>1 Jul 1992 (see bl. 3)</w:t>
            </w:r>
          </w:p>
        </w:tc>
      </w:tr>
      <w:tr>
        <w:trPr>
          <w:cantSplit/>
          <w:trHeight w:val="40"/>
        </w:trPr>
        <w:tc>
          <w:tcPr>
            <w:tcW w:w="3129" w:type="dxa"/>
          </w:tcPr>
          <w:p>
            <w:pPr>
              <w:pStyle w:val="nTable"/>
              <w:spacing w:after="40"/>
              <w:ind w:right="113"/>
              <w:rPr>
                <w:sz w:val="19"/>
              </w:rPr>
            </w:pPr>
            <w:r>
              <w:rPr>
                <w:i/>
                <w:sz w:val="19"/>
              </w:rPr>
              <w:t xml:space="preserve">Water Authority Amendment </w:t>
            </w:r>
            <w:r>
              <w:rPr>
                <w:i/>
                <w:sz w:val="19"/>
              </w:rPr>
              <w:br/>
              <w:t>By</w:t>
            </w:r>
            <w:r>
              <w:rPr>
                <w:i/>
                <w:sz w:val="19"/>
              </w:rPr>
              <w:noBreakHyphen/>
              <w:t>laws (No. 2) 1992</w:t>
            </w:r>
            <w:r>
              <w:rPr>
                <w:sz w:val="19"/>
              </w:rPr>
              <w:t xml:space="preserve"> Pt. 4</w:t>
            </w:r>
          </w:p>
        </w:tc>
        <w:tc>
          <w:tcPr>
            <w:tcW w:w="1277" w:type="dxa"/>
            <w:gridSpan w:val="2"/>
          </w:tcPr>
          <w:p>
            <w:pPr>
              <w:pStyle w:val="nTable"/>
              <w:spacing w:after="40"/>
              <w:rPr>
                <w:sz w:val="19"/>
              </w:rPr>
            </w:pPr>
            <w:r>
              <w:rPr>
                <w:sz w:val="19"/>
              </w:rPr>
              <w:t>31 Dec 1992 p. 6414</w:t>
            </w:r>
            <w:r>
              <w:rPr>
                <w:sz w:val="19"/>
              </w:rPr>
              <w:noBreakHyphen/>
              <w:t>17</w:t>
            </w:r>
          </w:p>
        </w:tc>
        <w:tc>
          <w:tcPr>
            <w:tcW w:w="2700" w:type="dxa"/>
            <w:gridSpan w:val="3"/>
          </w:tcPr>
          <w:p>
            <w:pPr>
              <w:pStyle w:val="nTable"/>
              <w:spacing w:after="40"/>
              <w:rPr>
                <w:sz w:val="19"/>
              </w:rPr>
            </w:pPr>
            <w:r>
              <w:rPr>
                <w:sz w:val="19"/>
              </w:rPr>
              <w:t>1 Jan 1993 (see bl. 2)</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1993</w:t>
            </w:r>
          </w:p>
        </w:tc>
        <w:tc>
          <w:tcPr>
            <w:tcW w:w="1277" w:type="dxa"/>
            <w:gridSpan w:val="2"/>
          </w:tcPr>
          <w:p>
            <w:pPr>
              <w:pStyle w:val="nTable"/>
              <w:spacing w:after="40"/>
              <w:rPr>
                <w:sz w:val="19"/>
              </w:rPr>
            </w:pPr>
            <w:r>
              <w:rPr>
                <w:sz w:val="19"/>
              </w:rPr>
              <w:t>4 May 1993 p. 2327</w:t>
            </w:r>
            <w:r>
              <w:rPr>
                <w:sz w:val="19"/>
              </w:rPr>
              <w:noBreakHyphen/>
              <w:t>8</w:t>
            </w:r>
          </w:p>
        </w:tc>
        <w:tc>
          <w:tcPr>
            <w:tcW w:w="2700" w:type="dxa"/>
            <w:gridSpan w:val="3"/>
          </w:tcPr>
          <w:p>
            <w:pPr>
              <w:pStyle w:val="nTable"/>
              <w:spacing w:after="40"/>
              <w:rPr>
                <w:sz w:val="19"/>
              </w:rPr>
            </w:pPr>
            <w:r>
              <w:rPr>
                <w:sz w:val="19"/>
              </w:rPr>
              <w:t>4 May 1993</w:t>
            </w:r>
          </w:p>
        </w:tc>
      </w:tr>
      <w:tr>
        <w:trPr>
          <w:cantSplit/>
          <w:trHeight w:val="40"/>
        </w:trPr>
        <w:tc>
          <w:tcPr>
            <w:tcW w:w="3129" w:type="dxa"/>
          </w:tcPr>
          <w:p>
            <w:pPr>
              <w:pStyle w:val="nTable"/>
              <w:spacing w:after="40"/>
              <w:ind w:right="113"/>
              <w:rPr>
                <w:sz w:val="19"/>
              </w:rPr>
            </w:pPr>
            <w:r>
              <w:rPr>
                <w:i/>
                <w:sz w:val="19"/>
              </w:rPr>
              <w:t xml:space="preserve">Water Authority Amendment </w:t>
            </w:r>
            <w:r>
              <w:rPr>
                <w:i/>
                <w:sz w:val="19"/>
              </w:rPr>
              <w:br/>
              <w:t>By</w:t>
            </w:r>
            <w:r>
              <w:rPr>
                <w:i/>
                <w:sz w:val="19"/>
              </w:rPr>
              <w:noBreakHyphen/>
              <w:t>laws 1993</w:t>
            </w:r>
            <w:r>
              <w:rPr>
                <w:sz w:val="19"/>
              </w:rPr>
              <w:t xml:space="preserve"> Pt. 2</w:t>
            </w:r>
          </w:p>
        </w:tc>
        <w:tc>
          <w:tcPr>
            <w:tcW w:w="1277" w:type="dxa"/>
            <w:gridSpan w:val="2"/>
          </w:tcPr>
          <w:p>
            <w:pPr>
              <w:pStyle w:val="nTable"/>
              <w:spacing w:after="40"/>
              <w:rPr>
                <w:sz w:val="19"/>
              </w:rPr>
            </w:pPr>
            <w:r>
              <w:rPr>
                <w:sz w:val="19"/>
              </w:rPr>
              <w:t>1 Jul 1993 p. 3238</w:t>
            </w:r>
            <w:r>
              <w:rPr>
                <w:sz w:val="19"/>
              </w:rPr>
              <w:noBreakHyphen/>
              <w:t>50</w:t>
            </w:r>
          </w:p>
        </w:tc>
        <w:tc>
          <w:tcPr>
            <w:tcW w:w="2700" w:type="dxa"/>
            <w:gridSpan w:val="3"/>
          </w:tcPr>
          <w:p>
            <w:pPr>
              <w:pStyle w:val="nTable"/>
              <w:spacing w:after="40"/>
              <w:rPr>
                <w:sz w:val="19"/>
              </w:rPr>
            </w:pPr>
            <w:r>
              <w:rPr>
                <w:sz w:val="19"/>
              </w:rPr>
              <w:t>1 Jul 1993</w:t>
            </w:r>
          </w:p>
        </w:tc>
      </w:tr>
      <w:tr>
        <w:trPr>
          <w:cantSplit/>
          <w:trHeight w:val="40"/>
        </w:trPr>
        <w:tc>
          <w:tcPr>
            <w:tcW w:w="3129"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1994 </w:t>
            </w:r>
            <w:r>
              <w:rPr>
                <w:sz w:val="19"/>
              </w:rPr>
              <w:t>Pt. 2</w:t>
            </w:r>
          </w:p>
        </w:tc>
        <w:tc>
          <w:tcPr>
            <w:tcW w:w="1277" w:type="dxa"/>
            <w:gridSpan w:val="2"/>
          </w:tcPr>
          <w:p>
            <w:pPr>
              <w:pStyle w:val="nTable"/>
              <w:spacing w:after="40"/>
              <w:rPr>
                <w:sz w:val="19"/>
              </w:rPr>
            </w:pPr>
            <w:r>
              <w:rPr>
                <w:sz w:val="19"/>
              </w:rPr>
              <w:t>29 Jun 1994 p. 3159</w:t>
            </w:r>
            <w:r>
              <w:rPr>
                <w:sz w:val="19"/>
              </w:rPr>
              <w:noBreakHyphen/>
              <w:t>70</w:t>
            </w:r>
          </w:p>
        </w:tc>
        <w:tc>
          <w:tcPr>
            <w:tcW w:w="2700" w:type="dxa"/>
            <w:gridSpan w:val="3"/>
          </w:tcPr>
          <w:p>
            <w:pPr>
              <w:pStyle w:val="nTable"/>
              <w:spacing w:after="40"/>
              <w:rPr>
                <w:sz w:val="19"/>
              </w:rPr>
            </w:pPr>
            <w:r>
              <w:rPr>
                <w:sz w:val="19"/>
              </w:rPr>
              <w:t>1 Jul 1994 (see bl. 2)</w:t>
            </w:r>
          </w:p>
        </w:tc>
      </w:tr>
      <w:tr>
        <w:trPr>
          <w:cantSplit/>
          <w:trHeight w:val="40"/>
        </w:trPr>
        <w:tc>
          <w:tcPr>
            <w:tcW w:w="3129" w:type="dxa"/>
          </w:tcPr>
          <w:p>
            <w:pPr>
              <w:pStyle w:val="nTable"/>
              <w:spacing w:after="40"/>
              <w:ind w:right="113"/>
              <w:rPr>
                <w:sz w:val="19"/>
                <w:vertAlign w:val="superscript"/>
              </w:rPr>
            </w:pPr>
            <w:r>
              <w:rPr>
                <w:i/>
                <w:sz w:val="19"/>
              </w:rPr>
              <w:t xml:space="preserve">Water Authority Amendment </w:t>
            </w:r>
            <w:r>
              <w:rPr>
                <w:i/>
                <w:sz w:val="19"/>
              </w:rPr>
              <w:br/>
              <w:t>By</w:t>
            </w:r>
            <w:r>
              <w:rPr>
                <w:i/>
                <w:sz w:val="19"/>
              </w:rPr>
              <w:noBreakHyphen/>
              <w:t xml:space="preserve">laws 1995 </w:t>
            </w:r>
            <w:r>
              <w:rPr>
                <w:sz w:val="19"/>
              </w:rPr>
              <w:t>Pt. 2</w:t>
            </w:r>
            <w:r>
              <w:rPr>
                <w:sz w:val="19"/>
                <w:vertAlign w:val="superscript"/>
              </w:rPr>
              <w:t> 6</w:t>
            </w:r>
          </w:p>
        </w:tc>
        <w:tc>
          <w:tcPr>
            <w:tcW w:w="1277" w:type="dxa"/>
            <w:gridSpan w:val="2"/>
          </w:tcPr>
          <w:p>
            <w:pPr>
              <w:pStyle w:val="nTable"/>
              <w:spacing w:after="40"/>
              <w:rPr>
                <w:sz w:val="19"/>
              </w:rPr>
            </w:pPr>
            <w:r>
              <w:rPr>
                <w:sz w:val="19"/>
              </w:rPr>
              <w:t>30 Jun 1995 p. 2767</w:t>
            </w:r>
            <w:r>
              <w:rPr>
                <w:sz w:val="19"/>
              </w:rPr>
              <w:noBreakHyphen/>
              <w:t>76</w:t>
            </w:r>
          </w:p>
        </w:tc>
        <w:tc>
          <w:tcPr>
            <w:tcW w:w="2700" w:type="dxa"/>
            <w:gridSpan w:val="3"/>
          </w:tcPr>
          <w:p>
            <w:pPr>
              <w:pStyle w:val="nTable"/>
              <w:spacing w:after="40"/>
              <w:rPr>
                <w:sz w:val="19"/>
              </w:rPr>
            </w:pPr>
            <w:r>
              <w:rPr>
                <w:sz w:val="19"/>
              </w:rPr>
              <w:t>1 Jul 1995 (see bl. 2)</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1995</w:t>
            </w:r>
          </w:p>
        </w:tc>
        <w:tc>
          <w:tcPr>
            <w:tcW w:w="1277" w:type="dxa"/>
            <w:gridSpan w:val="2"/>
          </w:tcPr>
          <w:p>
            <w:pPr>
              <w:pStyle w:val="nTable"/>
              <w:spacing w:after="40"/>
              <w:rPr>
                <w:sz w:val="19"/>
              </w:rPr>
            </w:pPr>
            <w:r>
              <w:rPr>
                <w:sz w:val="19"/>
              </w:rPr>
              <w:t>30 Jun 1995 p. 2777</w:t>
            </w:r>
          </w:p>
        </w:tc>
        <w:tc>
          <w:tcPr>
            <w:tcW w:w="2700" w:type="dxa"/>
            <w:gridSpan w:val="3"/>
          </w:tcPr>
          <w:p>
            <w:pPr>
              <w:pStyle w:val="nTable"/>
              <w:spacing w:after="40"/>
              <w:rPr>
                <w:sz w:val="19"/>
              </w:rPr>
            </w:pPr>
            <w:r>
              <w:rPr>
                <w:sz w:val="19"/>
              </w:rPr>
              <w:t>30 Jun 1995</w:t>
            </w:r>
          </w:p>
        </w:tc>
      </w:tr>
      <w:tr>
        <w:trPr>
          <w:cantSplit/>
          <w:trHeight w:val="40"/>
        </w:trPr>
        <w:tc>
          <w:tcPr>
            <w:tcW w:w="3129" w:type="dxa"/>
          </w:tcPr>
          <w:p>
            <w:pPr>
              <w:pStyle w:val="nTable"/>
              <w:spacing w:after="40"/>
              <w:ind w:right="113"/>
              <w:rPr>
                <w:sz w:val="19"/>
              </w:rPr>
            </w:pPr>
            <w:r>
              <w:rPr>
                <w:i/>
                <w:sz w:val="19"/>
              </w:rPr>
              <w:t>Water Agencies (Amendment and Repeal) By</w:t>
            </w:r>
            <w:r>
              <w:rPr>
                <w:i/>
                <w:sz w:val="19"/>
              </w:rPr>
              <w:noBreakHyphen/>
              <w:t xml:space="preserve">laws 1995 </w:t>
            </w:r>
            <w:r>
              <w:rPr>
                <w:sz w:val="19"/>
              </w:rPr>
              <w:t>Pt. 3</w:t>
            </w:r>
          </w:p>
        </w:tc>
        <w:tc>
          <w:tcPr>
            <w:tcW w:w="1277" w:type="dxa"/>
            <w:gridSpan w:val="2"/>
          </w:tcPr>
          <w:p>
            <w:pPr>
              <w:pStyle w:val="nTable"/>
              <w:spacing w:after="40"/>
              <w:rPr>
                <w:sz w:val="19"/>
              </w:rPr>
            </w:pPr>
            <w:r>
              <w:rPr>
                <w:sz w:val="19"/>
              </w:rPr>
              <w:t>29 Dec 1995 p. 6305</w:t>
            </w:r>
            <w:r>
              <w:rPr>
                <w:sz w:val="19"/>
              </w:rPr>
              <w:noBreakHyphen/>
              <w:t>32</w:t>
            </w:r>
          </w:p>
        </w:tc>
        <w:tc>
          <w:tcPr>
            <w:tcW w:w="2700" w:type="dxa"/>
            <w:gridSpan w:val="3"/>
          </w:tcPr>
          <w:p>
            <w:pPr>
              <w:pStyle w:val="nTable"/>
              <w:spacing w:after="40"/>
              <w:rPr>
                <w:sz w:val="19"/>
              </w:rPr>
            </w:pPr>
            <w:r>
              <w:rPr>
                <w:sz w:val="19"/>
              </w:rPr>
              <w:t>1 Jan 1996 (see bl. 2 and </w:t>
            </w:r>
            <w:r>
              <w:rPr>
                <w:i/>
                <w:sz w:val="19"/>
              </w:rPr>
              <w:t>Gazette</w:t>
            </w:r>
            <w:r>
              <w:rPr>
                <w:sz w:val="19"/>
              </w:rPr>
              <w:t xml:space="preserve"> 29 Dec 1995 p. 6291)</w:t>
            </w:r>
          </w:p>
        </w:tc>
      </w:tr>
      <w:tr>
        <w:trPr>
          <w:cantSplit/>
          <w:trHeight w:val="40"/>
        </w:trPr>
        <w:tc>
          <w:tcPr>
            <w:tcW w:w="3129"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1997 </w:t>
            </w:r>
            <w:r>
              <w:rPr>
                <w:sz w:val="19"/>
              </w:rPr>
              <w:t>Pt. 2</w:t>
            </w:r>
            <w:r>
              <w:rPr>
                <w:sz w:val="19"/>
                <w:vertAlign w:val="superscript"/>
              </w:rPr>
              <w:t> 7</w:t>
            </w:r>
          </w:p>
        </w:tc>
        <w:tc>
          <w:tcPr>
            <w:tcW w:w="1277" w:type="dxa"/>
            <w:gridSpan w:val="2"/>
          </w:tcPr>
          <w:p>
            <w:pPr>
              <w:pStyle w:val="nTable"/>
              <w:spacing w:after="40"/>
              <w:rPr>
                <w:sz w:val="19"/>
              </w:rPr>
            </w:pPr>
            <w:r>
              <w:rPr>
                <w:sz w:val="19"/>
              </w:rPr>
              <w:t>27 Jun 1997 p. 3204</w:t>
            </w:r>
            <w:r>
              <w:rPr>
                <w:sz w:val="19"/>
              </w:rPr>
              <w:noBreakHyphen/>
              <w:t>20</w:t>
            </w:r>
          </w:p>
        </w:tc>
        <w:tc>
          <w:tcPr>
            <w:tcW w:w="2700" w:type="dxa"/>
            <w:gridSpan w:val="3"/>
          </w:tcPr>
          <w:p>
            <w:pPr>
              <w:pStyle w:val="nTable"/>
              <w:spacing w:after="40"/>
              <w:rPr>
                <w:sz w:val="19"/>
              </w:rPr>
            </w:pPr>
            <w:r>
              <w:rPr>
                <w:sz w:val="19"/>
              </w:rPr>
              <w:t>1 Jul 1997 (see bl. 2)</w:t>
            </w:r>
          </w:p>
        </w:tc>
      </w:tr>
      <w:tr>
        <w:trPr>
          <w:cantSplit/>
          <w:trHeight w:val="40"/>
        </w:trPr>
        <w:tc>
          <w:tcPr>
            <w:tcW w:w="3129" w:type="dxa"/>
          </w:tcPr>
          <w:p>
            <w:pPr>
              <w:pStyle w:val="nTable"/>
              <w:spacing w:after="40"/>
              <w:ind w:right="113"/>
              <w:rPr>
                <w:sz w:val="19"/>
              </w:rPr>
            </w:pPr>
            <w:r>
              <w:rPr>
                <w:i/>
                <w:sz w:val="19"/>
              </w:rPr>
              <w:t xml:space="preserve">Water Agencies Amendment </w:t>
            </w:r>
            <w:r>
              <w:rPr>
                <w:i/>
                <w:sz w:val="19"/>
              </w:rPr>
              <w:br/>
              <w:t>By</w:t>
            </w:r>
            <w:r>
              <w:rPr>
                <w:i/>
                <w:sz w:val="19"/>
              </w:rPr>
              <w:noBreakHyphen/>
              <w:t xml:space="preserve">laws 1998 </w:t>
            </w:r>
            <w:r>
              <w:rPr>
                <w:sz w:val="19"/>
              </w:rPr>
              <w:t>Pt. 2</w:t>
            </w:r>
          </w:p>
        </w:tc>
        <w:tc>
          <w:tcPr>
            <w:tcW w:w="1277" w:type="dxa"/>
            <w:gridSpan w:val="2"/>
          </w:tcPr>
          <w:p>
            <w:pPr>
              <w:pStyle w:val="nTable"/>
              <w:spacing w:after="40"/>
              <w:rPr>
                <w:sz w:val="19"/>
              </w:rPr>
            </w:pPr>
            <w:r>
              <w:rPr>
                <w:sz w:val="19"/>
              </w:rPr>
              <w:t>26 Jun 1998 p. 3417</w:t>
            </w:r>
            <w:r>
              <w:rPr>
                <w:sz w:val="19"/>
              </w:rPr>
              <w:noBreakHyphen/>
              <w:t>21</w:t>
            </w:r>
          </w:p>
        </w:tc>
        <w:tc>
          <w:tcPr>
            <w:tcW w:w="2700" w:type="dxa"/>
            <w:gridSpan w:val="3"/>
          </w:tcPr>
          <w:p>
            <w:pPr>
              <w:pStyle w:val="nTable"/>
              <w:spacing w:after="40"/>
              <w:rPr>
                <w:sz w:val="19"/>
              </w:rPr>
            </w:pPr>
            <w:r>
              <w:rPr>
                <w:sz w:val="19"/>
              </w:rPr>
              <w:t>1 Jul 1998 (see bl. 2)</w:t>
            </w:r>
          </w:p>
        </w:tc>
      </w:tr>
      <w:tr>
        <w:trPr>
          <w:cantSplit/>
          <w:trHeight w:val="40"/>
        </w:trPr>
        <w:tc>
          <w:tcPr>
            <w:tcW w:w="3129" w:type="dxa"/>
          </w:tcPr>
          <w:p>
            <w:pPr>
              <w:pStyle w:val="nTable"/>
              <w:spacing w:after="40"/>
              <w:ind w:right="113"/>
              <w:rPr>
                <w:i/>
                <w:sz w:val="19"/>
              </w:rPr>
            </w:pPr>
            <w:r>
              <w:rPr>
                <w:i/>
                <w:sz w:val="19"/>
              </w:rPr>
              <w:t>Country Areas Water Supply Amendment By</w:t>
            </w:r>
            <w:r>
              <w:rPr>
                <w:i/>
                <w:sz w:val="19"/>
              </w:rPr>
              <w:noBreakHyphen/>
              <w:t>laws (No. 2) 1998</w:t>
            </w:r>
          </w:p>
        </w:tc>
        <w:tc>
          <w:tcPr>
            <w:tcW w:w="1277" w:type="dxa"/>
            <w:gridSpan w:val="2"/>
          </w:tcPr>
          <w:p>
            <w:pPr>
              <w:pStyle w:val="nTable"/>
              <w:spacing w:after="40"/>
              <w:rPr>
                <w:sz w:val="19"/>
              </w:rPr>
            </w:pPr>
            <w:r>
              <w:rPr>
                <w:sz w:val="19"/>
              </w:rPr>
              <w:t>25 Aug 1998 p. 4735</w:t>
            </w:r>
            <w:r>
              <w:rPr>
                <w:sz w:val="19"/>
              </w:rPr>
              <w:noBreakHyphen/>
              <w:t>7</w:t>
            </w:r>
          </w:p>
        </w:tc>
        <w:tc>
          <w:tcPr>
            <w:tcW w:w="2700" w:type="dxa"/>
            <w:gridSpan w:val="3"/>
          </w:tcPr>
          <w:p>
            <w:pPr>
              <w:pStyle w:val="nTable"/>
              <w:spacing w:after="40"/>
              <w:rPr>
                <w:sz w:val="19"/>
              </w:rPr>
            </w:pPr>
            <w:r>
              <w:rPr>
                <w:sz w:val="19"/>
              </w:rPr>
              <w:t>25 Aug 1998</w:t>
            </w:r>
          </w:p>
        </w:tc>
      </w:tr>
      <w:tr>
        <w:trPr>
          <w:cantSplit/>
          <w:trHeight w:val="40"/>
        </w:trPr>
        <w:tc>
          <w:tcPr>
            <w:tcW w:w="3129" w:type="dxa"/>
          </w:tcPr>
          <w:p>
            <w:pPr>
              <w:pStyle w:val="nTable"/>
              <w:spacing w:after="40"/>
              <w:ind w:right="113"/>
              <w:rPr>
                <w:i/>
                <w:sz w:val="19"/>
              </w:rPr>
            </w:pPr>
            <w:r>
              <w:rPr>
                <w:i/>
                <w:sz w:val="19"/>
              </w:rPr>
              <w:t>Country Areas Water Supply Amendment By</w:t>
            </w:r>
            <w:r>
              <w:rPr>
                <w:i/>
                <w:sz w:val="19"/>
              </w:rPr>
              <w:noBreakHyphen/>
              <w:t>laws 1998</w:t>
            </w:r>
          </w:p>
        </w:tc>
        <w:tc>
          <w:tcPr>
            <w:tcW w:w="1277" w:type="dxa"/>
            <w:gridSpan w:val="2"/>
          </w:tcPr>
          <w:p>
            <w:pPr>
              <w:pStyle w:val="nTable"/>
              <w:spacing w:after="40"/>
              <w:rPr>
                <w:sz w:val="19"/>
              </w:rPr>
            </w:pPr>
            <w:r>
              <w:rPr>
                <w:sz w:val="19"/>
              </w:rPr>
              <w:t>29 Sep 1998 p. 5406</w:t>
            </w:r>
          </w:p>
        </w:tc>
        <w:tc>
          <w:tcPr>
            <w:tcW w:w="2700" w:type="dxa"/>
            <w:gridSpan w:val="3"/>
          </w:tcPr>
          <w:p>
            <w:pPr>
              <w:pStyle w:val="nTable"/>
              <w:spacing w:after="40"/>
              <w:rPr>
                <w:sz w:val="19"/>
              </w:rPr>
            </w:pPr>
            <w:r>
              <w:rPr>
                <w:sz w:val="19"/>
              </w:rPr>
              <w:t>29 Sep 1998 (see bl. 2)</w:t>
            </w:r>
          </w:p>
        </w:tc>
      </w:tr>
      <w:tr>
        <w:trPr>
          <w:cantSplit/>
          <w:trHeight w:val="40"/>
        </w:trPr>
        <w:tc>
          <w:tcPr>
            <w:tcW w:w="3129"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1999 </w:t>
            </w:r>
            <w:r>
              <w:rPr>
                <w:sz w:val="19"/>
              </w:rPr>
              <w:t>Pt. 3</w:t>
            </w:r>
            <w:r>
              <w:rPr>
                <w:sz w:val="19"/>
                <w:vertAlign w:val="superscript"/>
              </w:rPr>
              <w:t> 8</w:t>
            </w:r>
          </w:p>
        </w:tc>
        <w:tc>
          <w:tcPr>
            <w:tcW w:w="1277" w:type="dxa"/>
            <w:gridSpan w:val="2"/>
          </w:tcPr>
          <w:p>
            <w:pPr>
              <w:pStyle w:val="nTable"/>
              <w:spacing w:after="40"/>
              <w:rPr>
                <w:sz w:val="19"/>
              </w:rPr>
            </w:pPr>
            <w:r>
              <w:rPr>
                <w:sz w:val="19"/>
              </w:rPr>
              <w:t>29 Jun 1999 p. 2775</w:t>
            </w:r>
            <w:r>
              <w:rPr>
                <w:sz w:val="19"/>
              </w:rPr>
              <w:noBreakHyphen/>
              <w:t>87</w:t>
            </w:r>
          </w:p>
        </w:tc>
        <w:tc>
          <w:tcPr>
            <w:tcW w:w="2700" w:type="dxa"/>
            <w:gridSpan w:val="3"/>
          </w:tcPr>
          <w:p>
            <w:pPr>
              <w:pStyle w:val="nTable"/>
              <w:spacing w:after="40"/>
              <w:rPr>
                <w:sz w:val="19"/>
              </w:rPr>
            </w:pPr>
            <w:r>
              <w:rPr>
                <w:sz w:val="19"/>
              </w:rPr>
              <w:t>1 Jul 1999 (see bl. 2)</w:t>
            </w:r>
          </w:p>
        </w:tc>
      </w:tr>
      <w:tr>
        <w:trPr>
          <w:cantSplit/>
          <w:trHeight w:val="40"/>
        </w:trPr>
        <w:tc>
          <w:tcPr>
            <w:tcW w:w="3129" w:type="dxa"/>
          </w:tcPr>
          <w:p>
            <w:pPr>
              <w:pStyle w:val="nTable"/>
              <w:spacing w:after="40"/>
              <w:ind w:right="113"/>
              <w:rPr>
                <w:i/>
                <w:sz w:val="19"/>
              </w:rPr>
            </w:pPr>
            <w:r>
              <w:rPr>
                <w:i/>
                <w:sz w:val="19"/>
              </w:rPr>
              <w:t>Country Areas Water Supply Amendment By</w:t>
            </w:r>
            <w:r>
              <w:rPr>
                <w:i/>
                <w:sz w:val="19"/>
              </w:rPr>
              <w:noBreakHyphen/>
              <w:t>laws 2000</w:t>
            </w:r>
          </w:p>
        </w:tc>
        <w:tc>
          <w:tcPr>
            <w:tcW w:w="1277" w:type="dxa"/>
            <w:gridSpan w:val="2"/>
          </w:tcPr>
          <w:p>
            <w:pPr>
              <w:pStyle w:val="nTable"/>
              <w:spacing w:after="40"/>
              <w:rPr>
                <w:sz w:val="19"/>
              </w:rPr>
            </w:pPr>
            <w:r>
              <w:rPr>
                <w:sz w:val="19"/>
              </w:rPr>
              <w:t>14 Apr 2000</w:t>
            </w:r>
            <w:r>
              <w:rPr>
                <w:sz w:val="19"/>
              </w:rPr>
              <w:br/>
              <w:t>p. 1893</w:t>
            </w:r>
          </w:p>
        </w:tc>
        <w:tc>
          <w:tcPr>
            <w:tcW w:w="2700" w:type="dxa"/>
            <w:gridSpan w:val="3"/>
          </w:tcPr>
          <w:p>
            <w:pPr>
              <w:pStyle w:val="nTable"/>
              <w:spacing w:after="40"/>
              <w:rPr>
                <w:sz w:val="19"/>
              </w:rPr>
            </w:pPr>
            <w:r>
              <w:rPr>
                <w:sz w:val="19"/>
              </w:rPr>
              <w:t>14 Apr 2000</w:t>
            </w:r>
          </w:p>
        </w:tc>
      </w:tr>
      <w:tr>
        <w:trPr>
          <w:cantSplit/>
          <w:trHeight w:val="40"/>
        </w:trPr>
        <w:tc>
          <w:tcPr>
            <w:tcW w:w="3129" w:type="dxa"/>
          </w:tcPr>
          <w:p>
            <w:pPr>
              <w:pStyle w:val="nTable"/>
              <w:spacing w:after="40"/>
              <w:ind w:right="113"/>
              <w:rPr>
                <w:i/>
                <w:sz w:val="19"/>
              </w:rPr>
            </w:pPr>
            <w:r>
              <w:rPr>
                <w:i/>
                <w:sz w:val="19"/>
              </w:rPr>
              <w:t>Country Areas Water Supply Amendment By</w:t>
            </w:r>
            <w:r>
              <w:rPr>
                <w:i/>
                <w:sz w:val="19"/>
              </w:rPr>
              <w:noBreakHyphen/>
              <w:t>laws (No. 2) 2000</w:t>
            </w:r>
          </w:p>
        </w:tc>
        <w:tc>
          <w:tcPr>
            <w:tcW w:w="1277" w:type="dxa"/>
            <w:gridSpan w:val="2"/>
          </w:tcPr>
          <w:p>
            <w:pPr>
              <w:pStyle w:val="nTable"/>
              <w:spacing w:after="40"/>
              <w:rPr>
                <w:sz w:val="19"/>
              </w:rPr>
            </w:pPr>
            <w:r>
              <w:rPr>
                <w:sz w:val="19"/>
              </w:rPr>
              <w:t>16 Jun 2000</w:t>
            </w:r>
            <w:r>
              <w:rPr>
                <w:sz w:val="19"/>
              </w:rPr>
              <w:br/>
              <w:t>p. 2960</w:t>
            </w:r>
            <w:r>
              <w:rPr>
                <w:sz w:val="19"/>
              </w:rPr>
              <w:noBreakHyphen/>
              <w:t>2</w:t>
            </w:r>
          </w:p>
        </w:tc>
        <w:tc>
          <w:tcPr>
            <w:tcW w:w="2700" w:type="dxa"/>
            <w:gridSpan w:val="3"/>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Height w:val="40"/>
        </w:trPr>
        <w:tc>
          <w:tcPr>
            <w:tcW w:w="3129"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2000 </w:t>
            </w:r>
            <w:r>
              <w:rPr>
                <w:sz w:val="19"/>
              </w:rPr>
              <w:t>Pt. 3 </w:t>
            </w:r>
            <w:r>
              <w:rPr>
                <w:sz w:val="19"/>
                <w:vertAlign w:val="superscript"/>
              </w:rPr>
              <w:t>9</w:t>
            </w:r>
          </w:p>
        </w:tc>
        <w:tc>
          <w:tcPr>
            <w:tcW w:w="1277" w:type="dxa"/>
            <w:gridSpan w:val="2"/>
          </w:tcPr>
          <w:p>
            <w:pPr>
              <w:pStyle w:val="nTable"/>
              <w:spacing w:after="40"/>
              <w:rPr>
                <w:sz w:val="19"/>
              </w:rPr>
            </w:pPr>
            <w:r>
              <w:rPr>
                <w:sz w:val="19"/>
              </w:rPr>
              <w:t>29 Jun 2000 p. 3365</w:t>
            </w:r>
            <w:r>
              <w:rPr>
                <w:sz w:val="19"/>
              </w:rPr>
              <w:noBreakHyphen/>
              <w:t>79</w:t>
            </w:r>
          </w:p>
        </w:tc>
        <w:tc>
          <w:tcPr>
            <w:tcW w:w="2700" w:type="dxa"/>
            <w:gridSpan w:val="3"/>
          </w:tcPr>
          <w:p>
            <w:pPr>
              <w:pStyle w:val="nTable"/>
              <w:spacing w:after="40"/>
              <w:rPr>
                <w:sz w:val="19"/>
              </w:rPr>
            </w:pPr>
            <w:r>
              <w:rPr>
                <w:sz w:val="19"/>
              </w:rPr>
              <w:t>1 Jul 2000 (see bl. 2)</w:t>
            </w:r>
          </w:p>
        </w:tc>
      </w:tr>
      <w:tr>
        <w:trPr>
          <w:cantSplit/>
          <w:trHeight w:val="40"/>
        </w:trPr>
        <w:tc>
          <w:tcPr>
            <w:tcW w:w="3129" w:type="dxa"/>
          </w:tcPr>
          <w:p>
            <w:pPr>
              <w:pStyle w:val="nTable"/>
              <w:spacing w:after="40"/>
              <w:ind w:right="113"/>
              <w:rPr>
                <w:i/>
                <w:sz w:val="19"/>
              </w:rPr>
            </w:pPr>
            <w:r>
              <w:rPr>
                <w:i/>
                <w:sz w:val="19"/>
              </w:rPr>
              <w:t>Country Areas Water Supply Amendment By</w:t>
            </w:r>
            <w:r>
              <w:rPr>
                <w:i/>
                <w:sz w:val="19"/>
              </w:rPr>
              <w:noBreakHyphen/>
              <w:t>laws (No. 4) 2000</w:t>
            </w:r>
          </w:p>
        </w:tc>
        <w:tc>
          <w:tcPr>
            <w:tcW w:w="1277" w:type="dxa"/>
            <w:gridSpan w:val="2"/>
          </w:tcPr>
          <w:p>
            <w:pPr>
              <w:pStyle w:val="nTable"/>
              <w:spacing w:after="40"/>
              <w:rPr>
                <w:sz w:val="19"/>
              </w:rPr>
            </w:pPr>
            <w:r>
              <w:rPr>
                <w:sz w:val="19"/>
              </w:rPr>
              <w:t>29 Sep 2000 p. 5550</w:t>
            </w:r>
            <w:r>
              <w:rPr>
                <w:sz w:val="19"/>
              </w:rPr>
              <w:noBreakHyphen/>
              <w:t>1</w:t>
            </w:r>
          </w:p>
        </w:tc>
        <w:tc>
          <w:tcPr>
            <w:tcW w:w="2700" w:type="dxa"/>
            <w:gridSpan w:val="3"/>
          </w:tcPr>
          <w:p>
            <w:pPr>
              <w:pStyle w:val="nTable"/>
              <w:spacing w:after="40"/>
              <w:rPr>
                <w:sz w:val="19"/>
              </w:rPr>
            </w:pPr>
            <w:r>
              <w:rPr>
                <w:sz w:val="19"/>
              </w:rPr>
              <w:t>29 Sep 2000</w:t>
            </w:r>
          </w:p>
        </w:tc>
      </w:tr>
      <w:tr>
        <w:trPr>
          <w:cantSplit/>
          <w:trHeight w:val="40"/>
        </w:trPr>
        <w:tc>
          <w:tcPr>
            <w:tcW w:w="3129" w:type="dxa"/>
          </w:tcPr>
          <w:p>
            <w:pPr>
              <w:pStyle w:val="nTable"/>
              <w:spacing w:after="40"/>
              <w:ind w:right="113"/>
              <w:rPr>
                <w:sz w:val="19"/>
                <w:vertAlign w:val="superscript"/>
              </w:rPr>
            </w:pPr>
            <w:r>
              <w:rPr>
                <w:i/>
                <w:sz w:val="19"/>
              </w:rPr>
              <w:t>Country Areas Water Supply Amendment By</w:t>
            </w:r>
            <w:r>
              <w:rPr>
                <w:i/>
                <w:sz w:val="19"/>
              </w:rPr>
              <w:noBreakHyphen/>
              <w:t>laws 2001</w:t>
            </w:r>
          </w:p>
        </w:tc>
        <w:tc>
          <w:tcPr>
            <w:tcW w:w="1277" w:type="dxa"/>
            <w:gridSpan w:val="2"/>
          </w:tcPr>
          <w:p>
            <w:pPr>
              <w:pStyle w:val="nTable"/>
              <w:spacing w:after="40"/>
              <w:rPr>
                <w:sz w:val="19"/>
              </w:rPr>
            </w:pPr>
            <w:r>
              <w:rPr>
                <w:sz w:val="19"/>
              </w:rPr>
              <w:t>29 May 2001 p. 2705</w:t>
            </w:r>
            <w:r>
              <w:rPr>
                <w:sz w:val="19"/>
              </w:rPr>
              <w:noBreakHyphen/>
              <w:t>9</w:t>
            </w:r>
          </w:p>
        </w:tc>
        <w:tc>
          <w:tcPr>
            <w:tcW w:w="2700" w:type="dxa"/>
            <w:gridSpan w:val="3"/>
          </w:tcPr>
          <w:p>
            <w:pPr>
              <w:pStyle w:val="nTable"/>
              <w:spacing w:after="40"/>
              <w:rPr>
                <w:sz w:val="19"/>
              </w:rPr>
            </w:pPr>
            <w:r>
              <w:rPr>
                <w:sz w:val="19"/>
              </w:rPr>
              <w:t>29 May 2001</w:t>
            </w:r>
          </w:p>
        </w:tc>
      </w:tr>
      <w:tr>
        <w:trPr>
          <w:cantSplit/>
          <w:trHeight w:val="40"/>
        </w:trPr>
        <w:tc>
          <w:tcPr>
            <w:tcW w:w="3129" w:type="dxa"/>
          </w:tcPr>
          <w:p>
            <w:pPr>
              <w:pStyle w:val="nTable"/>
              <w:spacing w:after="40"/>
              <w:ind w:right="113"/>
              <w:rPr>
                <w:i/>
                <w:sz w:val="19"/>
                <w:vertAlign w:val="superscript"/>
              </w:rPr>
            </w:pPr>
            <w:r>
              <w:rPr>
                <w:i/>
                <w:sz w:val="19"/>
              </w:rPr>
              <w:t>Water Agencies Amendment By</w:t>
            </w:r>
            <w:r>
              <w:rPr>
                <w:i/>
                <w:sz w:val="19"/>
              </w:rPr>
              <w:noBreakHyphen/>
              <w:t xml:space="preserve">laws 2001 </w:t>
            </w:r>
            <w:r>
              <w:rPr>
                <w:sz w:val="19"/>
              </w:rPr>
              <w:t>Pt. 3 </w:t>
            </w:r>
            <w:r>
              <w:rPr>
                <w:sz w:val="19"/>
                <w:vertAlign w:val="superscript"/>
              </w:rPr>
              <w:t>10</w:t>
            </w:r>
          </w:p>
        </w:tc>
        <w:tc>
          <w:tcPr>
            <w:tcW w:w="1277" w:type="dxa"/>
            <w:gridSpan w:val="2"/>
          </w:tcPr>
          <w:p>
            <w:pPr>
              <w:pStyle w:val="nTable"/>
              <w:spacing w:after="40"/>
              <w:rPr>
                <w:sz w:val="19"/>
              </w:rPr>
            </w:pPr>
            <w:r>
              <w:rPr>
                <w:sz w:val="19"/>
              </w:rPr>
              <w:t>29 Jun 2001 p. 3230</w:t>
            </w:r>
            <w:r>
              <w:rPr>
                <w:sz w:val="19"/>
              </w:rPr>
              <w:noBreakHyphen/>
              <w:t>42</w:t>
            </w:r>
          </w:p>
        </w:tc>
        <w:tc>
          <w:tcPr>
            <w:tcW w:w="2700" w:type="dxa"/>
            <w:gridSpan w:val="3"/>
          </w:tcPr>
          <w:p>
            <w:pPr>
              <w:pStyle w:val="nTable"/>
              <w:spacing w:after="40"/>
              <w:rPr>
                <w:sz w:val="19"/>
              </w:rPr>
            </w:pPr>
            <w:r>
              <w:rPr>
                <w:sz w:val="19"/>
              </w:rPr>
              <w:t>1 Jul 2001 (see bl. 2)</w:t>
            </w:r>
          </w:p>
        </w:tc>
      </w:tr>
      <w:tr>
        <w:trPr>
          <w:cantSplit/>
          <w:trHeight w:val="40"/>
        </w:trPr>
        <w:tc>
          <w:tcPr>
            <w:tcW w:w="7106" w:type="dxa"/>
            <w:gridSpan w:val="6"/>
          </w:tcPr>
          <w:p>
            <w:pPr>
              <w:pStyle w:val="nTable"/>
              <w:spacing w:after="40"/>
              <w:rPr>
                <w:sz w:val="19"/>
              </w:rPr>
            </w:pPr>
            <w:r>
              <w:rPr>
                <w:b/>
                <w:sz w:val="19"/>
              </w:rPr>
              <w:t xml:space="preserve">Reprint of the </w:t>
            </w:r>
            <w:r>
              <w:rPr>
                <w:b/>
                <w:i/>
                <w:sz w:val="19"/>
              </w:rPr>
              <w:t>Country Areas Water Supply By</w:t>
            </w:r>
            <w:r>
              <w:rPr>
                <w:b/>
                <w:i/>
                <w:sz w:val="19"/>
              </w:rPr>
              <w:noBreakHyphen/>
              <w:t>laws 1957</w:t>
            </w:r>
            <w:r>
              <w:rPr>
                <w:b/>
                <w:sz w:val="19"/>
              </w:rPr>
              <w:t xml:space="preserve"> as at 3 Aug 2001</w:t>
            </w:r>
            <w:r>
              <w:rPr>
                <w:b/>
                <w:sz w:val="19"/>
              </w:rPr>
              <w:br/>
            </w:r>
            <w:r>
              <w:rPr>
                <w:sz w:val="19"/>
              </w:rPr>
              <w:t>(includes amendments listed above)</w:t>
            </w:r>
          </w:p>
        </w:tc>
      </w:tr>
      <w:tr>
        <w:trPr>
          <w:cantSplit/>
          <w:trHeight w:val="40"/>
        </w:trPr>
        <w:tc>
          <w:tcPr>
            <w:tcW w:w="3129" w:type="dxa"/>
          </w:tcPr>
          <w:p>
            <w:pPr>
              <w:pStyle w:val="nTable"/>
              <w:spacing w:after="40"/>
              <w:ind w:right="113"/>
              <w:rPr>
                <w:sz w:val="19"/>
              </w:rPr>
            </w:pPr>
            <w:r>
              <w:rPr>
                <w:i/>
                <w:sz w:val="19"/>
              </w:rPr>
              <w:t>Water Agencies Amendment By</w:t>
            </w:r>
            <w:r>
              <w:rPr>
                <w:i/>
                <w:sz w:val="19"/>
              </w:rPr>
              <w:noBreakHyphen/>
              <w:t xml:space="preserve">laws 2002 </w:t>
            </w:r>
            <w:r>
              <w:rPr>
                <w:sz w:val="19"/>
              </w:rPr>
              <w:t>Pt. 2</w:t>
            </w:r>
          </w:p>
        </w:tc>
        <w:tc>
          <w:tcPr>
            <w:tcW w:w="1277" w:type="dxa"/>
            <w:gridSpan w:val="2"/>
          </w:tcPr>
          <w:p>
            <w:pPr>
              <w:pStyle w:val="nTable"/>
              <w:spacing w:after="40"/>
              <w:ind w:right="113"/>
              <w:rPr>
                <w:sz w:val="19"/>
              </w:rPr>
            </w:pPr>
            <w:r>
              <w:rPr>
                <w:sz w:val="19"/>
              </w:rPr>
              <w:t>1 Jul 2002 p. 3137-53</w:t>
            </w:r>
          </w:p>
        </w:tc>
        <w:tc>
          <w:tcPr>
            <w:tcW w:w="2700" w:type="dxa"/>
            <w:gridSpan w:val="3"/>
          </w:tcPr>
          <w:p>
            <w:pPr>
              <w:pStyle w:val="nTable"/>
              <w:spacing w:after="40"/>
              <w:ind w:right="113"/>
              <w:rPr>
                <w:sz w:val="19"/>
              </w:rPr>
            </w:pPr>
            <w:r>
              <w:rPr>
                <w:sz w:val="19"/>
              </w:rPr>
              <w:t>1 Jul 2002</w:t>
            </w:r>
          </w:p>
        </w:tc>
      </w:tr>
      <w:tr>
        <w:trPr>
          <w:cantSplit/>
          <w:trHeight w:val="40"/>
        </w:trPr>
        <w:tc>
          <w:tcPr>
            <w:tcW w:w="3129" w:type="dxa"/>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3</w:t>
            </w:r>
            <w:r>
              <w:rPr>
                <w:sz w:val="19"/>
              </w:rPr>
              <w:t> </w:t>
            </w:r>
            <w:r>
              <w:rPr>
                <w:sz w:val="19"/>
                <w:vertAlign w:val="superscript"/>
              </w:rPr>
              <w:t>11</w:t>
            </w:r>
          </w:p>
        </w:tc>
        <w:tc>
          <w:tcPr>
            <w:tcW w:w="1277" w:type="dxa"/>
            <w:gridSpan w:val="2"/>
          </w:tcPr>
          <w:p>
            <w:pPr>
              <w:pStyle w:val="nTable"/>
              <w:spacing w:after="40"/>
              <w:ind w:right="113"/>
              <w:rPr>
                <w:sz w:val="19"/>
              </w:rPr>
            </w:pPr>
            <w:r>
              <w:rPr>
                <w:sz w:val="19"/>
              </w:rPr>
              <w:t>27 Jun 2003 p. 2422-32</w:t>
            </w:r>
          </w:p>
        </w:tc>
        <w:tc>
          <w:tcPr>
            <w:tcW w:w="2700" w:type="dxa"/>
            <w:gridSpan w:val="3"/>
          </w:tcPr>
          <w:p>
            <w:pPr>
              <w:pStyle w:val="nTable"/>
              <w:spacing w:after="40"/>
              <w:ind w:right="113"/>
              <w:rPr>
                <w:sz w:val="19"/>
              </w:rPr>
            </w:pPr>
            <w:r>
              <w:rPr>
                <w:sz w:val="19"/>
              </w:rPr>
              <w:t>1 Jul 2003 (see bl. 2)</w:t>
            </w:r>
          </w:p>
        </w:tc>
      </w:tr>
      <w:tr>
        <w:trPr>
          <w:cantSplit/>
          <w:trHeight w:val="40"/>
        </w:trPr>
        <w:tc>
          <w:tcPr>
            <w:tcW w:w="3129" w:type="dxa"/>
          </w:tcPr>
          <w:p>
            <w:pPr>
              <w:pStyle w:val="nTable"/>
              <w:spacing w:after="40"/>
              <w:ind w:right="113"/>
              <w:rPr>
                <w:i/>
                <w:sz w:val="19"/>
              </w:rPr>
            </w:pPr>
            <w:r>
              <w:rPr>
                <w:i/>
                <w:sz w:val="19"/>
              </w:rPr>
              <w:t>Country Areas Water Supply Amendment By-laws 2004</w:t>
            </w:r>
          </w:p>
        </w:tc>
        <w:tc>
          <w:tcPr>
            <w:tcW w:w="1277" w:type="dxa"/>
            <w:gridSpan w:val="2"/>
          </w:tcPr>
          <w:p>
            <w:pPr>
              <w:pStyle w:val="nTable"/>
              <w:spacing w:after="40"/>
              <w:ind w:right="113"/>
              <w:rPr>
                <w:sz w:val="19"/>
              </w:rPr>
            </w:pPr>
            <w:r>
              <w:rPr>
                <w:sz w:val="19"/>
              </w:rPr>
              <w:t>28 Jun 2004 p. 2389-91</w:t>
            </w:r>
          </w:p>
        </w:tc>
        <w:tc>
          <w:tcPr>
            <w:tcW w:w="2700" w:type="dxa"/>
            <w:gridSpan w:val="3"/>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29" w:type="dxa"/>
          </w:tcPr>
          <w:p>
            <w:pPr>
              <w:pStyle w:val="nTable"/>
              <w:spacing w:after="40"/>
              <w:ind w:right="113"/>
              <w:rPr>
                <w:sz w:val="19"/>
              </w:rPr>
            </w:pPr>
            <w:r>
              <w:rPr>
                <w:i/>
                <w:sz w:val="19"/>
              </w:rPr>
              <w:t>Water Agencies Amendment By</w:t>
            </w:r>
            <w:r>
              <w:rPr>
                <w:i/>
                <w:sz w:val="19"/>
              </w:rPr>
              <w:noBreakHyphen/>
              <w:t>laws 2004</w:t>
            </w:r>
            <w:r>
              <w:rPr>
                <w:sz w:val="19"/>
              </w:rPr>
              <w:t xml:space="preserve"> Pt. 2</w:t>
            </w:r>
            <w:r>
              <w:rPr>
                <w:sz w:val="19"/>
                <w:vertAlign w:val="superscript"/>
              </w:rPr>
              <w:t> 12</w:t>
            </w:r>
          </w:p>
        </w:tc>
        <w:tc>
          <w:tcPr>
            <w:tcW w:w="1277" w:type="dxa"/>
            <w:gridSpan w:val="2"/>
          </w:tcPr>
          <w:p>
            <w:pPr>
              <w:pStyle w:val="nTable"/>
              <w:spacing w:after="40"/>
              <w:ind w:right="113"/>
              <w:rPr>
                <w:sz w:val="19"/>
              </w:rPr>
            </w:pPr>
            <w:r>
              <w:rPr>
                <w:sz w:val="19"/>
              </w:rPr>
              <w:t>29 Jun 2004 p. 2497-503</w:t>
            </w:r>
          </w:p>
        </w:tc>
        <w:tc>
          <w:tcPr>
            <w:tcW w:w="2700" w:type="dxa"/>
            <w:gridSpan w:val="3"/>
          </w:tcPr>
          <w:p>
            <w:pPr>
              <w:pStyle w:val="nTable"/>
              <w:spacing w:after="40"/>
              <w:ind w:right="113"/>
              <w:rPr>
                <w:sz w:val="19"/>
              </w:rPr>
            </w:pPr>
            <w:r>
              <w:rPr>
                <w:sz w:val="19"/>
              </w:rPr>
              <w:t>1 Jul 2004 (see bl. 2)</w:t>
            </w:r>
          </w:p>
        </w:tc>
      </w:tr>
      <w:tr>
        <w:trPr>
          <w:cantSplit/>
          <w:trHeight w:val="40"/>
        </w:trPr>
        <w:tc>
          <w:tcPr>
            <w:tcW w:w="3129" w:type="dxa"/>
          </w:tcPr>
          <w:p>
            <w:pPr>
              <w:pStyle w:val="nTable"/>
              <w:spacing w:after="40"/>
              <w:ind w:right="113"/>
              <w:rPr>
                <w:i/>
                <w:sz w:val="19"/>
              </w:rPr>
            </w:pPr>
            <w:r>
              <w:rPr>
                <w:i/>
                <w:sz w:val="19"/>
              </w:rPr>
              <w:t>Country Areas Water Supply Amendment By</w:t>
            </w:r>
            <w:r>
              <w:rPr>
                <w:i/>
                <w:sz w:val="19"/>
              </w:rPr>
              <w:noBreakHyphen/>
              <w:t>laws 2005</w:t>
            </w:r>
          </w:p>
        </w:tc>
        <w:tc>
          <w:tcPr>
            <w:tcW w:w="1277" w:type="dxa"/>
            <w:gridSpan w:val="2"/>
          </w:tcPr>
          <w:p>
            <w:pPr>
              <w:pStyle w:val="nTable"/>
              <w:spacing w:after="40"/>
              <w:ind w:right="113"/>
              <w:rPr>
                <w:sz w:val="19"/>
              </w:rPr>
            </w:pPr>
            <w:r>
              <w:rPr>
                <w:sz w:val="19"/>
              </w:rPr>
              <w:t>26 Apr 2005 p. 1397</w:t>
            </w:r>
            <w:r>
              <w:rPr>
                <w:sz w:val="19"/>
              </w:rPr>
              <w:noBreakHyphen/>
              <w:t>8</w:t>
            </w:r>
          </w:p>
        </w:tc>
        <w:tc>
          <w:tcPr>
            <w:tcW w:w="2700" w:type="dxa"/>
            <w:gridSpan w:val="3"/>
          </w:tcPr>
          <w:p>
            <w:pPr>
              <w:pStyle w:val="nTable"/>
              <w:spacing w:after="40"/>
              <w:ind w:right="113"/>
              <w:rPr>
                <w:sz w:val="19"/>
              </w:rPr>
            </w:pPr>
            <w:r>
              <w:rPr>
                <w:sz w:val="19"/>
              </w:rPr>
              <w:t>26 Apr 2005</w:t>
            </w:r>
          </w:p>
        </w:tc>
      </w:tr>
      <w:tr>
        <w:trPr>
          <w:gridAfter w:val="1"/>
          <w:wAfter w:w="6" w:type="dxa"/>
          <w:cantSplit/>
          <w:trHeight w:val="40"/>
        </w:trPr>
        <w:tc>
          <w:tcPr>
            <w:tcW w:w="3129" w:type="dxa"/>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3</w:t>
            </w:r>
            <w:r>
              <w:rPr>
                <w:sz w:val="19"/>
                <w:vertAlign w:val="superscript"/>
              </w:rPr>
              <w:t> 13</w:t>
            </w:r>
          </w:p>
        </w:tc>
        <w:tc>
          <w:tcPr>
            <w:tcW w:w="1277" w:type="dxa"/>
            <w:gridSpan w:val="2"/>
          </w:tcPr>
          <w:p>
            <w:pPr>
              <w:pStyle w:val="nTable"/>
              <w:spacing w:after="40"/>
              <w:ind w:right="113"/>
              <w:rPr>
                <w:sz w:val="19"/>
              </w:rPr>
            </w:pPr>
            <w:r>
              <w:rPr>
                <w:bCs/>
                <w:sz w:val="19"/>
              </w:rPr>
              <w:t>1 Jul 2005 p. 3009-17</w:t>
            </w:r>
          </w:p>
        </w:tc>
        <w:tc>
          <w:tcPr>
            <w:tcW w:w="2694" w:type="dxa"/>
            <w:gridSpan w:val="2"/>
          </w:tcPr>
          <w:p>
            <w:pPr>
              <w:pStyle w:val="nTable"/>
              <w:spacing w:after="40"/>
              <w:ind w:right="113"/>
              <w:rPr>
                <w:sz w:val="19"/>
              </w:rPr>
            </w:pPr>
            <w:r>
              <w:rPr>
                <w:bCs/>
                <w:sz w:val="19"/>
              </w:rPr>
              <w:t>1 Jul 2005 (see bl. 2)</w:t>
            </w:r>
          </w:p>
        </w:tc>
      </w:tr>
      <w:tr>
        <w:trPr>
          <w:gridAfter w:val="1"/>
          <w:wAfter w:w="6" w:type="dxa"/>
          <w:cantSplit/>
          <w:trHeight w:val="40"/>
        </w:trPr>
        <w:tc>
          <w:tcPr>
            <w:tcW w:w="7100" w:type="dxa"/>
            <w:gridSpan w:val="5"/>
          </w:tcPr>
          <w:p>
            <w:pPr>
              <w:pStyle w:val="nTable"/>
              <w:spacing w:after="40"/>
              <w:ind w:right="113"/>
              <w:rPr>
                <w:bCs/>
                <w:sz w:val="19"/>
              </w:rPr>
            </w:pPr>
            <w:r>
              <w:rPr>
                <w:b/>
                <w:sz w:val="19"/>
              </w:rPr>
              <w:t xml:space="preserve">Reprint 3: The </w:t>
            </w:r>
            <w:r>
              <w:rPr>
                <w:b/>
                <w:i/>
                <w:sz w:val="19"/>
              </w:rPr>
              <w:t>Country Areas Water Supply By</w:t>
            </w:r>
            <w:r>
              <w:rPr>
                <w:b/>
                <w:i/>
                <w:sz w:val="19"/>
              </w:rPr>
              <w:noBreakHyphen/>
              <w:t>laws 1957</w:t>
            </w:r>
            <w:r>
              <w:rPr>
                <w:b/>
                <w:sz w:val="19"/>
              </w:rPr>
              <w:t xml:space="preserve"> as at 17 Mar 2006</w:t>
            </w:r>
            <w:r>
              <w:rPr>
                <w:b/>
                <w:sz w:val="19"/>
              </w:rPr>
              <w:br/>
            </w:r>
            <w:r>
              <w:rPr>
                <w:sz w:val="19"/>
              </w:rPr>
              <w:t>(includes amendments listed above)</w:t>
            </w:r>
          </w:p>
        </w:tc>
      </w:tr>
      <w:tr>
        <w:trPr>
          <w:gridAfter w:val="1"/>
          <w:wAfter w:w="6" w:type="dxa"/>
          <w:cantSplit/>
          <w:trHeight w:val="40"/>
        </w:trPr>
        <w:tc>
          <w:tcPr>
            <w:tcW w:w="3129" w:type="dxa"/>
          </w:tcPr>
          <w:p>
            <w:pPr>
              <w:pStyle w:val="nTable"/>
              <w:spacing w:after="40"/>
              <w:ind w:right="113"/>
              <w:rPr>
                <w:i/>
                <w:sz w:val="19"/>
              </w:rPr>
            </w:pPr>
            <w:r>
              <w:rPr>
                <w:bCs/>
                <w:i/>
                <w:iCs/>
                <w:sz w:val="19"/>
              </w:rPr>
              <w:t>Water Agencies Amendment By</w:t>
            </w:r>
            <w:r>
              <w:rPr>
                <w:bCs/>
                <w:i/>
                <w:iCs/>
                <w:sz w:val="19"/>
              </w:rPr>
              <w:noBreakHyphen/>
              <w:t xml:space="preserve">laws 2006 </w:t>
            </w:r>
            <w:r>
              <w:rPr>
                <w:bCs/>
                <w:iCs/>
                <w:sz w:val="19"/>
              </w:rPr>
              <w:t>Pt. 3</w:t>
            </w:r>
            <w:r>
              <w:rPr>
                <w:sz w:val="19"/>
                <w:vertAlign w:val="superscript"/>
              </w:rPr>
              <w:t> 14</w:t>
            </w:r>
          </w:p>
        </w:tc>
        <w:tc>
          <w:tcPr>
            <w:tcW w:w="1277" w:type="dxa"/>
            <w:gridSpan w:val="2"/>
          </w:tcPr>
          <w:p>
            <w:pPr>
              <w:pStyle w:val="nTable"/>
              <w:spacing w:after="40"/>
              <w:ind w:right="113"/>
              <w:rPr>
                <w:sz w:val="19"/>
              </w:rPr>
            </w:pPr>
            <w:r>
              <w:rPr>
                <w:bCs/>
                <w:sz w:val="19"/>
              </w:rPr>
              <w:t>30 Jun 2006 p. 2399-412</w:t>
            </w:r>
          </w:p>
        </w:tc>
        <w:tc>
          <w:tcPr>
            <w:tcW w:w="2694" w:type="dxa"/>
            <w:gridSpan w:val="2"/>
          </w:tcPr>
          <w:p>
            <w:pPr>
              <w:pStyle w:val="nTable"/>
              <w:spacing w:after="40"/>
              <w:ind w:right="113"/>
              <w:rPr>
                <w:sz w:val="19"/>
              </w:rPr>
            </w:pPr>
            <w:r>
              <w:rPr>
                <w:bCs/>
                <w:sz w:val="19"/>
              </w:rPr>
              <w:t>1 Jul 2006 (see bl. 2)</w:t>
            </w:r>
          </w:p>
        </w:tc>
      </w:tr>
      <w:tr>
        <w:tblPrEx>
          <w:tblCellMar>
            <w:left w:w="28" w:type="dxa"/>
            <w:right w:w="28" w:type="dxa"/>
          </w:tblCellMar>
        </w:tblPrEx>
        <w:trPr>
          <w:cantSplit/>
          <w:trHeight w:val="40"/>
        </w:trPr>
        <w:tc>
          <w:tcPr>
            <w:tcW w:w="3138" w:type="dxa"/>
            <w:gridSpan w:val="2"/>
          </w:tcPr>
          <w:p>
            <w:pPr>
              <w:pStyle w:val="nTable"/>
              <w:spacing w:before="60" w:after="40"/>
              <w:ind w:right="113"/>
              <w:rPr>
                <w:bCs/>
                <w:i/>
                <w:iCs/>
                <w:sz w:val="19"/>
              </w:rPr>
            </w:pPr>
            <w:r>
              <w:rPr>
                <w:bCs/>
                <w:i/>
                <w:iCs/>
                <w:sz w:val="19"/>
              </w:rPr>
              <w:t>Water Agencies Amendment By</w:t>
            </w:r>
            <w:r>
              <w:rPr>
                <w:bCs/>
                <w:i/>
                <w:iCs/>
                <w:sz w:val="19"/>
              </w:rPr>
              <w:noBreakHyphen/>
              <w:t>laws 2007</w:t>
            </w:r>
            <w:r>
              <w:rPr>
                <w:bCs/>
                <w:sz w:val="19"/>
              </w:rPr>
              <w:t xml:space="preserve"> Pt. 3</w:t>
            </w:r>
            <w:r>
              <w:rPr>
                <w:bCs/>
                <w:sz w:val="19"/>
                <w:vertAlign w:val="superscript"/>
              </w:rPr>
              <w:t> 15</w:t>
            </w:r>
          </w:p>
        </w:tc>
        <w:tc>
          <w:tcPr>
            <w:tcW w:w="1277" w:type="dxa"/>
            <w:gridSpan w:val="2"/>
          </w:tcPr>
          <w:p>
            <w:pPr>
              <w:pStyle w:val="nTable"/>
              <w:spacing w:before="60" w:after="40"/>
              <w:ind w:right="113"/>
              <w:rPr>
                <w:bCs/>
                <w:sz w:val="19"/>
              </w:rPr>
            </w:pPr>
            <w:r>
              <w:rPr>
                <w:bCs/>
                <w:sz w:val="19"/>
              </w:rPr>
              <w:t>29 Jun 2007 p. 3233-44</w:t>
            </w:r>
          </w:p>
        </w:tc>
        <w:tc>
          <w:tcPr>
            <w:tcW w:w="2691" w:type="dxa"/>
            <w:gridSpan w:val="2"/>
          </w:tcPr>
          <w:p>
            <w:pPr>
              <w:pStyle w:val="nTable"/>
              <w:spacing w:before="60" w:after="40"/>
              <w:ind w:right="113"/>
              <w:rPr>
                <w:bCs/>
                <w:sz w:val="19"/>
              </w:rPr>
            </w:pPr>
            <w:r>
              <w:rPr>
                <w:bCs/>
                <w:sz w:val="19"/>
              </w:rPr>
              <w:t>1 Jul 2007 (see bl. 2)</w:t>
            </w:r>
          </w:p>
        </w:tc>
      </w:tr>
      <w:tr>
        <w:tblPrEx>
          <w:tblCellMar>
            <w:left w:w="28" w:type="dxa"/>
            <w:right w:w="28" w:type="dxa"/>
          </w:tblCellMar>
        </w:tblPrEx>
        <w:trPr>
          <w:cantSplit/>
          <w:trHeight w:val="40"/>
        </w:trPr>
        <w:tc>
          <w:tcPr>
            <w:tcW w:w="3138" w:type="dxa"/>
            <w:gridSpan w:val="2"/>
          </w:tcPr>
          <w:p>
            <w:pPr>
              <w:pStyle w:val="nTable"/>
              <w:spacing w:before="60" w:after="40"/>
              <w:ind w:right="113"/>
              <w:rPr>
                <w:bCs/>
                <w:i/>
                <w:iCs/>
                <w:sz w:val="19"/>
              </w:rPr>
            </w:pPr>
            <w:r>
              <w:rPr>
                <w:i/>
                <w:sz w:val="19"/>
              </w:rPr>
              <w:t>Country Areas Water Supply Amendment By-laws 2008</w:t>
            </w:r>
          </w:p>
        </w:tc>
        <w:tc>
          <w:tcPr>
            <w:tcW w:w="1277" w:type="dxa"/>
            <w:gridSpan w:val="2"/>
          </w:tcPr>
          <w:p>
            <w:pPr>
              <w:pStyle w:val="nTable"/>
              <w:spacing w:before="60" w:after="40"/>
              <w:ind w:right="113"/>
              <w:rPr>
                <w:bCs/>
                <w:sz w:val="19"/>
              </w:rPr>
            </w:pPr>
            <w:r>
              <w:rPr>
                <w:bCs/>
                <w:sz w:val="19"/>
              </w:rPr>
              <w:t>23 May 2008 p. 2006</w:t>
            </w:r>
            <w:r>
              <w:rPr>
                <w:bCs/>
                <w:sz w:val="19"/>
              </w:rPr>
              <w:noBreakHyphen/>
              <w:t>8</w:t>
            </w:r>
          </w:p>
        </w:tc>
        <w:tc>
          <w:tcPr>
            <w:tcW w:w="2691" w:type="dxa"/>
            <w:gridSpan w:val="2"/>
          </w:tcPr>
          <w:p>
            <w:pPr>
              <w:pStyle w:val="nTable"/>
              <w:spacing w:before="60" w:after="40"/>
              <w:ind w:right="113"/>
              <w:rPr>
                <w:bCs/>
                <w:sz w:val="19"/>
              </w:rPr>
            </w:pPr>
            <w:r>
              <w:rPr>
                <w:bCs/>
                <w:sz w:val="19"/>
              </w:rPr>
              <w:t>bl. 1 and 2: 23 May 2008 (see bl. 2(a));</w:t>
            </w:r>
            <w:r>
              <w:rPr>
                <w:bCs/>
                <w:sz w:val="19"/>
              </w:rPr>
              <w:br/>
              <w:t>By-laws other than bl. 1 and 2: 24 May 2008 (see bl. 2(b))</w:t>
            </w:r>
          </w:p>
        </w:tc>
      </w:tr>
      <w:tr>
        <w:tblPrEx>
          <w:tblCellMar>
            <w:left w:w="28" w:type="dxa"/>
            <w:right w:w="28" w:type="dxa"/>
          </w:tblCellMar>
        </w:tblPrEx>
        <w:trPr>
          <w:cantSplit/>
          <w:trHeight w:val="40"/>
        </w:trPr>
        <w:tc>
          <w:tcPr>
            <w:tcW w:w="3134" w:type="dxa"/>
            <w:gridSpan w:val="2"/>
            <w:tcBorders>
              <w:bottom w:val="single" w:sz="4" w:space="0" w:color="auto"/>
            </w:tcBorders>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3</w:t>
            </w:r>
            <w:r>
              <w:rPr>
                <w:bCs/>
                <w:sz w:val="19"/>
                <w:vertAlign w:val="superscript"/>
              </w:rPr>
              <w:t> 16</w:t>
            </w:r>
          </w:p>
        </w:tc>
        <w:tc>
          <w:tcPr>
            <w:tcW w:w="1277" w:type="dxa"/>
            <w:gridSpan w:val="2"/>
            <w:tcBorders>
              <w:bottom w:val="single" w:sz="4" w:space="0" w:color="auto"/>
            </w:tcBorders>
          </w:tcPr>
          <w:p>
            <w:pPr>
              <w:pStyle w:val="nTable"/>
              <w:spacing w:before="60" w:after="40"/>
              <w:ind w:right="113"/>
              <w:rPr>
                <w:bCs/>
                <w:sz w:val="19"/>
              </w:rPr>
            </w:pPr>
            <w:r>
              <w:rPr>
                <w:bCs/>
                <w:sz w:val="19"/>
              </w:rPr>
              <w:t>27 Jun 2008 p. 3076</w:t>
            </w:r>
            <w:r>
              <w:rPr>
                <w:bCs/>
                <w:sz w:val="19"/>
              </w:rPr>
              <w:noBreakHyphen/>
              <w:t>84</w:t>
            </w:r>
          </w:p>
        </w:tc>
        <w:tc>
          <w:tcPr>
            <w:tcW w:w="2690" w:type="dxa"/>
            <w:gridSpan w:val="2"/>
            <w:tcBorders>
              <w:bottom w:val="single" w:sz="4" w:space="0" w:color="auto"/>
            </w:tcBorders>
          </w:tcPr>
          <w:p>
            <w:pPr>
              <w:pStyle w:val="nTable"/>
              <w:spacing w:before="60" w:after="40"/>
              <w:ind w:right="113"/>
              <w:rPr>
                <w:bCs/>
                <w:sz w:val="19"/>
              </w:rPr>
            </w:pPr>
            <w:r>
              <w:rPr>
                <w:bCs/>
                <w:snapToGrid w:val="0"/>
                <w:sz w:val="19"/>
                <w:lang w:val="en-US"/>
              </w:rPr>
              <w:t>1 Jul 2008 (see bl. 2(b))</w:t>
            </w:r>
          </w:p>
        </w:tc>
      </w:tr>
    </w:tbl>
    <w:p>
      <w:pPr>
        <w:pStyle w:val="nSubsection"/>
        <w:rPr>
          <w:snapToGrid w:val="0"/>
        </w:rPr>
      </w:pPr>
      <w:r>
        <w:rPr>
          <w:snapToGrid w:val="0"/>
          <w:vertAlign w:val="superscript"/>
        </w:rPr>
        <w:t xml:space="preserve">2 </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p>
    <w:p>
      <w:pPr>
        <w:pStyle w:val="nSubsection"/>
        <w:ind w:left="450" w:hanging="450"/>
        <w:rPr>
          <w:snapToGrid w:val="0"/>
        </w:rPr>
      </w:pPr>
      <w:r>
        <w:rPr>
          <w:snapToGrid w:val="0"/>
          <w:vertAlign w:val="superscript"/>
        </w:rPr>
        <w:t>4</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6</w:t>
      </w:r>
      <w:r>
        <w:rPr>
          <w:snapToGrid w:val="0"/>
        </w:rPr>
        <w:tab/>
        <w:t xml:space="preserve">The </w:t>
      </w:r>
      <w:r>
        <w:rPr>
          <w:i/>
          <w:snapToGrid w:val="0"/>
        </w:rPr>
        <w:t>Water Authority Amendment By</w:t>
      </w:r>
      <w:r>
        <w:rPr>
          <w:i/>
          <w:snapToGrid w:val="0"/>
        </w:rPr>
        <w:noBreakHyphen/>
        <w:t>laws 1995</w:t>
      </w:r>
      <w:r>
        <w:rPr>
          <w:snapToGrid w:val="0"/>
        </w:rPr>
        <w:t xml:space="preserve"> bl. 3 is an application provision that is of no further effect.</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Water Agencies Amendment By</w:t>
      </w:r>
      <w:r>
        <w:rPr>
          <w:i/>
          <w:snapToGrid w:val="0"/>
        </w:rPr>
        <w:noBreakHyphen/>
        <w:t>laws 1997</w:t>
      </w:r>
      <w:r>
        <w:rPr>
          <w:snapToGrid w:val="0"/>
        </w:rPr>
        <w:t xml:space="preserve"> bl. 3 </w:t>
      </w:r>
      <w:r>
        <w:t>is an application provision that is of no further effect.</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Water Agencies Amendment By</w:t>
      </w:r>
      <w:r>
        <w:rPr>
          <w:i/>
          <w:snapToGrid w:val="0"/>
        </w:rPr>
        <w:noBreakHyphen/>
        <w:t>laws 1999</w:t>
      </w:r>
      <w:r>
        <w:rPr>
          <w:snapToGrid w:val="0"/>
        </w:rPr>
        <w:t xml:space="preserve"> bl. 3 is an application provision that is of no further effect.</w:t>
      </w:r>
    </w:p>
    <w:p>
      <w:pPr>
        <w:pStyle w:val="nSubsection"/>
        <w:rPr>
          <w:i/>
        </w:rPr>
      </w:pPr>
      <w:r>
        <w:rPr>
          <w:vertAlign w:val="superscript"/>
        </w:rPr>
        <w:t>9</w:t>
      </w:r>
      <w:r>
        <w:rPr>
          <w:vertAlign w:val="superscript"/>
        </w:rPr>
        <w:tab/>
      </w:r>
      <w:r>
        <w:t xml:space="preserve">The </w:t>
      </w:r>
      <w:r>
        <w:rPr>
          <w:i/>
        </w:rPr>
        <w:t>Water Agencies Amendment By</w:t>
      </w:r>
      <w:r>
        <w:rPr>
          <w:i/>
        </w:rPr>
        <w:noBreakHyphen/>
        <w:t xml:space="preserve">laws 2000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2000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rPr>
      </w:pPr>
      <w:r>
        <w:rPr>
          <w:vertAlign w:val="superscript"/>
        </w:rPr>
        <w:t>10</w:t>
      </w:r>
      <w:r>
        <w:tab/>
        <w:t xml:space="preserve">The </w:t>
      </w:r>
      <w:r>
        <w:rPr>
          <w:i/>
        </w:rPr>
        <w:t>Water Agencies Amendment By</w:t>
      </w:r>
      <w:r>
        <w:rPr>
          <w:i/>
        </w:rPr>
        <w:noBreakHyphen/>
        <w:t xml:space="preserve">laws 2001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2001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rPr>
      </w:pPr>
      <w:r>
        <w:rPr>
          <w:vertAlign w:val="superscript"/>
        </w:rPr>
        <w:t>11</w:t>
      </w:r>
      <w:r>
        <w:tab/>
        <w:t xml:space="preserve">The </w:t>
      </w:r>
      <w:r>
        <w:rPr>
          <w:i/>
        </w:rPr>
        <w:t>Water Agencies Amendment By</w:t>
      </w:r>
      <w:r>
        <w:rPr>
          <w:i/>
        </w:rPr>
        <w:noBreakHyphen/>
        <w:t xml:space="preserve">laws 2003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rPr>
          <w:i/>
        </w:rPr>
      </w:pPr>
      <w:r>
        <w:rPr>
          <w:vertAlign w:val="superscript"/>
        </w:rPr>
        <w:t>12</w:t>
      </w:r>
      <w:r>
        <w:tab/>
        <w:t xml:space="preserve">The </w:t>
      </w:r>
      <w:r>
        <w:rPr>
          <w:i/>
        </w:rPr>
        <w:t>Water Agencies Amendment By</w:t>
      </w:r>
      <w:r>
        <w:rPr>
          <w:i/>
        </w:rPr>
        <w:noBreakHyphen/>
        <w:t xml:space="preserve">laws 2004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pPr>
      <w:r>
        <w:tab/>
      </w:r>
      <w:r>
        <w:tab/>
        <w:t>Nothing in these by</w:t>
      </w:r>
      <w:r>
        <w:noBreakHyphen/>
        <w:t>laws affects the application after 1 July 2004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rPr>
      </w:pPr>
      <w:r>
        <w:rPr>
          <w:vertAlign w:val="superscript"/>
        </w:rPr>
        <w:t>13</w:t>
      </w:r>
      <w:r>
        <w:tab/>
        <w:t xml:space="preserve">The </w:t>
      </w:r>
      <w:r>
        <w:rPr>
          <w:i/>
        </w:rPr>
        <w:t>Water Agencies Amendment By</w:t>
      </w:r>
      <w:r>
        <w:rPr>
          <w:i/>
        </w:rPr>
        <w:noBreakHyphen/>
        <w:t xml:space="preserve">laws 2005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pPr>
      <w:r>
        <w:tab/>
      </w:r>
      <w:r>
        <w:tab/>
        <w:t>Nothing in these by</w:t>
      </w:r>
      <w:r>
        <w:noBreakHyphen/>
        <w:t>laws affects the application after 1 July 2005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rPr>
      </w:pPr>
      <w:r>
        <w:rPr>
          <w:vertAlign w:val="superscript"/>
        </w:rPr>
        <w:t>14</w:t>
      </w:r>
      <w:r>
        <w:tab/>
        <w:t xml:space="preserve">The </w:t>
      </w:r>
      <w:r>
        <w:rPr>
          <w:i/>
        </w:rPr>
        <w:t>Water Agencies Amendment By</w:t>
      </w:r>
      <w:r>
        <w:rPr>
          <w:i/>
        </w:rPr>
        <w:noBreakHyphen/>
        <w:t xml:space="preserve">laws 2006 </w:t>
      </w:r>
      <w:r>
        <w:t>bl. 3 reads as follows:</w:t>
      </w:r>
    </w:p>
    <w:p>
      <w:pPr>
        <w:pStyle w:val="MiscOpen"/>
        <w:rPr>
          <w:snapToGrid w:val="0"/>
        </w:rPr>
      </w:pPr>
      <w:r>
        <w:rPr>
          <w:snapToGrid w:val="0"/>
        </w:rPr>
        <w:t>“</w:t>
      </w:r>
    </w:p>
    <w:p>
      <w:pPr>
        <w:pStyle w:val="nzHeading5"/>
      </w:pPr>
      <w:r>
        <w:rPr>
          <w:rStyle w:val="CharSectno"/>
        </w:rPr>
        <w:t>3</w:t>
      </w:r>
      <w:r>
        <w:t>.</w:t>
      </w:r>
      <w:r>
        <w:tab/>
      </w:r>
      <w:r>
        <w:rPr>
          <w:snapToGrid w:val="0"/>
        </w:rPr>
        <w:t>Application</w:t>
      </w:r>
    </w:p>
    <w:p>
      <w:pPr>
        <w:pStyle w:val="nzSubsection"/>
        <w:rPr>
          <w:spacing w:val="-2"/>
        </w:rPr>
      </w:pPr>
      <w:r>
        <w:tab/>
      </w:r>
      <w:r>
        <w:tab/>
      </w:r>
      <w:r>
        <w:rPr>
          <w:spacing w:val="-2"/>
        </w:rPr>
        <w:t>Nothing in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pPr>
        <w:pStyle w:val="nSubsection"/>
        <w:rPr>
          <w:i/>
          <w:snapToGrid w:val="0"/>
        </w:rPr>
      </w:pPr>
      <w:r>
        <w:rPr>
          <w:snapToGrid w:val="0"/>
          <w:vertAlign w:val="superscript"/>
        </w:rPr>
        <w:t>15</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rPr>
          <w:b/>
          <w:bCs/>
        </w:rPr>
      </w:pPr>
      <w:r>
        <w:t>”.</w:t>
      </w:r>
    </w:p>
    <w:p>
      <w:pPr>
        <w:pStyle w:val="nSubsection"/>
        <w:rPr>
          <w:snapToGrid w:val="0"/>
        </w:rPr>
      </w:pPr>
      <w:r>
        <w:rPr>
          <w:snapToGrid w:val="0"/>
          <w:vertAlign w:val="superscript"/>
        </w:rPr>
        <w:t>16</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nSubsection"/>
        <w:rPr>
          <w:i/>
          <w:snapToGrid w:val="0"/>
        </w:rPr>
      </w:pPr>
      <w:r>
        <w:rPr>
          <w:snapToGrid w:val="0"/>
        </w:rPr>
        <w:t>“</w:t>
      </w:r>
    </w:p>
    <w:p>
      <w:pPr>
        <w:pStyle w:val="nzHeading5"/>
        <w:rPr>
          <w:snapToGrid w:val="0"/>
        </w:rPr>
      </w:pPr>
      <w:bookmarkStart w:id="450" w:name="_Toc423332724"/>
      <w:bookmarkStart w:id="451" w:name="_Toc425219443"/>
      <w:bookmarkStart w:id="452" w:name="_Toc426249310"/>
      <w:bookmarkStart w:id="453" w:name="_Toc449924706"/>
      <w:bookmarkStart w:id="454" w:name="_Toc449947724"/>
      <w:bookmarkStart w:id="455" w:name="_Toc454185715"/>
      <w:bookmarkStart w:id="456" w:name="_Toc515958688"/>
      <w:r>
        <w:rPr>
          <w:rStyle w:val="CharSectno"/>
        </w:rPr>
        <w:t>3</w:t>
      </w:r>
      <w:r>
        <w:rPr>
          <w:snapToGrid w:val="0"/>
        </w:rPr>
        <w:t>.</w:t>
      </w:r>
      <w:r>
        <w:rPr>
          <w:snapToGrid w:val="0"/>
        </w:rPr>
        <w:tab/>
      </w:r>
      <w:bookmarkEnd w:id="450"/>
      <w:bookmarkEnd w:id="451"/>
      <w:bookmarkEnd w:id="452"/>
      <w:bookmarkEnd w:id="453"/>
      <w:bookmarkEnd w:id="454"/>
      <w:bookmarkEnd w:id="455"/>
      <w:bookmarkEnd w:id="456"/>
      <w:r>
        <w:rPr>
          <w:snapToGrid w:val="0"/>
        </w:rPr>
        <w:t>Application</w:t>
      </w:r>
    </w:p>
    <w:p>
      <w:pPr>
        <w:pStyle w:val="nzSubsection"/>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rPr>
          <w:b/>
          <w:bCs/>
        </w:rPr>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490"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73" w:type="dxa"/>
        </w:tcPr>
        <w:p>
          <w:pPr>
            <w:pStyle w:val="HeaderTextLeft"/>
          </w:pPr>
          <w:fldSimple w:instr=" STYLEREF CharSchText \* MERGEFORMAT ">
            <w:r>
              <w:rPr>
                <w:noProof/>
              </w:rPr>
              <w:t>Notice of building construction or alteration</w:t>
            </w:r>
          </w:fldSimple>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Country Areas Water Supply By-laws 1957</w:t>
            </w:r>
          </w:fldSimple>
        </w:p>
      </w:tc>
    </w:tr>
    <w:tr>
      <w:tc>
        <w:tcPr>
          <w:tcW w:w="5715" w:type="dxa"/>
        </w:tcPr>
        <w:p>
          <w:pPr>
            <w:pStyle w:val="HeaderTextRight"/>
          </w:pPr>
          <w:fldSimple w:instr=" styleref CharSchText ">
            <w:r>
              <w:rPr>
                <w:noProof/>
              </w:rPr>
              <w:t>Notice of building construction or alteration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Fixtures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Part 1</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1.bin"/><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15259</Words>
  <Characters>71413</Characters>
  <Application>Microsoft Office Word</Application>
  <DocSecurity>0</DocSecurity>
  <Lines>2231</Lines>
  <Paragraphs>1354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1957 - 03-e0-01</dc:title>
  <dc:subject/>
  <dc:creator/>
  <cp:keywords/>
  <dc:description/>
  <cp:lastModifiedBy>svcMRProcess</cp:lastModifiedBy>
  <cp:revision>4</cp:revision>
  <cp:lastPrinted>2006-03-30T09:04:00Z</cp:lastPrinted>
  <dcterms:created xsi:type="dcterms:W3CDTF">2020-02-22T16:12:00Z</dcterms:created>
  <dcterms:modified xsi:type="dcterms:W3CDTF">2020-02-22T16:13:00Z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4374</vt:i4>
  </property>
  <property fmtid="{D5CDD505-2E9C-101B-9397-08002B2CF9AE}" pid="6" name="ReprintNo">
    <vt:lpwstr>3</vt:lpwstr>
  </property>
  <property fmtid="{D5CDD505-2E9C-101B-9397-08002B2CF9AE}" pid="7" name="AsAtDate">
    <vt:lpwstr>01 Jul 2008</vt:lpwstr>
  </property>
  <property fmtid="{D5CDD505-2E9C-101B-9397-08002B2CF9AE}" pid="8" name="Suffix">
    <vt:lpwstr>03-e0-01</vt:lpwstr>
  </property>
</Properties>
</file>