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 matters</w:t>
      </w:r>
    </w:p>
    <w:p>
      <w:pPr>
        <w:pStyle w:val="TOC4"/>
        <w:tabs>
          <w:tab w:val="left" w:pos="1701"/>
        </w:tabs>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_Toc202764663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_Toc202764664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this Act</w:t>
      </w:r>
      <w:r>
        <w:rPr>
          <w:noProof/>
        </w:rPr>
        <w:tab/>
      </w:r>
      <w:r>
        <w:rPr>
          <w:noProof/>
        </w:rPr>
        <w:fldChar w:fldCharType="begin"/>
      </w:r>
      <w:r>
        <w:rPr>
          <w:noProof/>
        </w:rPr>
        <w:instrText xml:space="preserve"> PAGEREF _Toc202764665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finding of guilt</w:t>
      </w:r>
      <w:r>
        <w:rPr>
          <w:noProof/>
        </w:rPr>
        <w:tab/>
      </w:r>
      <w:r>
        <w:rPr>
          <w:noProof/>
        </w:rPr>
        <w:fldChar w:fldCharType="begin"/>
      </w:r>
      <w:r>
        <w:rPr>
          <w:noProof/>
        </w:rPr>
        <w:instrText xml:space="preserve"> PAGEREF _Toc202764666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Other reference provisions</w:t>
      </w:r>
      <w:r>
        <w:rPr>
          <w:noProof/>
        </w:rPr>
        <w:tab/>
      </w:r>
      <w:r>
        <w:rPr>
          <w:noProof/>
        </w:rPr>
        <w:fldChar w:fldCharType="begin"/>
      </w:r>
      <w:r>
        <w:rPr>
          <w:noProof/>
        </w:rPr>
        <w:instrText xml:space="preserve"> PAGEREF _Toc202764667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2 — Offenders to whom Act applies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6.</w:t>
      </w:r>
      <w:r>
        <w:rPr>
          <w:noProof/>
          <w:sz w:val="24"/>
          <w:szCs w:val="24"/>
        </w:rPr>
        <w:tab/>
      </w:r>
      <w:r>
        <w:rPr>
          <w:noProof/>
          <w:szCs w:val="24"/>
        </w:rPr>
        <w:t>Reportable offenders</w:t>
      </w:r>
      <w:r>
        <w:rPr>
          <w:noProof/>
        </w:rPr>
        <w:tab/>
      </w:r>
      <w:r>
        <w:rPr>
          <w:noProof/>
        </w:rPr>
        <w:fldChar w:fldCharType="begin"/>
      </w:r>
      <w:r>
        <w:rPr>
          <w:noProof/>
        </w:rPr>
        <w:instrText xml:space="preserve"> PAGEREF _Toc202764670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Corresponding reportable offenders</w:t>
      </w:r>
      <w:r>
        <w:rPr>
          <w:noProof/>
        </w:rPr>
        <w:tab/>
      </w:r>
      <w:r>
        <w:rPr>
          <w:noProof/>
        </w:rPr>
        <w:fldChar w:fldCharType="begin"/>
      </w:r>
      <w:r>
        <w:rPr>
          <w:noProof/>
        </w:rPr>
        <w:instrText xml:space="preserve"> PAGEREF _Toc202764671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New South Wales reportable offenders</w:t>
      </w:r>
      <w:r>
        <w:rPr>
          <w:noProof/>
        </w:rPr>
        <w:tab/>
      </w:r>
      <w:r>
        <w:rPr>
          <w:noProof/>
        </w:rPr>
        <w:fldChar w:fldCharType="begin"/>
      </w:r>
      <w:r>
        <w:rPr>
          <w:noProof/>
        </w:rPr>
        <w:instrText xml:space="preserve"> PAGEREF _Toc202764672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Reportable offences</w:t>
      </w:r>
      <w:r>
        <w:rPr>
          <w:noProof/>
        </w:rPr>
        <w:tab/>
      </w:r>
      <w:r>
        <w:rPr>
          <w:noProof/>
        </w:rPr>
        <w:fldChar w:fldCharType="begin"/>
      </w:r>
      <w:r>
        <w:rPr>
          <w:noProof/>
        </w:rPr>
        <w:instrText xml:space="preserve"> PAGEREF _Toc202764673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Class 1 offences</w:t>
      </w:r>
      <w:r>
        <w:rPr>
          <w:noProof/>
        </w:rPr>
        <w:tab/>
      </w:r>
      <w:r>
        <w:rPr>
          <w:noProof/>
        </w:rPr>
        <w:fldChar w:fldCharType="begin"/>
      </w:r>
      <w:r>
        <w:rPr>
          <w:noProof/>
        </w:rPr>
        <w:instrText xml:space="preserve"> PAGEREF _Toc202764674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Class 2 offences</w:t>
      </w:r>
      <w:r>
        <w:rPr>
          <w:noProof/>
        </w:rPr>
        <w:tab/>
      </w:r>
      <w:r>
        <w:rPr>
          <w:noProof/>
        </w:rPr>
        <w:fldChar w:fldCharType="begin"/>
      </w:r>
      <w:r>
        <w:rPr>
          <w:noProof/>
        </w:rPr>
        <w:instrText xml:space="preserve"> PAGEREF _Toc202764675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Offender reporting orders</w:t>
      </w:r>
      <w:r>
        <w:rPr>
          <w:noProof/>
        </w:rPr>
        <w:tab/>
      </w:r>
      <w:r>
        <w:rPr>
          <w:noProof/>
        </w:rPr>
        <w:fldChar w:fldCharType="begin"/>
      </w:r>
      <w:r>
        <w:rPr>
          <w:noProof/>
        </w:rPr>
        <w:instrText xml:space="preserve"> PAGEREF _Toc202764676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 — Past offender reporting orders</w:t>
      </w:r>
    </w:p>
    <w:p>
      <w:pPr>
        <w:pStyle w:val="TOC4"/>
        <w:tabs>
          <w:tab w:val="left" w:pos="1701"/>
        </w:tabs>
        <w:rPr>
          <w:noProof/>
          <w:sz w:val="24"/>
          <w:szCs w:val="24"/>
        </w:rPr>
      </w:pPr>
      <w:r>
        <w:rPr>
          <w:noProof/>
          <w:szCs w:val="24"/>
        </w:rPr>
        <w:t>14.</w:t>
      </w:r>
      <w:r>
        <w:rPr>
          <w:noProof/>
          <w:sz w:val="24"/>
          <w:szCs w:val="24"/>
        </w:rPr>
        <w:tab/>
      </w:r>
      <w:r>
        <w:rPr>
          <w:noProof/>
          <w:szCs w:val="24"/>
        </w:rPr>
        <w:t>Terms used in this Division</w:t>
      </w:r>
      <w:r>
        <w:rPr>
          <w:noProof/>
        </w:rPr>
        <w:tab/>
      </w:r>
      <w:r>
        <w:rPr>
          <w:noProof/>
        </w:rPr>
        <w:fldChar w:fldCharType="begin"/>
      </w:r>
      <w:r>
        <w:rPr>
          <w:noProof/>
        </w:rPr>
        <w:instrText xml:space="preserve"> PAGEREF _Toc202764678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Commissioner may apply for reporting orders</w:t>
      </w:r>
      <w:r>
        <w:rPr>
          <w:noProof/>
        </w:rPr>
        <w:tab/>
      </w:r>
      <w:r>
        <w:rPr>
          <w:noProof/>
        </w:rPr>
        <w:fldChar w:fldCharType="begin"/>
      </w:r>
      <w:r>
        <w:rPr>
          <w:noProof/>
        </w:rPr>
        <w:instrText xml:space="preserve"> PAGEREF _Toc202764679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Fixing a hearing</w:t>
      </w:r>
      <w:r>
        <w:rPr>
          <w:noProof/>
        </w:rPr>
        <w:tab/>
      </w:r>
      <w:r>
        <w:rPr>
          <w:noProof/>
        </w:rPr>
        <w:fldChar w:fldCharType="begin"/>
      </w:r>
      <w:r>
        <w:rPr>
          <w:noProof/>
        </w:rPr>
        <w:instrText xml:space="preserve"> PAGEREF _Toc202764680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Evidence</w:t>
      </w:r>
      <w:r>
        <w:rPr>
          <w:noProof/>
        </w:rPr>
        <w:tab/>
      </w:r>
      <w:r>
        <w:rPr>
          <w:noProof/>
        </w:rPr>
        <w:fldChar w:fldCharType="begin"/>
      </w:r>
      <w:r>
        <w:rPr>
          <w:noProof/>
        </w:rPr>
        <w:instrText xml:space="preserve"> PAGEREF _Toc202764681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_Toc202764682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Court may make reporting orders</w:t>
      </w:r>
      <w:r>
        <w:rPr>
          <w:noProof/>
        </w:rPr>
        <w:tab/>
      </w:r>
      <w:r>
        <w:rPr>
          <w:noProof/>
        </w:rPr>
        <w:fldChar w:fldCharType="begin"/>
      </w:r>
      <w:r>
        <w:rPr>
          <w:noProof/>
        </w:rPr>
        <w:instrText xml:space="preserve"> PAGEREF _Toc202764683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Attendance at hearings</w:t>
      </w:r>
      <w:r>
        <w:rPr>
          <w:noProof/>
        </w:rPr>
        <w:tab/>
      </w:r>
      <w:r>
        <w:rPr>
          <w:noProof/>
        </w:rPr>
        <w:fldChar w:fldCharType="begin"/>
      </w:r>
      <w:r>
        <w:rPr>
          <w:noProof/>
        </w:rPr>
        <w:instrText xml:space="preserve"> PAGEREF _Toc202764684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Notification of orders made in absence of respondent</w:t>
      </w:r>
      <w:r>
        <w:rPr>
          <w:noProof/>
        </w:rPr>
        <w:tab/>
      </w:r>
      <w:r>
        <w:rPr>
          <w:noProof/>
        </w:rPr>
        <w:fldChar w:fldCharType="begin"/>
      </w:r>
      <w:r>
        <w:rPr>
          <w:noProof/>
        </w:rPr>
        <w:instrText xml:space="preserve"> PAGEREF _Toc202764685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Appeals</w:t>
      </w:r>
      <w:r>
        <w:rPr>
          <w:noProof/>
        </w:rPr>
        <w:tab/>
      </w:r>
      <w:r>
        <w:rPr>
          <w:noProof/>
        </w:rPr>
        <w:fldChar w:fldCharType="begin"/>
      </w:r>
      <w:r>
        <w:rPr>
          <w:noProof/>
        </w:rPr>
        <w:instrText xml:space="preserve"> PAGEREF _Toc202764686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Appeal does not stay order</w:t>
      </w:r>
      <w:r>
        <w:rPr>
          <w:noProof/>
        </w:rPr>
        <w:tab/>
      </w:r>
      <w:r>
        <w:rPr>
          <w:noProof/>
        </w:rPr>
        <w:fldChar w:fldCharType="begin"/>
      </w:r>
      <w:r>
        <w:rPr>
          <w:noProof/>
        </w:rPr>
        <w:instrText xml:space="preserve"> PAGEREF _Toc202764687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3 — Reporting obligations</w:t>
      </w:r>
    </w:p>
    <w:p>
      <w:pPr>
        <w:pStyle w:val="TOC3"/>
        <w:rPr>
          <w:b w:val="0"/>
          <w:noProof/>
          <w:sz w:val="24"/>
          <w:szCs w:val="24"/>
        </w:rPr>
      </w:pPr>
      <w:r>
        <w:rPr>
          <w:noProof/>
          <w:szCs w:val="26"/>
        </w:rPr>
        <w:t>Division 1 — Initial report</w:t>
      </w:r>
    </w:p>
    <w:p>
      <w:pPr>
        <w:pStyle w:val="TOC4"/>
        <w:tabs>
          <w:tab w:val="left" w:pos="1701"/>
        </w:tabs>
        <w:rPr>
          <w:noProof/>
          <w:sz w:val="24"/>
          <w:szCs w:val="24"/>
        </w:rPr>
      </w:pPr>
      <w:r>
        <w:rPr>
          <w:noProof/>
          <w:szCs w:val="24"/>
        </w:rPr>
        <w:t>24.</w:t>
      </w:r>
      <w:r>
        <w:rPr>
          <w:noProof/>
          <w:sz w:val="24"/>
          <w:szCs w:val="24"/>
        </w:rPr>
        <w:tab/>
      </w:r>
      <w:r>
        <w:rPr>
          <w:noProof/>
          <w:szCs w:val="24"/>
        </w:rPr>
        <w:t>When the report must be made</w:t>
      </w:r>
      <w:r>
        <w:rPr>
          <w:noProof/>
        </w:rPr>
        <w:tab/>
      </w:r>
      <w:r>
        <w:rPr>
          <w:noProof/>
        </w:rPr>
        <w:fldChar w:fldCharType="begin"/>
      </w:r>
      <w:r>
        <w:rPr>
          <w:noProof/>
        </w:rPr>
        <w:instrText xml:space="preserve"> PAGEREF _Toc202764690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When new initial report must be made by offender whose previous reporting obligations have ceased</w:t>
      </w:r>
      <w:r>
        <w:rPr>
          <w:noProof/>
        </w:rPr>
        <w:tab/>
      </w:r>
      <w:r>
        <w:rPr>
          <w:noProof/>
        </w:rPr>
        <w:fldChar w:fldCharType="begin"/>
      </w:r>
      <w:r>
        <w:rPr>
          <w:noProof/>
        </w:rPr>
        <w:instrText xml:space="preserve"> PAGEREF _Toc202764691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Initial report by reportable offender of personal details</w:t>
      </w:r>
      <w:r>
        <w:rPr>
          <w:noProof/>
        </w:rPr>
        <w:tab/>
      </w:r>
      <w:r>
        <w:rPr>
          <w:noProof/>
        </w:rPr>
        <w:fldChar w:fldCharType="begin"/>
      </w:r>
      <w:r>
        <w:rPr>
          <w:noProof/>
        </w:rPr>
        <w:instrText xml:space="preserve"> PAGEREF _Toc202764692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Persons required to report under corresponding Act</w:t>
      </w:r>
      <w:r>
        <w:rPr>
          <w:noProof/>
        </w:rPr>
        <w:tab/>
      </w:r>
      <w:r>
        <w:rPr>
          <w:noProof/>
        </w:rPr>
        <w:fldChar w:fldCharType="begin"/>
      </w:r>
      <w:r>
        <w:rPr>
          <w:noProof/>
        </w:rPr>
        <w:instrText xml:space="preserve"> PAGEREF _Toc202764693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2 — Ongoing reporting obligations</w:t>
      </w:r>
    </w:p>
    <w:p>
      <w:pPr>
        <w:pStyle w:val="TOC4"/>
        <w:tabs>
          <w:tab w:val="left" w:pos="1701"/>
        </w:tabs>
        <w:rPr>
          <w:noProof/>
          <w:sz w:val="24"/>
          <w:szCs w:val="24"/>
        </w:rPr>
      </w:pPr>
      <w:r>
        <w:rPr>
          <w:noProof/>
          <w:szCs w:val="24"/>
        </w:rPr>
        <w:t>28.</w:t>
      </w:r>
      <w:r>
        <w:rPr>
          <w:noProof/>
          <w:sz w:val="24"/>
          <w:szCs w:val="24"/>
        </w:rPr>
        <w:tab/>
      </w:r>
      <w:r>
        <w:rPr>
          <w:noProof/>
          <w:szCs w:val="24"/>
        </w:rPr>
        <w:t>Reportable offender to report annually and as required by Commissioner</w:t>
      </w:r>
      <w:r>
        <w:rPr>
          <w:noProof/>
        </w:rPr>
        <w:tab/>
      </w:r>
      <w:r>
        <w:rPr>
          <w:noProof/>
        </w:rPr>
        <w:fldChar w:fldCharType="begin"/>
      </w:r>
      <w:r>
        <w:rPr>
          <w:noProof/>
        </w:rPr>
        <w:instrText xml:space="preserve"> PAGEREF _Toc202764695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Reportable offender to report changes to relevant personal details</w:t>
      </w:r>
      <w:r>
        <w:rPr>
          <w:noProof/>
        </w:rPr>
        <w:tab/>
      </w:r>
      <w:r>
        <w:rPr>
          <w:noProof/>
        </w:rPr>
        <w:fldChar w:fldCharType="begin"/>
      </w:r>
      <w:r>
        <w:rPr>
          <w:noProof/>
        </w:rPr>
        <w:instrText xml:space="preserve"> PAGEREF _Toc202764696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Intended absence from Western Australia to be reported</w:t>
      </w:r>
      <w:r>
        <w:rPr>
          <w:noProof/>
        </w:rPr>
        <w:tab/>
      </w:r>
      <w:r>
        <w:rPr>
          <w:noProof/>
        </w:rPr>
        <w:fldChar w:fldCharType="begin"/>
      </w:r>
      <w:r>
        <w:rPr>
          <w:noProof/>
        </w:rPr>
        <w:instrText xml:space="preserve"> PAGEREF _Toc202764697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Change of travel plans while out of Western Australia to be reported</w:t>
      </w:r>
      <w:r>
        <w:rPr>
          <w:noProof/>
        </w:rPr>
        <w:tab/>
      </w:r>
      <w:r>
        <w:rPr>
          <w:noProof/>
        </w:rPr>
        <w:fldChar w:fldCharType="begin"/>
      </w:r>
      <w:r>
        <w:rPr>
          <w:noProof/>
        </w:rPr>
        <w:instrText xml:space="preserve"> PAGEREF _Toc202764698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Reportable offender to report return to Western Australia or decision not to leave</w:t>
      </w:r>
      <w:r>
        <w:rPr>
          <w:noProof/>
        </w:rPr>
        <w:tab/>
      </w:r>
      <w:r>
        <w:rPr>
          <w:noProof/>
        </w:rPr>
        <w:fldChar w:fldCharType="begin"/>
      </w:r>
      <w:r>
        <w:rPr>
          <w:noProof/>
        </w:rPr>
        <w:instrText xml:space="preserve"> PAGEREF _Toc202764699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Report of other absences from Western Australia</w:t>
      </w:r>
      <w:r>
        <w:rPr>
          <w:noProof/>
        </w:rPr>
        <w:tab/>
      </w:r>
      <w:r>
        <w:rPr>
          <w:noProof/>
        </w:rPr>
        <w:fldChar w:fldCharType="begin"/>
      </w:r>
      <w:r>
        <w:rPr>
          <w:noProof/>
        </w:rPr>
        <w:instrText xml:space="preserve"> PAGEREF _Toc202764700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3 — Provisions applying to all reporting obligations</w:t>
      </w:r>
    </w:p>
    <w:p>
      <w:pPr>
        <w:pStyle w:val="TOC4"/>
        <w:tabs>
          <w:tab w:val="left" w:pos="1701"/>
        </w:tabs>
        <w:rPr>
          <w:noProof/>
          <w:sz w:val="24"/>
          <w:szCs w:val="24"/>
        </w:rPr>
      </w:pPr>
      <w:r>
        <w:rPr>
          <w:noProof/>
          <w:szCs w:val="24"/>
        </w:rPr>
        <w:t>34.</w:t>
      </w:r>
      <w:r>
        <w:rPr>
          <w:noProof/>
          <w:sz w:val="24"/>
          <w:szCs w:val="24"/>
        </w:rPr>
        <w:tab/>
      </w:r>
      <w:r>
        <w:rPr>
          <w:noProof/>
          <w:szCs w:val="24"/>
        </w:rPr>
        <w:t>Where reports must be made</w:t>
      </w:r>
      <w:r>
        <w:rPr>
          <w:noProof/>
        </w:rPr>
        <w:tab/>
      </w:r>
      <w:r>
        <w:rPr>
          <w:noProof/>
        </w:rPr>
        <w:fldChar w:fldCharType="begin"/>
      </w:r>
      <w:r>
        <w:rPr>
          <w:noProof/>
        </w:rPr>
        <w:instrText xml:space="preserve"> PAGEREF _Toc202764702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How reports must be made</w:t>
      </w:r>
      <w:r>
        <w:rPr>
          <w:noProof/>
        </w:rPr>
        <w:tab/>
      </w:r>
      <w:r>
        <w:rPr>
          <w:noProof/>
        </w:rPr>
        <w:fldChar w:fldCharType="begin"/>
      </w:r>
      <w:r>
        <w:rPr>
          <w:noProof/>
        </w:rPr>
        <w:instrText xml:space="preserve"> PAGEREF _Toc202764703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Right to privacy and support when reporting</w:t>
      </w:r>
      <w:r>
        <w:rPr>
          <w:noProof/>
        </w:rPr>
        <w:tab/>
      </w:r>
      <w:r>
        <w:rPr>
          <w:noProof/>
        </w:rPr>
        <w:fldChar w:fldCharType="begin"/>
      </w:r>
      <w:r>
        <w:rPr>
          <w:noProof/>
        </w:rPr>
        <w:instrText xml:space="preserve"> PAGEREF _Toc202764704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Receipt of information to be acknowledged</w:t>
      </w:r>
      <w:r>
        <w:rPr>
          <w:noProof/>
        </w:rPr>
        <w:tab/>
      </w:r>
      <w:r>
        <w:rPr>
          <w:noProof/>
        </w:rPr>
        <w:fldChar w:fldCharType="begin"/>
      </w:r>
      <w:r>
        <w:rPr>
          <w:noProof/>
        </w:rPr>
        <w:instrText xml:space="preserve"> PAGEREF _Toc202764705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Additional matters to be provided</w:t>
      </w:r>
      <w:r>
        <w:rPr>
          <w:noProof/>
        </w:rPr>
        <w:tab/>
      </w:r>
      <w:r>
        <w:rPr>
          <w:noProof/>
        </w:rPr>
        <w:fldChar w:fldCharType="begin"/>
      </w:r>
      <w:r>
        <w:rPr>
          <w:noProof/>
        </w:rPr>
        <w:instrText xml:space="preserve"> PAGEREF _Toc202764706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Power to take fingerprints</w:t>
      </w:r>
      <w:r>
        <w:rPr>
          <w:noProof/>
        </w:rPr>
        <w:tab/>
      </w:r>
      <w:r>
        <w:rPr>
          <w:noProof/>
        </w:rPr>
        <w:fldChar w:fldCharType="begin"/>
      </w:r>
      <w:r>
        <w:rPr>
          <w:noProof/>
        </w:rPr>
        <w:instrText xml:space="preserve"> PAGEREF _Toc202764707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Power to take photographs</w:t>
      </w:r>
      <w:r>
        <w:rPr>
          <w:noProof/>
        </w:rPr>
        <w:tab/>
      </w:r>
      <w:r>
        <w:rPr>
          <w:noProof/>
        </w:rPr>
        <w:fldChar w:fldCharType="begin"/>
      </w:r>
      <w:r>
        <w:rPr>
          <w:noProof/>
        </w:rPr>
        <w:instrText xml:space="preserve"> PAGEREF _Toc202764708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Reasonable force may be used to obtain fingerprints and photographs</w:t>
      </w:r>
      <w:r>
        <w:rPr>
          <w:noProof/>
        </w:rPr>
        <w:tab/>
      </w:r>
      <w:r>
        <w:rPr>
          <w:noProof/>
        </w:rPr>
        <w:fldChar w:fldCharType="begin"/>
      </w:r>
      <w:r>
        <w:rPr>
          <w:noProof/>
        </w:rPr>
        <w:instrText xml:space="preserve"> PAGEREF _Toc202764709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Retention of material for certain purposes</w:t>
      </w:r>
      <w:r>
        <w:rPr>
          <w:noProof/>
        </w:rPr>
        <w:tab/>
      </w:r>
      <w:r>
        <w:rPr>
          <w:noProof/>
        </w:rPr>
        <w:fldChar w:fldCharType="begin"/>
      </w:r>
      <w:r>
        <w:rPr>
          <w:noProof/>
        </w:rPr>
        <w:instrText xml:space="preserve"> PAGEREF _Toc202764710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Reporting by remote offenders</w:t>
      </w:r>
      <w:r>
        <w:rPr>
          <w:noProof/>
        </w:rPr>
        <w:tab/>
      </w:r>
      <w:r>
        <w:rPr>
          <w:noProof/>
        </w:rPr>
        <w:fldChar w:fldCharType="begin"/>
      </w:r>
      <w:r>
        <w:rPr>
          <w:noProof/>
        </w:rPr>
        <w:instrText xml:space="preserve"> PAGEREF _Toc202764711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Division 4 — Suspension and extension of reporting obligations</w:t>
      </w:r>
    </w:p>
    <w:p>
      <w:pPr>
        <w:pStyle w:val="TOC4"/>
        <w:tabs>
          <w:tab w:val="left" w:pos="1701"/>
        </w:tabs>
        <w:rPr>
          <w:noProof/>
          <w:sz w:val="24"/>
          <w:szCs w:val="24"/>
        </w:rPr>
      </w:pPr>
      <w:r>
        <w:rPr>
          <w:noProof/>
          <w:szCs w:val="24"/>
        </w:rPr>
        <w:t>44.</w:t>
      </w:r>
      <w:r>
        <w:rPr>
          <w:noProof/>
          <w:sz w:val="24"/>
          <w:szCs w:val="24"/>
        </w:rPr>
        <w:tab/>
      </w:r>
      <w:r>
        <w:rPr>
          <w:noProof/>
          <w:szCs w:val="24"/>
        </w:rPr>
        <w:t>Suspension and extension of reporting obligations</w:t>
      </w:r>
      <w:r>
        <w:rPr>
          <w:noProof/>
        </w:rPr>
        <w:tab/>
      </w:r>
      <w:r>
        <w:rPr>
          <w:noProof/>
        </w:rPr>
        <w:fldChar w:fldCharType="begin"/>
      </w:r>
      <w:r>
        <w:rPr>
          <w:noProof/>
        </w:rPr>
        <w:instrText xml:space="preserve"> PAGEREF _Toc202764713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5 — Reporting period</w:t>
      </w:r>
    </w:p>
    <w:p>
      <w:pPr>
        <w:pStyle w:val="TOC4"/>
        <w:tabs>
          <w:tab w:val="left" w:pos="1701"/>
        </w:tabs>
        <w:rPr>
          <w:noProof/>
          <w:sz w:val="24"/>
          <w:szCs w:val="24"/>
        </w:rPr>
      </w:pPr>
      <w:r>
        <w:rPr>
          <w:noProof/>
          <w:szCs w:val="24"/>
        </w:rPr>
        <w:t>45.</w:t>
      </w:r>
      <w:r>
        <w:rPr>
          <w:noProof/>
          <w:sz w:val="24"/>
          <w:szCs w:val="24"/>
        </w:rPr>
        <w:tab/>
      </w:r>
      <w:r>
        <w:rPr>
          <w:noProof/>
          <w:szCs w:val="24"/>
        </w:rPr>
        <w:t>When reporting obligations begin</w:t>
      </w:r>
      <w:r>
        <w:rPr>
          <w:noProof/>
        </w:rPr>
        <w:tab/>
      </w:r>
      <w:r>
        <w:rPr>
          <w:noProof/>
        </w:rPr>
        <w:fldChar w:fldCharType="begin"/>
      </w:r>
      <w:r>
        <w:rPr>
          <w:noProof/>
        </w:rPr>
        <w:instrText xml:space="preserve"> PAGEREF _Toc202764715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Length of reporting period</w:t>
      </w:r>
      <w:r>
        <w:rPr>
          <w:noProof/>
        </w:rPr>
        <w:tab/>
      </w:r>
      <w:r>
        <w:rPr>
          <w:noProof/>
        </w:rPr>
        <w:fldChar w:fldCharType="begin"/>
      </w:r>
      <w:r>
        <w:rPr>
          <w:noProof/>
        </w:rPr>
        <w:instrText xml:space="preserve"> PAGEREF _Toc202764716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Reduced period applies for young reportable offenders</w:t>
      </w:r>
      <w:r>
        <w:rPr>
          <w:noProof/>
        </w:rPr>
        <w:tab/>
      </w:r>
      <w:r>
        <w:rPr>
          <w:noProof/>
        </w:rPr>
        <w:fldChar w:fldCharType="begin"/>
      </w:r>
      <w:r>
        <w:rPr>
          <w:noProof/>
        </w:rPr>
        <w:instrText xml:space="preserve"> PAGEREF _Toc202764717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Extended reporting period if reportable offender still on parole</w:t>
      </w:r>
      <w:r>
        <w:rPr>
          <w:noProof/>
        </w:rPr>
        <w:tab/>
      </w:r>
      <w:r>
        <w:rPr>
          <w:noProof/>
        </w:rPr>
        <w:fldChar w:fldCharType="begin"/>
      </w:r>
      <w:r>
        <w:rPr>
          <w:noProof/>
        </w:rPr>
        <w:instrText xml:space="preserve"> PAGEREF _Toc202764718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Reporting period for corresponding reportable offenders</w:t>
      </w:r>
      <w:r>
        <w:rPr>
          <w:noProof/>
        </w:rPr>
        <w:tab/>
      </w:r>
      <w:r>
        <w:rPr>
          <w:noProof/>
        </w:rPr>
        <w:fldChar w:fldCharType="begin"/>
      </w:r>
      <w:r>
        <w:rPr>
          <w:noProof/>
        </w:rPr>
        <w:instrText xml:space="preserve"> PAGEREF _Toc202764719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Reporting period for New South Wales reportable offenders</w:t>
      </w:r>
      <w:r>
        <w:rPr>
          <w:noProof/>
        </w:rPr>
        <w:tab/>
      </w:r>
      <w:r>
        <w:rPr>
          <w:noProof/>
        </w:rPr>
        <w:fldChar w:fldCharType="begin"/>
      </w:r>
      <w:r>
        <w:rPr>
          <w:noProof/>
        </w:rPr>
        <w:instrText xml:space="preserve"> PAGEREF _Toc202764720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6 — Exemption from reporting obligations</w:t>
      </w:r>
    </w:p>
    <w:p>
      <w:pPr>
        <w:pStyle w:val="TOC4"/>
        <w:tabs>
          <w:tab w:val="left" w:pos="1701"/>
        </w:tabs>
        <w:rPr>
          <w:noProof/>
          <w:sz w:val="24"/>
          <w:szCs w:val="24"/>
        </w:rPr>
      </w:pPr>
      <w:r>
        <w:rPr>
          <w:noProof/>
          <w:szCs w:val="24"/>
        </w:rPr>
        <w:t>51.</w:t>
      </w:r>
      <w:r>
        <w:rPr>
          <w:noProof/>
          <w:sz w:val="24"/>
          <w:szCs w:val="24"/>
        </w:rPr>
        <w:tab/>
      </w:r>
      <w:r>
        <w:rPr>
          <w:noProof/>
          <w:szCs w:val="24"/>
        </w:rPr>
        <w:t>Application of Division</w:t>
      </w:r>
      <w:r>
        <w:rPr>
          <w:noProof/>
        </w:rPr>
        <w:tab/>
      </w:r>
      <w:r>
        <w:rPr>
          <w:noProof/>
        </w:rPr>
        <w:fldChar w:fldCharType="begin"/>
      </w:r>
      <w:r>
        <w:rPr>
          <w:noProof/>
        </w:rPr>
        <w:instrText xml:space="preserve"> PAGEREF _Toc202764722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District Court may exempt certain reportable offenders</w:t>
      </w:r>
      <w:r>
        <w:rPr>
          <w:noProof/>
        </w:rPr>
        <w:tab/>
      </w:r>
      <w:r>
        <w:rPr>
          <w:noProof/>
        </w:rPr>
        <w:fldChar w:fldCharType="begin"/>
      </w:r>
      <w:r>
        <w:rPr>
          <w:noProof/>
        </w:rPr>
        <w:instrText xml:space="preserve"> PAGEREF _Toc202764723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Order for suspension</w:t>
      </w:r>
      <w:r>
        <w:rPr>
          <w:noProof/>
        </w:rPr>
        <w:tab/>
      </w:r>
      <w:r>
        <w:rPr>
          <w:noProof/>
        </w:rPr>
        <w:fldChar w:fldCharType="begin"/>
      </w:r>
      <w:r>
        <w:rPr>
          <w:noProof/>
        </w:rPr>
        <w:instrText xml:space="preserve"> PAGEREF _Toc202764724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Commissioner and certain chief executive officers entitled to be parties to proceedings</w:t>
      </w:r>
      <w:r>
        <w:rPr>
          <w:noProof/>
        </w:rPr>
        <w:tab/>
      </w:r>
      <w:r>
        <w:rPr>
          <w:noProof/>
        </w:rPr>
        <w:fldChar w:fldCharType="begin"/>
      </w:r>
      <w:r>
        <w:rPr>
          <w:noProof/>
        </w:rPr>
        <w:instrText xml:space="preserve"> PAGEREF _Toc202764725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Commissioner to be notified of order</w:t>
      </w:r>
      <w:r>
        <w:rPr>
          <w:noProof/>
        </w:rPr>
        <w:tab/>
      </w:r>
      <w:r>
        <w:rPr>
          <w:noProof/>
        </w:rPr>
        <w:fldChar w:fldCharType="begin"/>
      </w:r>
      <w:r>
        <w:rPr>
          <w:noProof/>
        </w:rPr>
        <w:instrText xml:space="preserve"> PAGEREF _Toc202764726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No costs to be awarded</w:t>
      </w:r>
      <w:r>
        <w:rPr>
          <w:noProof/>
        </w:rPr>
        <w:tab/>
      </w:r>
      <w:r>
        <w:rPr>
          <w:noProof/>
        </w:rPr>
        <w:fldChar w:fldCharType="begin"/>
      </w:r>
      <w:r>
        <w:rPr>
          <w:noProof/>
        </w:rPr>
        <w:instrText xml:space="preserve"> PAGEREF _Toc202764727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Applications not to be heard in public on application of party to proceedings</w:t>
      </w:r>
      <w:r>
        <w:rPr>
          <w:noProof/>
        </w:rPr>
        <w:tab/>
      </w:r>
      <w:r>
        <w:rPr>
          <w:noProof/>
        </w:rPr>
        <w:fldChar w:fldCharType="begin"/>
      </w:r>
      <w:r>
        <w:rPr>
          <w:noProof/>
        </w:rPr>
        <w:instrText xml:space="preserve"> PAGEREF _Toc202764728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Restriction on right of unsuccessful applicant to re</w:t>
      </w:r>
      <w:r>
        <w:rPr>
          <w:noProof/>
          <w:szCs w:val="24"/>
        </w:rPr>
        <w:noBreakHyphen/>
        <w:t>apply for order</w:t>
      </w:r>
      <w:r>
        <w:rPr>
          <w:noProof/>
        </w:rPr>
        <w:tab/>
      </w:r>
      <w:r>
        <w:rPr>
          <w:noProof/>
        </w:rPr>
        <w:fldChar w:fldCharType="begin"/>
      </w:r>
      <w:r>
        <w:rPr>
          <w:noProof/>
        </w:rPr>
        <w:instrText xml:space="preserve"> PAGEREF _Toc202764729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Cessation of order</w:t>
      </w:r>
      <w:r>
        <w:rPr>
          <w:noProof/>
        </w:rPr>
        <w:tab/>
      </w:r>
      <w:r>
        <w:rPr>
          <w:noProof/>
        </w:rPr>
        <w:fldChar w:fldCharType="begin"/>
      </w:r>
      <w:r>
        <w:rPr>
          <w:noProof/>
        </w:rPr>
        <w:instrText xml:space="preserve"> PAGEREF _Toc202764730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Application for new order</w:t>
      </w:r>
      <w:r>
        <w:rPr>
          <w:noProof/>
        </w:rPr>
        <w:tab/>
      </w:r>
      <w:r>
        <w:rPr>
          <w:noProof/>
        </w:rPr>
        <w:fldChar w:fldCharType="begin"/>
      </w:r>
      <w:r>
        <w:rPr>
          <w:noProof/>
        </w:rPr>
        <w:instrText xml:space="preserve"> PAGEREF _Toc202764731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7 — Suspension of reporting obligations of certain reportable offenders</w:t>
      </w:r>
    </w:p>
    <w:p>
      <w:pPr>
        <w:pStyle w:val="TOC4"/>
        <w:tabs>
          <w:tab w:val="left" w:pos="1701"/>
        </w:tabs>
        <w:rPr>
          <w:noProof/>
          <w:sz w:val="24"/>
          <w:szCs w:val="24"/>
        </w:rPr>
      </w:pPr>
      <w:r>
        <w:rPr>
          <w:noProof/>
          <w:szCs w:val="24"/>
        </w:rPr>
        <w:t>61.</w:t>
      </w:r>
      <w:r>
        <w:rPr>
          <w:noProof/>
          <w:sz w:val="24"/>
          <w:szCs w:val="24"/>
        </w:rPr>
        <w:tab/>
      </w:r>
      <w:r>
        <w:rPr>
          <w:noProof/>
          <w:szCs w:val="24"/>
        </w:rPr>
        <w:t>Commissioner may approve suspension of reporting obligations</w:t>
      </w:r>
      <w:r>
        <w:rPr>
          <w:noProof/>
        </w:rPr>
        <w:tab/>
      </w:r>
      <w:r>
        <w:rPr>
          <w:noProof/>
        </w:rPr>
        <w:fldChar w:fldCharType="begin"/>
      </w:r>
      <w:r>
        <w:rPr>
          <w:noProof/>
        </w:rPr>
        <w:instrText xml:space="preserve"> PAGEREF _Toc202764733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Cessation of approval</w:t>
      </w:r>
      <w:r>
        <w:rPr>
          <w:noProof/>
        </w:rPr>
        <w:tab/>
      </w:r>
      <w:r>
        <w:rPr>
          <w:noProof/>
        </w:rPr>
        <w:fldChar w:fldCharType="begin"/>
      </w:r>
      <w:r>
        <w:rPr>
          <w:noProof/>
        </w:rPr>
        <w:instrText xml:space="preserve"> PAGEREF _Toc202764734 \h </w:instrText>
      </w:r>
      <w:r>
        <w:rPr>
          <w:noProof/>
        </w:rPr>
      </w:r>
      <w:r>
        <w:rPr>
          <w:noProof/>
        </w:rPr>
        <w:fldChar w:fldCharType="separate"/>
      </w:r>
      <w:r>
        <w:rPr>
          <w:noProof/>
        </w:rPr>
        <w:t>47</w:t>
      </w:r>
      <w:r>
        <w:rPr>
          <w:noProof/>
        </w:rPr>
        <w:fldChar w:fldCharType="end"/>
      </w:r>
    </w:p>
    <w:p>
      <w:pPr>
        <w:pStyle w:val="TOC3"/>
        <w:rPr>
          <w:b w:val="0"/>
          <w:noProof/>
          <w:sz w:val="24"/>
          <w:szCs w:val="24"/>
        </w:rPr>
      </w:pPr>
      <w:r>
        <w:rPr>
          <w:noProof/>
          <w:szCs w:val="26"/>
        </w:rPr>
        <w:t>Division 8 — Offences</w:t>
      </w:r>
    </w:p>
    <w:p>
      <w:pPr>
        <w:pStyle w:val="TOC4"/>
        <w:tabs>
          <w:tab w:val="left" w:pos="1701"/>
        </w:tabs>
        <w:rPr>
          <w:noProof/>
          <w:sz w:val="24"/>
          <w:szCs w:val="24"/>
        </w:rPr>
      </w:pPr>
      <w:r>
        <w:rPr>
          <w:noProof/>
          <w:szCs w:val="24"/>
        </w:rPr>
        <w:t>63.</w:t>
      </w:r>
      <w:r>
        <w:rPr>
          <w:noProof/>
          <w:sz w:val="24"/>
          <w:szCs w:val="24"/>
        </w:rPr>
        <w:tab/>
      </w:r>
      <w:r>
        <w:rPr>
          <w:noProof/>
          <w:szCs w:val="24"/>
        </w:rPr>
        <w:t>Failure to comply with reporting obligations</w:t>
      </w:r>
      <w:r>
        <w:rPr>
          <w:noProof/>
        </w:rPr>
        <w:tab/>
      </w:r>
      <w:r>
        <w:rPr>
          <w:noProof/>
        </w:rPr>
        <w:fldChar w:fldCharType="begin"/>
      </w:r>
      <w:r>
        <w:rPr>
          <w:noProof/>
        </w:rPr>
        <w:instrText xml:space="preserve"> PAGEREF _Toc202764736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Providing false or misleading information</w:t>
      </w:r>
      <w:r>
        <w:rPr>
          <w:noProof/>
        </w:rPr>
        <w:tab/>
      </w:r>
      <w:r>
        <w:rPr>
          <w:noProof/>
        </w:rPr>
        <w:fldChar w:fldCharType="begin"/>
      </w:r>
      <w:r>
        <w:rPr>
          <w:noProof/>
        </w:rPr>
        <w:instrText xml:space="preserve"> PAGEREF _Toc202764737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No time limit for prosecutions</w:t>
      </w:r>
      <w:r>
        <w:rPr>
          <w:noProof/>
        </w:rPr>
        <w:tab/>
      </w:r>
      <w:r>
        <w:rPr>
          <w:noProof/>
        </w:rPr>
        <w:fldChar w:fldCharType="begin"/>
      </w:r>
      <w:r>
        <w:rPr>
          <w:noProof/>
        </w:rPr>
        <w:instrText xml:space="preserve"> PAGEREF _Toc202764738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Bar to prosecution for failing to report leaving Western Australia</w:t>
      </w:r>
      <w:r>
        <w:rPr>
          <w:noProof/>
        </w:rPr>
        <w:tab/>
      </w:r>
      <w:r>
        <w:rPr>
          <w:noProof/>
        </w:rPr>
        <w:fldChar w:fldCharType="begin"/>
      </w:r>
      <w:r>
        <w:rPr>
          <w:noProof/>
        </w:rPr>
        <w:instrText xml:space="preserve"> PAGEREF _Toc202764739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9 — Notification of reporting obligations</w:t>
      </w:r>
    </w:p>
    <w:p>
      <w:pPr>
        <w:pStyle w:val="TOC4"/>
        <w:tabs>
          <w:tab w:val="left" w:pos="1701"/>
        </w:tabs>
        <w:rPr>
          <w:noProof/>
          <w:sz w:val="24"/>
          <w:szCs w:val="24"/>
        </w:rPr>
      </w:pPr>
      <w:r>
        <w:rPr>
          <w:noProof/>
          <w:szCs w:val="24"/>
        </w:rPr>
        <w:t>67.</w:t>
      </w:r>
      <w:r>
        <w:rPr>
          <w:noProof/>
          <w:sz w:val="24"/>
          <w:szCs w:val="24"/>
        </w:rPr>
        <w:tab/>
      </w:r>
      <w:r>
        <w:rPr>
          <w:noProof/>
          <w:szCs w:val="24"/>
        </w:rPr>
        <w:t>Notice to be given to reportable offender</w:t>
      </w:r>
      <w:r>
        <w:rPr>
          <w:noProof/>
        </w:rPr>
        <w:tab/>
      </w:r>
      <w:r>
        <w:rPr>
          <w:noProof/>
        </w:rPr>
        <w:fldChar w:fldCharType="begin"/>
      </w:r>
      <w:r>
        <w:rPr>
          <w:noProof/>
        </w:rPr>
        <w:instrText xml:space="preserve"> PAGEREF _Toc202764741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Courts to provide sentencing information to Commissioner</w:t>
      </w:r>
      <w:r>
        <w:rPr>
          <w:noProof/>
        </w:rPr>
        <w:tab/>
      </w:r>
      <w:r>
        <w:rPr>
          <w:noProof/>
        </w:rPr>
        <w:fldChar w:fldCharType="begin"/>
      </w:r>
      <w:r>
        <w:rPr>
          <w:noProof/>
        </w:rPr>
        <w:instrText xml:space="preserve"> PAGEREF _Toc202764742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Notice to be given when reporting period changes</w:t>
      </w:r>
      <w:r>
        <w:rPr>
          <w:noProof/>
        </w:rPr>
        <w:tab/>
      </w:r>
      <w:r>
        <w:rPr>
          <w:noProof/>
        </w:rPr>
        <w:fldChar w:fldCharType="begin"/>
      </w:r>
      <w:r>
        <w:rPr>
          <w:noProof/>
        </w:rPr>
        <w:instrText xml:space="preserve"> PAGEREF _Toc202764743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Supervising authority to notify Commissioner of certain events</w:t>
      </w:r>
      <w:r>
        <w:rPr>
          <w:noProof/>
        </w:rPr>
        <w:tab/>
      </w:r>
      <w:r>
        <w:rPr>
          <w:noProof/>
        </w:rPr>
        <w:fldChar w:fldCharType="begin"/>
      </w:r>
      <w:r>
        <w:rPr>
          <w:noProof/>
        </w:rPr>
        <w:instrText xml:space="preserve"> PAGEREF _Toc202764744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Notices may be given by Commissioner</w:t>
      </w:r>
      <w:r>
        <w:rPr>
          <w:noProof/>
        </w:rPr>
        <w:tab/>
      </w:r>
      <w:r>
        <w:rPr>
          <w:noProof/>
        </w:rPr>
        <w:fldChar w:fldCharType="begin"/>
      </w:r>
      <w:r>
        <w:rPr>
          <w:noProof/>
        </w:rPr>
        <w:instrText xml:space="preserve"> PAGEREF _Toc202764745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Power of detention to enable notice to be given</w:t>
      </w:r>
      <w:r>
        <w:rPr>
          <w:noProof/>
        </w:rPr>
        <w:tab/>
      </w:r>
      <w:r>
        <w:rPr>
          <w:noProof/>
        </w:rPr>
        <w:fldChar w:fldCharType="begin"/>
      </w:r>
      <w:r>
        <w:rPr>
          <w:noProof/>
        </w:rPr>
        <w:instrText xml:space="preserve"> PAGEREF _Toc202764746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Failure to comply with procedural requirements does not affect reportable offender’s obligations</w:t>
      </w:r>
      <w:r>
        <w:rPr>
          <w:noProof/>
        </w:rPr>
        <w:tab/>
      </w:r>
      <w:r>
        <w:rPr>
          <w:noProof/>
        </w:rPr>
        <w:fldChar w:fldCharType="begin"/>
      </w:r>
      <w:r>
        <w:rPr>
          <w:noProof/>
        </w:rPr>
        <w:instrText xml:space="preserve"> PAGEREF _Toc202764747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10 — Modified reporting procedures for participants in witness protection programs</w:t>
      </w:r>
    </w:p>
    <w:p>
      <w:pPr>
        <w:pStyle w:val="TOC4"/>
        <w:tabs>
          <w:tab w:val="left" w:pos="1701"/>
        </w:tabs>
        <w:rPr>
          <w:noProof/>
          <w:sz w:val="24"/>
          <w:szCs w:val="24"/>
        </w:rPr>
      </w:pPr>
      <w:r>
        <w:rPr>
          <w:noProof/>
          <w:szCs w:val="24"/>
        </w:rPr>
        <w:t>74.</w:t>
      </w:r>
      <w:r>
        <w:rPr>
          <w:noProof/>
          <w:sz w:val="24"/>
          <w:szCs w:val="24"/>
        </w:rPr>
        <w:tab/>
      </w:r>
      <w:r>
        <w:rPr>
          <w:noProof/>
          <w:szCs w:val="24"/>
        </w:rPr>
        <w:t>Term used in this Division</w:t>
      </w:r>
      <w:r>
        <w:rPr>
          <w:noProof/>
        </w:rPr>
        <w:tab/>
      </w:r>
      <w:r>
        <w:rPr>
          <w:noProof/>
        </w:rPr>
        <w:fldChar w:fldCharType="begin"/>
      </w:r>
      <w:r>
        <w:rPr>
          <w:noProof/>
        </w:rPr>
        <w:instrText xml:space="preserve"> PAGEREF _Toc202764749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Who this Division applies to</w:t>
      </w:r>
      <w:r>
        <w:rPr>
          <w:noProof/>
        </w:rPr>
        <w:tab/>
      </w:r>
      <w:r>
        <w:rPr>
          <w:noProof/>
        </w:rPr>
        <w:fldChar w:fldCharType="begin"/>
      </w:r>
      <w:r>
        <w:rPr>
          <w:noProof/>
        </w:rPr>
        <w:instrText xml:space="preserve"> PAGEREF _Toc202764750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Report need not be made in person</w:t>
      </w:r>
      <w:r>
        <w:rPr>
          <w:noProof/>
        </w:rPr>
        <w:tab/>
      </w:r>
      <w:r>
        <w:rPr>
          <w:noProof/>
        </w:rPr>
        <w:fldChar w:fldCharType="begin"/>
      </w:r>
      <w:r>
        <w:rPr>
          <w:noProof/>
        </w:rPr>
        <w:instrText xml:space="preserve"> PAGEREF _Toc202764751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Determination as to whether this Division applies</w:t>
      </w:r>
      <w:r>
        <w:rPr>
          <w:noProof/>
        </w:rPr>
        <w:tab/>
      </w:r>
      <w:r>
        <w:rPr>
          <w:noProof/>
        </w:rPr>
        <w:fldChar w:fldCharType="begin"/>
      </w:r>
      <w:r>
        <w:rPr>
          <w:noProof/>
        </w:rPr>
        <w:instrText xml:space="preserve"> PAGEREF _Toc202764752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When determination takes effect</w:t>
      </w:r>
      <w:r>
        <w:rPr>
          <w:noProof/>
        </w:rPr>
        <w:tab/>
      </w:r>
      <w:r>
        <w:rPr>
          <w:noProof/>
        </w:rPr>
        <w:fldChar w:fldCharType="begin"/>
      </w:r>
      <w:r>
        <w:rPr>
          <w:noProof/>
        </w:rPr>
        <w:instrText xml:space="preserve"> PAGEREF _Toc202764753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Modification of reporting obligations</w:t>
      </w:r>
      <w:r>
        <w:rPr>
          <w:noProof/>
        </w:rPr>
        <w:tab/>
      </w:r>
      <w:r>
        <w:rPr>
          <w:noProof/>
        </w:rPr>
        <w:fldChar w:fldCharType="begin"/>
      </w:r>
      <w:r>
        <w:rPr>
          <w:noProof/>
        </w:rPr>
        <w:instrText xml:space="preserve"> PAGEREF _Toc202764754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30"/>
        </w:rPr>
        <w:t>Part 4 — Community Protection Offender Register</w:t>
      </w:r>
    </w:p>
    <w:p>
      <w:pPr>
        <w:pStyle w:val="TOC4"/>
        <w:tabs>
          <w:tab w:val="left" w:pos="1701"/>
        </w:tabs>
        <w:rPr>
          <w:noProof/>
          <w:sz w:val="24"/>
          <w:szCs w:val="24"/>
        </w:rPr>
      </w:pPr>
      <w:r>
        <w:rPr>
          <w:noProof/>
          <w:szCs w:val="24"/>
        </w:rPr>
        <w:t>80.</w:t>
      </w:r>
      <w:r>
        <w:rPr>
          <w:noProof/>
          <w:sz w:val="24"/>
          <w:szCs w:val="24"/>
        </w:rPr>
        <w:tab/>
      </w:r>
      <w:r>
        <w:rPr>
          <w:noProof/>
          <w:szCs w:val="24"/>
        </w:rPr>
        <w:t>Requirement to establish and maintain Community Protection Offender Register</w:t>
      </w:r>
      <w:r>
        <w:rPr>
          <w:noProof/>
        </w:rPr>
        <w:tab/>
      </w:r>
      <w:r>
        <w:rPr>
          <w:noProof/>
        </w:rPr>
        <w:fldChar w:fldCharType="begin"/>
      </w:r>
      <w:r>
        <w:rPr>
          <w:noProof/>
        </w:rPr>
        <w:instrText xml:space="preserve"> PAGEREF _Toc202764756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Access to the Register to be restricted</w:t>
      </w:r>
      <w:r>
        <w:rPr>
          <w:noProof/>
        </w:rPr>
        <w:tab/>
      </w:r>
      <w:r>
        <w:rPr>
          <w:noProof/>
        </w:rPr>
        <w:fldChar w:fldCharType="begin"/>
      </w:r>
      <w:r>
        <w:rPr>
          <w:noProof/>
        </w:rPr>
        <w:instrText xml:space="preserve"> PAGEREF _Toc202764757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Confidentiality</w:t>
      </w:r>
      <w:r>
        <w:rPr>
          <w:noProof/>
        </w:rPr>
        <w:tab/>
      </w:r>
      <w:r>
        <w:rPr>
          <w:noProof/>
        </w:rPr>
        <w:fldChar w:fldCharType="begin"/>
      </w:r>
      <w:r>
        <w:rPr>
          <w:noProof/>
        </w:rPr>
        <w:instrText xml:space="preserve"> PAGEREF _Toc202764758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Restriction on who may access personal information on protected witnesses</w:t>
      </w:r>
      <w:r>
        <w:rPr>
          <w:noProof/>
        </w:rPr>
        <w:tab/>
      </w:r>
      <w:r>
        <w:rPr>
          <w:noProof/>
        </w:rPr>
        <w:fldChar w:fldCharType="begin"/>
      </w:r>
      <w:r>
        <w:rPr>
          <w:noProof/>
        </w:rPr>
        <w:instrText xml:space="preserve"> PAGEREF _Toc202764759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Reportable offender’s rights in relation to Register</w:t>
      </w:r>
      <w:r>
        <w:rPr>
          <w:noProof/>
        </w:rPr>
        <w:tab/>
      </w:r>
      <w:r>
        <w:rPr>
          <w:noProof/>
        </w:rPr>
        <w:fldChar w:fldCharType="begin"/>
      </w:r>
      <w:r>
        <w:rPr>
          <w:noProof/>
        </w:rPr>
        <w:instrText xml:space="preserve"> PAGEREF _Toc202764760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30"/>
        </w:rPr>
        <w:t>Part 5 — Prohibition orders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85.</w:t>
      </w:r>
      <w:r>
        <w:rPr>
          <w:noProof/>
          <w:sz w:val="24"/>
          <w:szCs w:val="24"/>
        </w:rPr>
        <w:tab/>
      </w:r>
      <w:r>
        <w:rPr>
          <w:noProof/>
          <w:szCs w:val="24"/>
        </w:rPr>
        <w:t>Terms used in this Part</w:t>
      </w:r>
      <w:r>
        <w:rPr>
          <w:noProof/>
        </w:rPr>
        <w:tab/>
      </w:r>
      <w:r>
        <w:rPr>
          <w:noProof/>
        </w:rPr>
        <w:fldChar w:fldCharType="begin"/>
      </w:r>
      <w:r>
        <w:rPr>
          <w:noProof/>
        </w:rPr>
        <w:instrText xml:space="preserve"> PAGEREF _Toc202764763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Evidence</w:t>
      </w:r>
      <w:r>
        <w:rPr>
          <w:noProof/>
        </w:rPr>
        <w:tab/>
      </w:r>
      <w:r>
        <w:rPr>
          <w:noProof/>
        </w:rPr>
        <w:fldChar w:fldCharType="begin"/>
      </w:r>
      <w:r>
        <w:rPr>
          <w:noProof/>
        </w:rPr>
        <w:instrText xml:space="preserve"> PAGEREF _Toc202764764 \h </w:instrText>
      </w:r>
      <w:r>
        <w:rPr>
          <w:noProof/>
        </w:rPr>
      </w:r>
      <w:r>
        <w:rPr>
          <w:noProof/>
        </w:rPr>
        <w:fldChar w:fldCharType="separate"/>
      </w:r>
      <w:r>
        <w:rPr>
          <w:noProof/>
        </w:rPr>
        <w:t>62</w:t>
      </w:r>
      <w:r>
        <w:rPr>
          <w:noProof/>
        </w:rPr>
        <w:fldChar w:fldCharType="end"/>
      </w:r>
    </w:p>
    <w:p>
      <w:pPr>
        <w:pStyle w:val="TOC3"/>
        <w:rPr>
          <w:b w:val="0"/>
          <w:noProof/>
          <w:sz w:val="24"/>
          <w:szCs w:val="24"/>
        </w:rPr>
      </w:pPr>
      <w:r>
        <w:rPr>
          <w:noProof/>
          <w:szCs w:val="26"/>
        </w:rPr>
        <w:t>Division 2 — Orders</w:t>
      </w:r>
    </w:p>
    <w:p>
      <w:pPr>
        <w:pStyle w:val="TOC4"/>
        <w:tabs>
          <w:tab w:val="left" w:pos="1701"/>
        </w:tabs>
        <w:rPr>
          <w:noProof/>
          <w:sz w:val="24"/>
          <w:szCs w:val="24"/>
        </w:rPr>
      </w:pPr>
      <w:r>
        <w:rPr>
          <w:noProof/>
          <w:szCs w:val="24"/>
        </w:rPr>
        <w:t>87.</w:t>
      </w:r>
      <w:r>
        <w:rPr>
          <w:noProof/>
          <w:sz w:val="24"/>
          <w:szCs w:val="24"/>
        </w:rPr>
        <w:tab/>
      </w:r>
      <w:r>
        <w:rPr>
          <w:noProof/>
          <w:szCs w:val="24"/>
        </w:rPr>
        <w:t>Commissioner may apply for orders</w:t>
      </w:r>
      <w:r>
        <w:rPr>
          <w:noProof/>
        </w:rPr>
        <w:tab/>
      </w:r>
      <w:r>
        <w:rPr>
          <w:noProof/>
        </w:rPr>
        <w:fldChar w:fldCharType="begin"/>
      </w:r>
      <w:r>
        <w:rPr>
          <w:noProof/>
        </w:rPr>
        <w:instrText xml:space="preserve"> PAGEREF _Toc202764766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88.</w:t>
      </w:r>
      <w:r>
        <w:rPr>
          <w:noProof/>
          <w:sz w:val="24"/>
          <w:szCs w:val="24"/>
        </w:rPr>
        <w:tab/>
      </w:r>
      <w:r>
        <w:rPr>
          <w:noProof/>
          <w:szCs w:val="24"/>
        </w:rPr>
        <w:t>Fixing a hearing</w:t>
      </w:r>
      <w:r>
        <w:rPr>
          <w:noProof/>
        </w:rPr>
        <w:tab/>
      </w:r>
      <w:r>
        <w:rPr>
          <w:noProof/>
        </w:rPr>
        <w:fldChar w:fldCharType="begin"/>
      </w:r>
      <w:r>
        <w:rPr>
          <w:noProof/>
        </w:rPr>
        <w:instrText xml:space="preserve"> PAGEREF _Toc202764767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_Toc202764768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Court may make child protection prohibition orders</w:t>
      </w:r>
      <w:r>
        <w:rPr>
          <w:noProof/>
        </w:rPr>
        <w:tab/>
      </w:r>
      <w:r>
        <w:rPr>
          <w:noProof/>
        </w:rPr>
        <w:fldChar w:fldCharType="begin"/>
      </w:r>
      <w:r>
        <w:rPr>
          <w:noProof/>
        </w:rPr>
        <w:instrText xml:space="preserve"> PAGEREF _Toc202764769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Term of child protection prohibition orders</w:t>
      </w:r>
      <w:r>
        <w:rPr>
          <w:noProof/>
        </w:rPr>
        <w:tab/>
      </w:r>
      <w:r>
        <w:rPr>
          <w:noProof/>
        </w:rPr>
        <w:fldChar w:fldCharType="begin"/>
      </w:r>
      <w:r>
        <w:rPr>
          <w:noProof/>
        </w:rPr>
        <w:instrText xml:space="preserve"> PAGEREF _Toc202764770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Interim child protection prohibition orders</w:t>
      </w:r>
      <w:r>
        <w:rPr>
          <w:noProof/>
        </w:rPr>
        <w:tab/>
      </w:r>
      <w:r>
        <w:rPr>
          <w:noProof/>
        </w:rPr>
        <w:fldChar w:fldCharType="begin"/>
      </w:r>
      <w:r>
        <w:rPr>
          <w:noProof/>
        </w:rPr>
        <w:instrText xml:space="preserve"> PAGEREF _Toc202764771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Conduct that may be the subject of orders</w:t>
      </w:r>
      <w:r>
        <w:rPr>
          <w:noProof/>
        </w:rPr>
        <w:tab/>
      </w:r>
      <w:r>
        <w:rPr>
          <w:noProof/>
        </w:rPr>
        <w:fldChar w:fldCharType="begin"/>
      </w:r>
      <w:r>
        <w:rPr>
          <w:noProof/>
        </w:rPr>
        <w:instrText xml:space="preserve"> PAGEREF _Toc202764772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Explanation of orders</w:t>
      </w:r>
      <w:r>
        <w:rPr>
          <w:noProof/>
        </w:rPr>
        <w:tab/>
      </w:r>
      <w:r>
        <w:rPr>
          <w:noProof/>
        </w:rPr>
        <w:fldChar w:fldCharType="begin"/>
      </w:r>
      <w:r>
        <w:rPr>
          <w:noProof/>
        </w:rPr>
        <w:instrText xml:space="preserve"> PAGEREF _Toc202764773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Consent orders</w:t>
      </w:r>
      <w:r>
        <w:rPr>
          <w:noProof/>
        </w:rPr>
        <w:tab/>
      </w:r>
      <w:r>
        <w:rPr>
          <w:noProof/>
        </w:rPr>
        <w:fldChar w:fldCharType="begin"/>
      </w:r>
      <w:r>
        <w:rPr>
          <w:noProof/>
        </w:rPr>
        <w:instrText xml:space="preserve"> PAGEREF _Toc202764774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3 — Variation or revocation</w:t>
      </w:r>
    </w:p>
    <w:p>
      <w:pPr>
        <w:pStyle w:val="TOC4"/>
        <w:tabs>
          <w:tab w:val="left" w:pos="1701"/>
        </w:tabs>
        <w:rPr>
          <w:noProof/>
          <w:sz w:val="24"/>
          <w:szCs w:val="24"/>
        </w:rPr>
      </w:pPr>
      <w:r>
        <w:rPr>
          <w:noProof/>
          <w:szCs w:val="24"/>
        </w:rPr>
        <w:t>96.</w:t>
      </w:r>
      <w:r>
        <w:rPr>
          <w:noProof/>
          <w:sz w:val="24"/>
          <w:szCs w:val="24"/>
        </w:rPr>
        <w:tab/>
      </w:r>
      <w:r>
        <w:rPr>
          <w:noProof/>
          <w:szCs w:val="24"/>
        </w:rPr>
        <w:t>Variation or revocation of child protection prohibition orders</w:t>
      </w:r>
      <w:r>
        <w:rPr>
          <w:noProof/>
        </w:rPr>
        <w:tab/>
      </w:r>
      <w:r>
        <w:rPr>
          <w:noProof/>
        </w:rPr>
        <w:fldChar w:fldCharType="begin"/>
      </w:r>
      <w:r>
        <w:rPr>
          <w:noProof/>
        </w:rPr>
        <w:instrText xml:space="preserve"> PAGEREF _Toc202764776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Fixing a hearing</w:t>
      </w:r>
      <w:r>
        <w:rPr>
          <w:noProof/>
        </w:rPr>
        <w:tab/>
      </w:r>
      <w:r>
        <w:rPr>
          <w:noProof/>
        </w:rPr>
        <w:fldChar w:fldCharType="begin"/>
      </w:r>
      <w:r>
        <w:rPr>
          <w:noProof/>
        </w:rPr>
        <w:instrText xml:space="preserve"> PAGEREF _Toc202764777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_Toc202764778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4 — Attendance at hearings</w:t>
      </w:r>
    </w:p>
    <w:p>
      <w:pPr>
        <w:pStyle w:val="TOC4"/>
        <w:tabs>
          <w:tab w:val="left" w:pos="1701"/>
        </w:tabs>
        <w:rPr>
          <w:noProof/>
          <w:sz w:val="24"/>
          <w:szCs w:val="24"/>
        </w:rPr>
      </w:pPr>
      <w:r>
        <w:rPr>
          <w:noProof/>
          <w:szCs w:val="24"/>
        </w:rPr>
        <w:t>99.</w:t>
      </w:r>
      <w:r>
        <w:rPr>
          <w:noProof/>
          <w:sz w:val="24"/>
          <w:szCs w:val="24"/>
        </w:rPr>
        <w:tab/>
      </w:r>
      <w:r>
        <w:rPr>
          <w:noProof/>
          <w:szCs w:val="24"/>
        </w:rPr>
        <w:t>Attendance at hearings</w:t>
      </w:r>
      <w:r>
        <w:rPr>
          <w:noProof/>
        </w:rPr>
        <w:tab/>
      </w:r>
      <w:r>
        <w:rPr>
          <w:noProof/>
        </w:rPr>
        <w:fldChar w:fldCharType="begin"/>
      </w:r>
      <w:r>
        <w:rPr>
          <w:noProof/>
        </w:rPr>
        <w:instrText xml:space="preserve"> PAGEREF _Toc202764780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Notification of orders made in absence of respondent</w:t>
      </w:r>
      <w:r>
        <w:rPr>
          <w:noProof/>
        </w:rPr>
        <w:tab/>
      </w:r>
      <w:r>
        <w:rPr>
          <w:noProof/>
        </w:rPr>
        <w:fldChar w:fldCharType="begin"/>
      </w:r>
      <w:r>
        <w:rPr>
          <w:noProof/>
        </w:rPr>
        <w:instrText xml:space="preserve"> PAGEREF _Toc202764781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5 — Offence</w:t>
      </w:r>
    </w:p>
    <w:p>
      <w:pPr>
        <w:pStyle w:val="TOC4"/>
        <w:tabs>
          <w:tab w:val="left" w:pos="1701"/>
        </w:tabs>
        <w:rPr>
          <w:noProof/>
          <w:sz w:val="24"/>
          <w:szCs w:val="24"/>
        </w:rPr>
      </w:pPr>
      <w:r>
        <w:rPr>
          <w:noProof/>
          <w:szCs w:val="24"/>
        </w:rPr>
        <w:t>101.</w:t>
      </w:r>
      <w:r>
        <w:rPr>
          <w:noProof/>
          <w:sz w:val="24"/>
          <w:szCs w:val="24"/>
        </w:rPr>
        <w:tab/>
      </w:r>
      <w:r>
        <w:rPr>
          <w:noProof/>
          <w:szCs w:val="24"/>
        </w:rPr>
        <w:t>Failure to comply with orders</w:t>
      </w:r>
      <w:r>
        <w:rPr>
          <w:noProof/>
        </w:rPr>
        <w:tab/>
      </w:r>
      <w:r>
        <w:rPr>
          <w:noProof/>
        </w:rPr>
        <w:fldChar w:fldCharType="begin"/>
      </w:r>
      <w:r>
        <w:rPr>
          <w:noProof/>
        </w:rPr>
        <w:instrText xml:space="preserve"> PAGEREF _Toc202764783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6 — Appeals</w:t>
      </w:r>
    </w:p>
    <w:p>
      <w:pPr>
        <w:pStyle w:val="TOC4"/>
        <w:tabs>
          <w:tab w:val="left" w:pos="1701"/>
        </w:tabs>
        <w:rPr>
          <w:noProof/>
          <w:sz w:val="24"/>
          <w:szCs w:val="24"/>
        </w:rPr>
      </w:pPr>
      <w:r>
        <w:rPr>
          <w:noProof/>
          <w:szCs w:val="24"/>
        </w:rPr>
        <w:t>102.</w:t>
      </w:r>
      <w:r>
        <w:rPr>
          <w:noProof/>
          <w:sz w:val="24"/>
          <w:szCs w:val="24"/>
        </w:rPr>
        <w:tab/>
      </w:r>
      <w:r>
        <w:rPr>
          <w:noProof/>
          <w:szCs w:val="24"/>
        </w:rPr>
        <w:t>Appeals</w:t>
      </w:r>
      <w:r>
        <w:rPr>
          <w:noProof/>
        </w:rPr>
        <w:tab/>
      </w:r>
      <w:r>
        <w:rPr>
          <w:noProof/>
        </w:rPr>
        <w:fldChar w:fldCharType="begin"/>
      </w:r>
      <w:r>
        <w:rPr>
          <w:noProof/>
        </w:rPr>
        <w:instrText xml:space="preserve"> PAGEREF _Toc202764785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Appeal does not stay order</w:t>
      </w:r>
      <w:r>
        <w:rPr>
          <w:noProof/>
        </w:rPr>
        <w:tab/>
      </w:r>
      <w:r>
        <w:rPr>
          <w:noProof/>
        </w:rPr>
        <w:fldChar w:fldCharType="begin"/>
      </w:r>
      <w:r>
        <w:rPr>
          <w:noProof/>
        </w:rPr>
        <w:instrText xml:space="preserve"> PAGEREF _Toc202764786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7 — Miscellaneous</w:t>
      </w:r>
    </w:p>
    <w:p>
      <w:pPr>
        <w:pStyle w:val="TOC4"/>
        <w:tabs>
          <w:tab w:val="left" w:pos="1701"/>
        </w:tabs>
        <w:rPr>
          <w:noProof/>
          <w:sz w:val="24"/>
          <w:szCs w:val="24"/>
        </w:rPr>
      </w:pPr>
      <w:r>
        <w:rPr>
          <w:noProof/>
          <w:szCs w:val="24"/>
        </w:rPr>
        <w:t>104.</w:t>
      </w:r>
      <w:r>
        <w:rPr>
          <w:noProof/>
          <w:sz w:val="24"/>
          <w:szCs w:val="24"/>
        </w:rPr>
        <w:tab/>
      </w:r>
      <w:r>
        <w:rPr>
          <w:noProof/>
          <w:szCs w:val="24"/>
        </w:rPr>
        <w:t>Applications not to be heard in public</w:t>
      </w:r>
      <w:r>
        <w:rPr>
          <w:noProof/>
        </w:rPr>
        <w:tab/>
      </w:r>
      <w:r>
        <w:rPr>
          <w:noProof/>
        </w:rPr>
        <w:fldChar w:fldCharType="begin"/>
      </w:r>
      <w:r>
        <w:rPr>
          <w:noProof/>
        </w:rPr>
        <w:instrText xml:space="preserve"> PAGEREF _Toc202764788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Commissioner to be given information relating to reportable offenders</w:t>
      </w:r>
      <w:r>
        <w:rPr>
          <w:noProof/>
        </w:rPr>
        <w:tab/>
      </w:r>
      <w:r>
        <w:rPr>
          <w:noProof/>
        </w:rPr>
        <w:fldChar w:fldCharType="begin"/>
      </w:r>
      <w:r>
        <w:rPr>
          <w:noProof/>
        </w:rPr>
        <w:instrText xml:space="preserve"> PAGEREF _Toc202764789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Restriction on publication of identity of reportable offenders and victims</w:t>
      </w:r>
      <w:r>
        <w:rPr>
          <w:noProof/>
        </w:rPr>
        <w:tab/>
      </w:r>
      <w:r>
        <w:rPr>
          <w:noProof/>
        </w:rPr>
        <w:fldChar w:fldCharType="begin"/>
      </w:r>
      <w:r>
        <w:rPr>
          <w:noProof/>
        </w:rPr>
        <w:instrText xml:space="preserve"> PAGEREF _Toc202764790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Prohibition orders have no effect to extent of inconsistency with certain other orders</w:t>
      </w:r>
      <w:r>
        <w:rPr>
          <w:noProof/>
        </w:rPr>
        <w:tab/>
      </w:r>
      <w:r>
        <w:rPr>
          <w:noProof/>
        </w:rPr>
        <w:fldChar w:fldCharType="begin"/>
      </w:r>
      <w:r>
        <w:rPr>
          <w:noProof/>
        </w:rPr>
        <w:instrText xml:space="preserve"> PAGEREF _Toc202764791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Recognition of prohibition orders made in other jurisdictions</w:t>
      </w:r>
      <w:r>
        <w:rPr>
          <w:noProof/>
        </w:rPr>
        <w:tab/>
      </w:r>
      <w:r>
        <w:rPr>
          <w:noProof/>
        </w:rPr>
        <w:fldChar w:fldCharType="begin"/>
      </w:r>
      <w:r>
        <w:rPr>
          <w:noProof/>
        </w:rPr>
        <w:instrText xml:space="preserve"> PAGEREF _Toc202764792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szCs w:val="24"/>
        </w:rPr>
      </w:pPr>
      <w:r>
        <w:rPr>
          <w:noProof/>
          <w:szCs w:val="30"/>
        </w:rPr>
        <w:t>Part 6 — Other matters</w:t>
      </w:r>
    </w:p>
    <w:p>
      <w:pPr>
        <w:pStyle w:val="TOC4"/>
        <w:tabs>
          <w:tab w:val="left" w:pos="1701"/>
        </w:tabs>
        <w:rPr>
          <w:noProof/>
          <w:sz w:val="24"/>
          <w:szCs w:val="24"/>
        </w:rPr>
      </w:pPr>
      <w:r>
        <w:rPr>
          <w:noProof/>
          <w:szCs w:val="24"/>
        </w:rPr>
        <w:t>109.</w:t>
      </w:r>
      <w:r>
        <w:rPr>
          <w:noProof/>
          <w:sz w:val="24"/>
          <w:szCs w:val="24"/>
        </w:rPr>
        <w:tab/>
      </w:r>
      <w:r>
        <w:rPr>
          <w:noProof/>
          <w:szCs w:val="24"/>
        </w:rPr>
        <w:t>Protection from liability</w:t>
      </w:r>
      <w:r>
        <w:rPr>
          <w:noProof/>
        </w:rPr>
        <w:tab/>
      </w:r>
      <w:r>
        <w:rPr>
          <w:noProof/>
        </w:rPr>
        <w:fldChar w:fldCharType="begin"/>
      </w:r>
      <w:r>
        <w:rPr>
          <w:noProof/>
        </w:rPr>
        <w:instrText xml:space="preserve"> PAGEREF _Toc202764794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Delegation by Commissioner</w:t>
      </w:r>
      <w:r>
        <w:rPr>
          <w:noProof/>
        </w:rPr>
        <w:tab/>
      </w:r>
      <w:r>
        <w:rPr>
          <w:noProof/>
        </w:rPr>
        <w:fldChar w:fldCharType="begin"/>
      </w:r>
      <w:r>
        <w:rPr>
          <w:noProof/>
        </w:rPr>
        <w:instrText xml:space="preserve"> PAGEREF _Toc202764795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Effect of spent convictions</w:t>
      </w:r>
      <w:r>
        <w:rPr>
          <w:noProof/>
        </w:rPr>
        <w:tab/>
      </w:r>
      <w:r>
        <w:rPr>
          <w:noProof/>
        </w:rPr>
        <w:fldChar w:fldCharType="begin"/>
      </w:r>
      <w:r>
        <w:rPr>
          <w:noProof/>
        </w:rPr>
        <w:instrText xml:space="preserve"> PAGEREF _Toc202764796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Civil standard of proof</w:t>
      </w:r>
      <w:r>
        <w:rPr>
          <w:noProof/>
        </w:rPr>
        <w:tab/>
      </w:r>
      <w:r>
        <w:rPr>
          <w:noProof/>
        </w:rPr>
        <w:fldChar w:fldCharType="begin"/>
      </w:r>
      <w:r>
        <w:rPr>
          <w:noProof/>
        </w:rPr>
        <w:instrText xml:space="preserve"> PAGEREF _Toc202764797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Certificate concerning evidence</w:t>
      </w:r>
      <w:r>
        <w:rPr>
          <w:noProof/>
        </w:rPr>
        <w:tab/>
      </w:r>
      <w:r>
        <w:rPr>
          <w:noProof/>
        </w:rPr>
        <w:fldChar w:fldCharType="begin"/>
      </w:r>
      <w:r>
        <w:rPr>
          <w:noProof/>
        </w:rPr>
        <w:instrText xml:space="preserve"> PAGEREF _Toc202764798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Regulations</w:t>
      </w:r>
      <w:r>
        <w:rPr>
          <w:noProof/>
        </w:rPr>
        <w:tab/>
      </w:r>
      <w:r>
        <w:rPr>
          <w:noProof/>
        </w:rPr>
        <w:fldChar w:fldCharType="begin"/>
      </w:r>
      <w:r>
        <w:rPr>
          <w:noProof/>
        </w:rPr>
        <w:instrText xml:space="preserve"> PAGEREF _Toc202764799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Minister to review and report on Act</w:t>
      </w:r>
      <w:r>
        <w:rPr>
          <w:noProof/>
        </w:rPr>
        <w:tab/>
      </w:r>
      <w:r>
        <w:rPr>
          <w:noProof/>
        </w:rPr>
        <w:fldChar w:fldCharType="begin"/>
      </w:r>
      <w:r>
        <w:rPr>
          <w:noProof/>
        </w:rPr>
        <w:instrText xml:space="preserve"> PAGEREF _Toc202764800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116.</w:t>
      </w:r>
      <w:r>
        <w:rPr>
          <w:noProof/>
          <w:sz w:val="24"/>
          <w:szCs w:val="24"/>
        </w:rPr>
        <w:tab/>
      </w:r>
      <w:r>
        <w:rPr>
          <w:noProof/>
          <w:szCs w:val="24"/>
        </w:rPr>
        <w:t xml:space="preserve">Consequential amendments to </w:t>
      </w:r>
      <w:r>
        <w:rPr>
          <w:i/>
          <w:noProof/>
          <w:szCs w:val="24"/>
        </w:rPr>
        <w:t>Sentencing Act 1995</w:t>
      </w:r>
      <w:r>
        <w:rPr>
          <w:noProof/>
        </w:rPr>
        <w:tab/>
      </w:r>
      <w:r>
        <w:rPr>
          <w:noProof/>
        </w:rPr>
        <w:fldChar w:fldCharType="begin"/>
      </w:r>
      <w:r>
        <w:rPr>
          <w:noProof/>
        </w:rPr>
        <w:instrText xml:space="preserve"> PAGEREF _Toc202764801 \h </w:instrText>
      </w:r>
      <w:r>
        <w:rPr>
          <w:noProof/>
        </w:rPr>
      </w:r>
      <w:r>
        <w:rPr>
          <w:noProof/>
        </w:rPr>
        <w:fldChar w:fldCharType="separate"/>
      </w:r>
      <w:r>
        <w:rPr>
          <w:noProof/>
        </w:rPr>
        <w:t>80</w:t>
      </w:r>
      <w:r>
        <w:rPr>
          <w:noProof/>
        </w:rPr>
        <w:fldChar w:fldCharType="end"/>
      </w:r>
    </w:p>
    <w:p>
      <w:pPr>
        <w:pStyle w:val="TOC5"/>
        <w:rPr>
          <w:b w:val="0"/>
          <w:noProof/>
          <w:sz w:val="24"/>
          <w:szCs w:val="24"/>
        </w:rPr>
      </w:pPr>
      <w:r>
        <w:rPr>
          <w:noProof/>
          <w:szCs w:val="28"/>
        </w:rPr>
        <w:t>Schedule 1 — Class 1 offences</w:t>
      </w:r>
      <w:r>
        <w:rPr>
          <w:noProof/>
        </w:rPr>
        <w:tab/>
      </w:r>
      <w:r>
        <w:rPr>
          <w:noProof/>
        </w:rPr>
        <w:fldChar w:fldCharType="begin"/>
      </w:r>
      <w:r>
        <w:rPr>
          <w:noProof/>
        </w:rPr>
        <w:instrText xml:space="preserve"> PAGEREF _Toc202764802 \h </w:instrText>
      </w:r>
      <w:r>
        <w:rPr>
          <w:noProof/>
        </w:rPr>
      </w:r>
      <w:r>
        <w:rPr>
          <w:noProof/>
        </w:rPr>
        <w:fldChar w:fldCharType="separate"/>
      </w:r>
      <w:r>
        <w:rPr>
          <w:noProof/>
        </w:rPr>
        <w:t>81</w:t>
      </w:r>
      <w:r>
        <w:rPr>
          <w:noProof/>
        </w:rPr>
        <w:fldChar w:fldCharType="end"/>
      </w:r>
    </w:p>
    <w:p>
      <w:pPr>
        <w:pStyle w:val="TOC5"/>
        <w:rPr>
          <w:b w:val="0"/>
          <w:noProof/>
          <w:sz w:val="24"/>
          <w:szCs w:val="24"/>
        </w:rPr>
      </w:pPr>
      <w:r>
        <w:rPr>
          <w:noProof/>
          <w:szCs w:val="28"/>
        </w:rPr>
        <w:t>Schedule 2 — Class 2 offences</w:t>
      </w:r>
      <w:r>
        <w:rPr>
          <w:noProof/>
        </w:rPr>
        <w:tab/>
      </w:r>
      <w:r>
        <w:rPr>
          <w:noProof/>
        </w:rPr>
        <w:fldChar w:fldCharType="begin"/>
      </w:r>
      <w:r>
        <w:rPr>
          <w:noProof/>
        </w:rPr>
        <w:instrText xml:space="preserve"> PAGEREF _Toc202764803 \h </w:instrText>
      </w:r>
      <w:r>
        <w:rPr>
          <w:noProof/>
        </w:rPr>
      </w:r>
      <w:r>
        <w:rPr>
          <w:noProof/>
        </w:rPr>
        <w:fldChar w:fldCharType="separate"/>
      </w:r>
      <w:r>
        <w:rPr>
          <w:noProof/>
        </w:rPr>
        <w:t>83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_Toc202764805 \h </w:instrText>
      </w:r>
      <w:r>
        <w:rPr>
          <w:noProof/>
        </w:rPr>
      </w:r>
      <w:r>
        <w:rPr>
          <w:noProof/>
        </w:rPr>
        <w:fldChar w:fldCharType="separate"/>
      </w:r>
      <w:r>
        <w:rPr>
          <w:noProof/>
        </w:rPr>
        <w:t>85</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_Toc202764806 \h </w:instrText>
      </w:r>
      <w:r>
        <w:rPr>
          <w:noProof/>
        </w:rPr>
      </w:r>
      <w:r>
        <w:rPr>
          <w:noProof/>
        </w:rPr>
        <w:fldChar w:fldCharType="separate"/>
      </w:r>
      <w:r>
        <w:rPr>
          <w:noProof/>
        </w:rPr>
        <w:t>85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82513218"/>
      <w:bookmarkStart w:id="179" w:name="_Toc89512619"/>
      <w:bookmarkStart w:id="180" w:name="_Toc202764663"/>
      <w:r>
        <w:rPr>
          <w:rStyle w:val="CharSectno"/>
        </w:rPr>
        <w:t>1</w:t>
      </w:r>
      <w:r>
        <w:t>.</w:t>
      </w:r>
      <w:r>
        <w:tab/>
        <w:t>Short title</w:t>
      </w:r>
      <w:bookmarkEnd w:id="178"/>
      <w:bookmarkEnd w:id="179"/>
      <w:bookmarkEnd w:id="180"/>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81" w:name="_Toc82513219"/>
      <w:bookmarkStart w:id="182" w:name="_Toc89512620"/>
      <w:bookmarkStart w:id="183" w:name="_Toc202764664"/>
      <w:r>
        <w:rPr>
          <w:rStyle w:val="CharSectno"/>
        </w:rPr>
        <w:t>2</w:t>
      </w:r>
      <w:r>
        <w:t>.</w:t>
      </w:r>
      <w:r>
        <w:tab/>
        <w:t>Commencement</w:t>
      </w:r>
      <w:bookmarkEnd w:id="181"/>
      <w:bookmarkEnd w:id="182"/>
      <w:bookmarkEnd w:id="183"/>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84" w:name="_Toc202764665"/>
      <w:r>
        <w:rPr>
          <w:rStyle w:val="CharSectno"/>
        </w:rPr>
        <w:t>3</w:t>
      </w:r>
      <w:r>
        <w:t>.</w:t>
      </w:r>
      <w:r>
        <w:tab/>
        <w:t>Terms used in this Act</w:t>
      </w:r>
      <w:bookmarkEnd w:id="184"/>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5" w:name="_Toc202764666"/>
      <w:r>
        <w:rPr>
          <w:rStyle w:val="CharSectno"/>
        </w:rPr>
        <w:t>4</w:t>
      </w:r>
      <w:r>
        <w:t>.</w:t>
      </w:r>
      <w:r>
        <w:tab/>
        <w:t>Meaning of finding of guilt</w:t>
      </w:r>
      <w:bookmarkEnd w:id="185"/>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86" w:name="_Toc202764667"/>
      <w:r>
        <w:rPr>
          <w:rStyle w:val="CharSectno"/>
        </w:rPr>
        <w:t>5</w:t>
      </w:r>
      <w:r>
        <w:t>.</w:t>
      </w:r>
      <w:r>
        <w:tab/>
        <w:t>Other reference provisions</w:t>
      </w:r>
      <w:bookmarkEnd w:id="186"/>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7" w:name="_Toc94433595"/>
      <w:bookmarkStart w:id="188" w:name="_Toc196103715"/>
      <w:bookmarkStart w:id="189" w:name="_Toc196195733"/>
      <w:bookmarkStart w:id="190" w:name="_Toc196789172"/>
      <w:bookmarkStart w:id="191" w:name="_Toc202764523"/>
      <w:bookmarkStart w:id="192" w:name="_Toc202764668"/>
      <w:bookmarkStart w:id="193" w:name="_Toc91661587"/>
      <w:bookmarkStart w:id="194" w:name="_Toc91661611"/>
      <w:r>
        <w:rPr>
          <w:rStyle w:val="CharPartNo"/>
        </w:rPr>
        <w:t>Part 2</w:t>
      </w:r>
      <w:r>
        <w:t> — </w:t>
      </w:r>
      <w:r>
        <w:rPr>
          <w:rStyle w:val="CharPartText"/>
        </w:rPr>
        <w:t>Offenders to whom Act applies</w:t>
      </w:r>
      <w:bookmarkEnd w:id="187"/>
      <w:bookmarkEnd w:id="188"/>
      <w:bookmarkEnd w:id="189"/>
      <w:bookmarkEnd w:id="190"/>
      <w:bookmarkEnd w:id="191"/>
      <w:bookmarkEnd w:id="192"/>
    </w:p>
    <w:p>
      <w:pPr>
        <w:pStyle w:val="Heading3"/>
      </w:pPr>
      <w:bookmarkStart w:id="195" w:name="_Toc94433596"/>
      <w:bookmarkStart w:id="196" w:name="_Toc196103716"/>
      <w:bookmarkStart w:id="197" w:name="_Toc196195734"/>
      <w:bookmarkStart w:id="198" w:name="_Toc196789173"/>
      <w:bookmarkStart w:id="199" w:name="_Toc202764524"/>
      <w:bookmarkStart w:id="200" w:name="_Toc202764669"/>
      <w:r>
        <w:rPr>
          <w:rStyle w:val="CharDivNo"/>
        </w:rPr>
        <w:t>Division 1</w:t>
      </w:r>
      <w:r>
        <w:t> — </w:t>
      </w:r>
      <w:r>
        <w:rPr>
          <w:rStyle w:val="CharDivText"/>
        </w:rPr>
        <w:t>General</w:t>
      </w:r>
      <w:bookmarkEnd w:id="195"/>
      <w:bookmarkEnd w:id="196"/>
      <w:bookmarkEnd w:id="197"/>
      <w:bookmarkEnd w:id="198"/>
      <w:bookmarkEnd w:id="199"/>
      <w:bookmarkEnd w:id="200"/>
    </w:p>
    <w:p>
      <w:pPr>
        <w:pStyle w:val="Heading5"/>
      </w:pPr>
      <w:bookmarkStart w:id="201" w:name="_Toc202764670"/>
      <w:r>
        <w:rPr>
          <w:rStyle w:val="CharSectno"/>
        </w:rPr>
        <w:t>6</w:t>
      </w:r>
      <w:r>
        <w:t>.</w:t>
      </w:r>
      <w:r>
        <w:tab/>
        <w:t>Reportable offenders</w:t>
      </w:r>
      <w:bookmarkEnd w:id="201"/>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02" w:name="_Toc202764671"/>
      <w:r>
        <w:rPr>
          <w:rStyle w:val="CharSectno"/>
        </w:rPr>
        <w:t>7</w:t>
      </w:r>
      <w:r>
        <w:t>.</w:t>
      </w:r>
      <w:r>
        <w:tab/>
        <w:t>Corresponding reportable offenders</w:t>
      </w:r>
      <w:bookmarkEnd w:id="202"/>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03" w:name="_Toc202764672"/>
      <w:r>
        <w:rPr>
          <w:rStyle w:val="CharSectno"/>
        </w:rPr>
        <w:t>8</w:t>
      </w:r>
      <w:r>
        <w:t>.</w:t>
      </w:r>
      <w:r>
        <w:tab/>
        <w:t>New South Wales reportable offenders</w:t>
      </w:r>
      <w:bookmarkEnd w:id="203"/>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04" w:name="_Toc202764673"/>
      <w:r>
        <w:rPr>
          <w:rStyle w:val="CharSectno"/>
        </w:rPr>
        <w:t>9</w:t>
      </w:r>
      <w:r>
        <w:t>.</w:t>
      </w:r>
      <w:r>
        <w:tab/>
        <w:t>Reportable offences</w:t>
      </w:r>
      <w:bookmarkEnd w:id="204"/>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05" w:name="_Toc202764674"/>
      <w:r>
        <w:rPr>
          <w:rStyle w:val="CharSectno"/>
        </w:rPr>
        <w:t>10</w:t>
      </w:r>
      <w:r>
        <w:t>.</w:t>
      </w:r>
      <w:r>
        <w:tab/>
        <w:t>Class 1 offences</w:t>
      </w:r>
      <w:bookmarkEnd w:id="205"/>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06" w:name="_Toc202764675"/>
      <w:r>
        <w:rPr>
          <w:rStyle w:val="CharSectno"/>
        </w:rPr>
        <w:t>11</w:t>
      </w:r>
      <w:r>
        <w:t>.</w:t>
      </w:r>
      <w:r>
        <w:tab/>
        <w:t>Class 2 offences</w:t>
      </w:r>
      <w:bookmarkEnd w:id="206"/>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207" w:name="_Toc202764676"/>
      <w:r>
        <w:rPr>
          <w:rStyle w:val="CharSectno"/>
        </w:rPr>
        <w:t>13</w:t>
      </w:r>
      <w:r>
        <w:t>.</w:t>
      </w:r>
      <w:r>
        <w:tab/>
        <w:t>Offender reporting orders</w:t>
      </w:r>
      <w:bookmarkEnd w:id="207"/>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208" w:name="_Toc94433604"/>
      <w:bookmarkStart w:id="209" w:name="_Toc196103724"/>
      <w:bookmarkStart w:id="210" w:name="_Toc196195742"/>
      <w:bookmarkStart w:id="211" w:name="_Toc196789181"/>
      <w:bookmarkStart w:id="212" w:name="_Toc202764532"/>
      <w:bookmarkStart w:id="213" w:name="_Toc202764677"/>
      <w:r>
        <w:rPr>
          <w:rStyle w:val="CharDivNo"/>
        </w:rPr>
        <w:t>Division 2</w:t>
      </w:r>
      <w:r>
        <w:t> — </w:t>
      </w:r>
      <w:r>
        <w:rPr>
          <w:rStyle w:val="CharDivText"/>
        </w:rPr>
        <w:t>Past offender reporting orders</w:t>
      </w:r>
      <w:bookmarkEnd w:id="208"/>
      <w:bookmarkEnd w:id="209"/>
      <w:bookmarkEnd w:id="210"/>
      <w:bookmarkEnd w:id="211"/>
      <w:bookmarkEnd w:id="212"/>
      <w:bookmarkEnd w:id="213"/>
    </w:p>
    <w:p>
      <w:pPr>
        <w:pStyle w:val="Heading5"/>
      </w:pPr>
      <w:bookmarkStart w:id="214" w:name="_Toc202764678"/>
      <w:r>
        <w:rPr>
          <w:rStyle w:val="CharSectno"/>
        </w:rPr>
        <w:t>14</w:t>
      </w:r>
      <w:r>
        <w:t>.</w:t>
      </w:r>
      <w:r>
        <w:tab/>
        <w:t>Terms used in this Division</w:t>
      </w:r>
      <w:bookmarkEnd w:id="214"/>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215" w:name="_Toc202764679"/>
      <w:r>
        <w:rPr>
          <w:rStyle w:val="CharSectno"/>
        </w:rPr>
        <w:t>15</w:t>
      </w:r>
      <w:r>
        <w:t>.</w:t>
      </w:r>
      <w:r>
        <w:tab/>
        <w:t>Commissioner may apply for reporting orders</w:t>
      </w:r>
      <w:bookmarkEnd w:id="21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16" w:name="_Toc202764680"/>
      <w:r>
        <w:rPr>
          <w:rStyle w:val="CharSectno"/>
        </w:rPr>
        <w:t>16</w:t>
      </w:r>
      <w:r>
        <w:t>.</w:t>
      </w:r>
      <w:r>
        <w:tab/>
        <w:t>Fixing a hearing</w:t>
      </w:r>
      <w:bookmarkEnd w:id="216"/>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17" w:name="_Toc202764681"/>
      <w:r>
        <w:rPr>
          <w:rStyle w:val="CharSectno"/>
        </w:rPr>
        <w:t>17</w:t>
      </w:r>
      <w:r>
        <w:t>.</w:t>
      </w:r>
      <w:r>
        <w:tab/>
        <w:t>Evidence</w:t>
      </w:r>
      <w:bookmarkEnd w:id="217"/>
    </w:p>
    <w:p>
      <w:pPr>
        <w:pStyle w:val="Subsection"/>
      </w:pPr>
      <w:r>
        <w:tab/>
      </w:r>
      <w:r>
        <w:tab/>
        <w:t>Evidence may be given at a hearing orally or by affidavit.</w:t>
      </w:r>
    </w:p>
    <w:p>
      <w:pPr>
        <w:pStyle w:val="Heading5"/>
      </w:pPr>
      <w:bookmarkStart w:id="218" w:name="_Toc202764682"/>
      <w:r>
        <w:rPr>
          <w:rStyle w:val="CharSectno"/>
        </w:rPr>
        <w:t>18</w:t>
      </w:r>
      <w:r>
        <w:t>.</w:t>
      </w:r>
      <w:r>
        <w:tab/>
        <w:t>How application to be disposed of</w:t>
      </w:r>
      <w:bookmarkEnd w:id="218"/>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19" w:name="_Toc202764683"/>
      <w:r>
        <w:rPr>
          <w:rStyle w:val="CharSectno"/>
        </w:rPr>
        <w:t>19</w:t>
      </w:r>
      <w:r>
        <w:t>.</w:t>
      </w:r>
      <w:r>
        <w:tab/>
        <w:t>Court may make reporting orders</w:t>
      </w:r>
      <w:bookmarkEnd w:id="219"/>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20" w:name="_Toc202764684"/>
      <w:r>
        <w:rPr>
          <w:rStyle w:val="CharSectno"/>
        </w:rPr>
        <w:t>20</w:t>
      </w:r>
      <w:r>
        <w:t>.</w:t>
      </w:r>
      <w:r>
        <w:tab/>
        <w:t>Attendance at hearings</w:t>
      </w:r>
      <w:bookmarkEnd w:id="220"/>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21" w:name="_Toc202764685"/>
      <w:r>
        <w:rPr>
          <w:rStyle w:val="CharSectno"/>
        </w:rPr>
        <w:t>21</w:t>
      </w:r>
      <w:r>
        <w:t>.</w:t>
      </w:r>
      <w:r>
        <w:tab/>
        <w:t>Notification of orders made in absence of respondent</w:t>
      </w:r>
      <w:bookmarkEnd w:id="221"/>
    </w:p>
    <w:p>
      <w:pPr>
        <w:pStyle w:val="Subsection"/>
      </w:pPr>
      <w:r>
        <w:tab/>
      </w:r>
      <w:r>
        <w:tab/>
        <w:t>The registrar of a court that makes a reporting order in the absence of the respondent must cause a copy of the order to be served on the respondent.</w:t>
      </w:r>
    </w:p>
    <w:p>
      <w:pPr>
        <w:pStyle w:val="Heading5"/>
      </w:pPr>
      <w:bookmarkStart w:id="222" w:name="_Toc202764686"/>
      <w:r>
        <w:rPr>
          <w:rStyle w:val="CharSectno"/>
        </w:rPr>
        <w:t>22</w:t>
      </w:r>
      <w:r>
        <w:t>.</w:t>
      </w:r>
      <w:r>
        <w:tab/>
        <w:t>Appeals</w:t>
      </w:r>
      <w:bookmarkEnd w:id="222"/>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23" w:name="_Toc202764687"/>
      <w:r>
        <w:rPr>
          <w:rStyle w:val="CharSectno"/>
        </w:rPr>
        <w:t>23</w:t>
      </w:r>
      <w:r>
        <w:t>.</w:t>
      </w:r>
      <w:r>
        <w:tab/>
        <w:t>Appeal does not stay order</w:t>
      </w:r>
      <w:bookmarkEnd w:id="223"/>
    </w:p>
    <w:p>
      <w:pPr>
        <w:pStyle w:val="Subsection"/>
      </w:pPr>
      <w:r>
        <w:tab/>
      </w:r>
      <w:r>
        <w:tab/>
        <w:t>An appeal against an order made under this Part does not operate to stay the operation of the order unless the court to which the appeal is made so orders.</w:t>
      </w:r>
    </w:p>
    <w:p>
      <w:pPr>
        <w:pStyle w:val="Heading2"/>
      </w:pPr>
      <w:bookmarkStart w:id="224" w:name="_Toc94433615"/>
      <w:bookmarkStart w:id="225" w:name="_Toc196103735"/>
      <w:bookmarkStart w:id="226" w:name="_Toc196195753"/>
      <w:bookmarkStart w:id="227" w:name="_Toc196789192"/>
      <w:bookmarkStart w:id="228" w:name="_Toc202764543"/>
      <w:bookmarkStart w:id="229" w:name="_Toc202764688"/>
      <w:r>
        <w:rPr>
          <w:rStyle w:val="CharPartNo"/>
        </w:rPr>
        <w:t>Part 3</w:t>
      </w:r>
      <w:r>
        <w:t> — </w:t>
      </w:r>
      <w:r>
        <w:rPr>
          <w:rStyle w:val="CharPartText"/>
        </w:rPr>
        <w:t>Reporting obligations</w:t>
      </w:r>
      <w:bookmarkEnd w:id="224"/>
      <w:bookmarkEnd w:id="225"/>
      <w:bookmarkEnd w:id="226"/>
      <w:bookmarkEnd w:id="227"/>
      <w:bookmarkEnd w:id="228"/>
      <w:bookmarkEnd w:id="229"/>
    </w:p>
    <w:p>
      <w:pPr>
        <w:pStyle w:val="Heading3"/>
      </w:pPr>
      <w:bookmarkStart w:id="230" w:name="_Toc94433616"/>
      <w:bookmarkStart w:id="231" w:name="_Toc196103736"/>
      <w:bookmarkStart w:id="232" w:name="_Toc196195754"/>
      <w:bookmarkStart w:id="233" w:name="_Toc196789193"/>
      <w:bookmarkStart w:id="234" w:name="_Toc202764544"/>
      <w:bookmarkStart w:id="235" w:name="_Toc202764689"/>
      <w:r>
        <w:rPr>
          <w:rStyle w:val="CharDivNo"/>
        </w:rPr>
        <w:t>Division 1</w:t>
      </w:r>
      <w:r>
        <w:t> — </w:t>
      </w:r>
      <w:r>
        <w:rPr>
          <w:rStyle w:val="CharDivText"/>
        </w:rPr>
        <w:t>Initial report</w:t>
      </w:r>
      <w:bookmarkEnd w:id="230"/>
      <w:bookmarkEnd w:id="231"/>
      <w:bookmarkEnd w:id="232"/>
      <w:bookmarkEnd w:id="233"/>
      <w:bookmarkEnd w:id="234"/>
      <w:bookmarkEnd w:id="235"/>
    </w:p>
    <w:p>
      <w:pPr>
        <w:pStyle w:val="Heading5"/>
      </w:pPr>
      <w:bookmarkStart w:id="236" w:name="_Toc202764690"/>
      <w:r>
        <w:rPr>
          <w:rStyle w:val="CharSectno"/>
        </w:rPr>
        <w:t>24</w:t>
      </w:r>
      <w:r>
        <w:t>.</w:t>
      </w:r>
      <w:r>
        <w:tab/>
        <w:t>When the report must be made</w:t>
      </w:r>
      <w:bookmarkEnd w:id="236"/>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37" w:name="_Toc202764691"/>
      <w:r>
        <w:rPr>
          <w:rStyle w:val="CharSectno"/>
        </w:rPr>
        <w:t>25</w:t>
      </w:r>
      <w:r>
        <w:t>.</w:t>
      </w:r>
      <w:r>
        <w:tab/>
        <w:t>When new initial report must be made by offender whose previous reporting obligations have ceased</w:t>
      </w:r>
      <w:bookmarkEnd w:id="237"/>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38" w:name="_Toc202764692"/>
      <w:r>
        <w:rPr>
          <w:rStyle w:val="CharSectno"/>
        </w:rPr>
        <w:t>26</w:t>
      </w:r>
      <w:r>
        <w:t>.</w:t>
      </w:r>
      <w:r>
        <w:tab/>
        <w:t>Initial report by reportable offender of personal details</w:t>
      </w:r>
      <w:bookmarkEnd w:id="238"/>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w:t>
      </w:r>
    </w:p>
    <w:p>
      <w:pPr>
        <w:pStyle w:val="Indenta"/>
      </w:pPr>
      <w:r>
        <w:tab/>
        <w:t>(b)</w:t>
      </w:r>
      <w:r>
        <w:tab/>
        <w:t>in respect of each name other than his or her current name, the period during which he or she was known by that other name;</w:t>
      </w:r>
    </w:p>
    <w:p>
      <w:pPr>
        <w:pStyle w:val="Indenta"/>
      </w:pPr>
      <w:r>
        <w:tab/>
        <w:t>(c)</w:t>
      </w:r>
      <w:r>
        <w:tab/>
        <w:t>his or her date of birth;</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w:t>
      </w:r>
    </w:p>
    <w:p>
      <w:pPr>
        <w:pStyle w:val="Indenta"/>
      </w:pPr>
      <w:r>
        <w:tab/>
        <w:t>(e)</w:t>
      </w:r>
      <w:r>
        <w:tab/>
        <w:t>the names and ages of any children who generally reside in the same household as that in which he or she generally resides, or with whom he or she has regular unsupervised contact;</w:t>
      </w:r>
    </w:p>
    <w:p>
      <w:pPr>
        <w:pStyle w:val="Indenta"/>
      </w:pPr>
      <w:r>
        <w:tab/>
        <w:t>(f)</w:t>
      </w:r>
      <w:r>
        <w:tab/>
        <w:t xml:space="preserve">if he or she is employed — </w:t>
      </w:r>
    </w:p>
    <w:p>
      <w:pPr>
        <w:pStyle w:val="Indenti"/>
      </w:pPr>
      <w:r>
        <w:tab/>
        <w:t>(i)</w:t>
      </w:r>
      <w:r>
        <w:tab/>
        <w:t>the nature of his or her employment;</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t>(g)</w:t>
      </w:r>
      <w:r>
        <w:tab/>
        <w:t>details of his or her affiliation with any club or organisation that has members who are children or that conducts activities in which children participate;</w:t>
      </w:r>
    </w:p>
    <w:p>
      <w:pPr>
        <w:pStyle w:val="Indenta"/>
      </w:pPr>
      <w:r>
        <w:tab/>
        <w:t>(h)</w:t>
      </w:r>
      <w:r>
        <w:tab/>
        <w:t>the make, model, colour and registration number of any motor vehicle owned by, or generally driven by, him or her;</w:t>
      </w:r>
    </w:p>
    <w:p>
      <w:pPr>
        <w:pStyle w:val="Indenta"/>
      </w:pPr>
      <w:r>
        <w:tab/>
        <w:t>(i)</w:t>
      </w:r>
      <w:r>
        <w:tab/>
        <w:t>details of any tattoos or permanent distinguishing marks that he or she has (including details of any tattoo or mark that has been removed);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Heading5"/>
      </w:pPr>
      <w:bookmarkStart w:id="239" w:name="_Toc202764693"/>
      <w:r>
        <w:rPr>
          <w:rStyle w:val="CharSectno"/>
        </w:rPr>
        <w:t>27</w:t>
      </w:r>
      <w:r>
        <w:t>.</w:t>
      </w:r>
      <w:r>
        <w:tab/>
        <w:t>Persons required to report under corresponding Act</w:t>
      </w:r>
      <w:bookmarkEnd w:id="23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40" w:name="_Toc94433621"/>
      <w:bookmarkStart w:id="241" w:name="_Toc196103741"/>
      <w:bookmarkStart w:id="242" w:name="_Toc196195759"/>
      <w:bookmarkStart w:id="243" w:name="_Toc196789198"/>
      <w:bookmarkStart w:id="244" w:name="_Toc202764549"/>
      <w:bookmarkStart w:id="245" w:name="_Toc202764694"/>
      <w:r>
        <w:rPr>
          <w:rStyle w:val="CharDivNo"/>
        </w:rPr>
        <w:t>Division 2</w:t>
      </w:r>
      <w:r>
        <w:t> — </w:t>
      </w:r>
      <w:r>
        <w:rPr>
          <w:rStyle w:val="CharDivText"/>
        </w:rPr>
        <w:t>Ongoing reporting obligations</w:t>
      </w:r>
      <w:bookmarkEnd w:id="240"/>
      <w:bookmarkEnd w:id="241"/>
      <w:bookmarkEnd w:id="242"/>
      <w:bookmarkEnd w:id="243"/>
      <w:bookmarkEnd w:id="244"/>
      <w:bookmarkEnd w:id="245"/>
    </w:p>
    <w:p>
      <w:pPr>
        <w:pStyle w:val="Heading5"/>
      </w:pPr>
      <w:bookmarkStart w:id="246" w:name="_Toc202764695"/>
      <w:r>
        <w:rPr>
          <w:rStyle w:val="CharSectno"/>
        </w:rPr>
        <w:t>28</w:t>
      </w:r>
      <w:r>
        <w:t>.</w:t>
      </w:r>
      <w:r>
        <w:tab/>
        <w:t>Reportable offender to report annually and as required by Commissioner</w:t>
      </w:r>
      <w:bookmarkEnd w:id="246"/>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47" w:name="_Toc202764696"/>
      <w:r>
        <w:rPr>
          <w:rStyle w:val="CharSectno"/>
        </w:rPr>
        <w:t>29</w:t>
      </w:r>
      <w:r>
        <w:t>.</w:t>
      </w:r>
      <w:r>
        <w:tab/>
        <w:t>Reportable offender to report changes to relevant personal details</w:t>
      </w:r>
      <w:bookmarkEnd w:id="247"/>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48" w:name="_Toc202764697"/>
      <w:r>
        <w:rPr>
          <w:rStyle w:val="CharSectno"/>
        </w:rPr>
        <w:t>30</w:t>
      </w:r>
      <w:r>
        <w:t>.</w:t>
      </w:r>
      <w:r>
        <w:tab/>
        <w:t>Intended absence from Western Australia to be reported</w:t>
      </w:r>
      <w:bookmarkEnd w:id="248"/>
    </w:p>
    <w:p>
      <w:pPr>
        <w:pStyle w:val="Subsection"/>
      </w:pPr>
      <w:r>
        <w:tab/>
        <w:t>(1)</w:t>
      </w:r>
      <w:r>
        <w:tab/>
        <w:t xml:space="preserve">This section applies to a reportable offender who — </w:t>
      </w:r>
    </w:p>
    <w:p>
      <w:pPr>
        <w:pStyle w:val="Indenta"/>
      </w:pPr>
      <w:r>
        <w:tab/>
        <w:t>(a)</w:t>
      </w:r>
      <w:r>
        <w:tab/>
        <w:t>intends to leave Western Australia for 7 or more consecutive days to travel elsewhere in Australia; or</w:t>
      </w:r>
    </w:p>
    <w:p>
      <w:pPr>
        <w:pStyle w:val="Indenta"/>
      </w:pPr>
      <w:r>
        <w:tab/>
        <w:t>(b)</w:t>
      </w:r>
      <w:r>
        <w:tab/>
        <w:t>intends to leave Western Australia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49" w:name="_Toc202764698"/>
      <w:r>
        <w:rPr>
          <w:rStyle w:val="CharSectno"/>
        </w:rPr>
        <w:t>31</w:t>
      </w:r>
      <w:r>
        <w:t>.</w:t>
      </w:r>
      <w:r>
        <w:tab/>
        <w:t>Change of travel plans while out of Western Australia to be reported</w:t>
      </w:r>
      <w:bookmarkEnd w:id="249"/>
      <w:r>
        <w:t xml:space="preserve"> </w:t>
      </w:r>
    </w:p>
    <w:p>
      <w:pPr>
        <w:pStyle w:val="Subsection"/>
      </w:pPr>
      <w:r>
        <w:tab/>
        <w:t>(1)</w:t>
      </w:r>
      <w:r>
        <w:tab/>
        <w:t xml:space="preserve">This section applies to a reportable offender who is out of Western Australia and decides — </w:t>
      </w:r>
    </w:p>
    <w:p>
      <w:pPr>
        <w:pStyle w:val="Indenta"/>
      </w:pPr>
      <w:r>
        <w:tab/>
        <w:t>(a)</w:t>
      </w:r>
      <w:r>
        <w:tab/>
        <w:t>to extend a stay elsewhere in Australia beyond 6 days; or</w:t>
      </w:r>
    </w:p>
    <w:p>
      <w:pPr>
        <w:pStyle w:val="Indenta"/>
      </w:pPr>
      <w:r>
        <w:tab/>
        <w:t>(b)</w:t>
      </w:r>
      <w:r>
        <w:tab/>
        <w:t>to change any details given to the Commissioner under section 30.</w:t>
      </w:r>
    </w:p>
    <w:p>
      <w:pPr>
        <w:pStyle w:val="Subsection"/>
      </w:pPr>
      <w:r>
        <w:tab/>
        <w:t>(2)</w:t>
      </w:r>
      <w:r>
        <w:tab/>
        <w:t xml:space="preserve">As soon as is practicable after making the decision, the reportable offender must — </w:t>
      </w:r>
    </w:p>
    <w:p>
      <w:pPr>
        <w:pStyle w:val="Indenta"/>
      </w:pPr>
      <w:r>
        <w:tab/>
        <w:t>(a)</w:t>
      </w:r>
      <w:r>
        <w:tab/>
        <w:t>if subsection (1)(a) applies — report the details required by section 30(2) to the Commissioner (including those details as they relate to the travel that has already been completed);</w:t>
      </w:r>
    </w:p>
    <w:p>
      <w:pPr>
        <w:pStyle w:val="Indenta"/>
      </w:pPr>
      <w:r>
        <w:tab/>
        <w:t>(b)</w:t>
      </w:r>
      <w:r>
        <w:tab/>
        <w:t>if subsection (1)(b) applies — report the changed details to the Commissioner.</w:t>
      </w:r>
    </w:p>
    <w:p>
      <w:pPr>
        <w:pStyle w:val="Subsection"/>
      </w:pPr>
      <w:r>
        <w:tab/>
        <w:t>(3)</w:t>
      </w:r>
      <w:r>
        <w:tab/>
        <w:t xml:space="preserve">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50" w:name="_Toc202764699"/>
      <w:r>
        <w:rPr>
          <w:rStyle w:val="CharSectno"/>
        </w:rPr>
        <w:t>32</w:t>
      </w:r>
      <w:r>
        <w:t>.</w:t>
      </w:r>
      <w:r>
        <w:tab/>
        <w:t>Reportable offender to report return to Western Australia or decision not to leave</w:t>
      </w:r>
      <w:bookmarkEnd w:id="250"/>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(3)</w:t>
      </w:r>
      <w:r>
        <w:tab/>
        <w:t>A person does not commit an offence against section 63 because of a failure to comply with the reporting obligation imposed by subsection (2)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Heading5"/>
      </w:pPr>
      <w:bookmarkStart w:id="251" w:name="_Toc202764700"/>
      <w:r>
        <w:rPr>
          <w:rStyle w:val="CharSectno"/>
        </w:rPr>
        <w:t>33</w:t>
      </w:r>
      <w:r>
        <w:t>.</w:t>
      </w:r>
      <w:r>
        <w:tab/>
        <w:t>Report of other absences from Western Australia</w:t>
      </w:r>
      <w:bookmarkEnd w:id="251"/>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252" w:name="_Toc94433628"/>
      <w:bookmarkStart w:id="253" w:name="_Toc196103748"/>
      <w:bookmarkStart w:id="254" w:name="_Toc196195766"/>
      <w:bookmarkStart w:id="255" w:name="_Toc196789205"/>
      <w:bookmarkStart w:id="256" w:name="_Toc202764556"/>
      <w:bookmarkStart w:id="257" w:name="_Toc202764701"/>
      <w:r>
        <w:rPr>
          <w:rStyle w:val="CharDivNo"/>
        </w:rPr>
        <w:t>Division 3</w:t>
      </w:r>
      <w:r>
        <w:t> — </w:t>
      </w:r>
      <w:r>
        <w:rPr>
          <w:rStyle w:val="CharDivText"/>
        </w:rPr>
        <w:t>Provisions applying to all reporting obligations</w:t>
      </w:r>
      <w:bookmarkEnd w:id="252"/>
      <w:bookmarkEnd w:id="253"/>
      <w:bookmarkEnd w:id="254"/>
      <w:bookmarkEnd w:id="255"/>
      <w:bookmarkEnd w:id="256"/>
      <w:bookmarkEnd w:id="257"/>
    </w:p>
    <w:p>
      <w:pPr>
        <w:pStyle w:val="Heading5"/>
      </w:pPr>
      <w:bookmarkStart w:id="258" w:name="_Toc202764702"/>
      <w:r>
        <w:rPr>
          <w:rStyle w:val="CharSectno"/>
        </w:rPr>
        <w:t>34</w:t>
      </w:r>
      <w:r>
        <w:t>.</w:t>
      </w:r>
      <w:r>
        <w:tab/>
        <w:t>Where reports must be made</w:t>
      </w:r>
      <w:bookmarkEnd w:id="258"/>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259" w:name="_Toc202764703"/>
      <w:r>
        <w:rPr>
          <w:rStyle w:val="CharSectno"/>
        </w:rPr>
        <w:t>35</w:t>
      </w:r>
      <w:r>
        <w:t>.</w:t>
      </w:r>
      <w:r>
        <w:tab/>
        <w:t>How reports must be made</w:t>
      </w:r>
      <w:bookmarkEnd w:id="259"/>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260" w:name="_Toc202764704"/>
      <w:r>
        <w:rPr>
          <w:rStyle w:val="CharSectno"/>
        </w:rPr>
        <w:t>36</w:t>
      </w:r>
      <w:r>
        <w:t>.</w:t>
      </w:r>
      <w:r>
        <w:tab/>
        <w:t>Right to privacy and support when reporting</w:t>
      </w:r>
      <w:bookmarkEnd w:id="260"/>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261" w:name="_Toc202764705"/>
      <w:r>
        <w:rPr>
          <w:rStyle w:val="CharSectno"/>
        </w:rPr>
        <w:t>37</w:t>
      </w:r>
      <w:r>
        <w:t>.</w:t>
      </w:r>
      <w:r>
        <w:tab/>
        <w:t>Receipt of information to be acknowledged</w:t>
      </w:r>
      <w:bookmarkEnd w:id="261"/>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r>
      <w:r>
        <w:rPr>
          <w:rFonts w:ascii="Times" w:hAnsi="Times"/>
        </w:rPr>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262" w:name="_Toc202764706"/>
      <w:r>
        <w:rPr>
          <w:rStyle w:val="CharSectno"/>
        </w:rPr>
        <w:t>38</w:t>
      </w:r>
      <w:r>
        <w:t>.</w:t>
      </w:r>
      <w:r>
        <w:tab/>
        <w:t>Additional matters to be provided</w:t>
      </w:r>
      <w:bookmarkEnd w:id="262"/>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263" w:name="_Toc202764707"/>
      <w:r>
        <w:rPr>
          <w:rStyle w:val="CharSectno"/>
        </w:rPr>
        <w:t>39</w:t>
      </w:r>
      <w:r>
        <w:t>.</w:t>
      </w:r>
      <w:r>
        <w:tab/>
        <w:t>Power to take fingerprints</w:t>
      </w:r>
      <w:bookmarkEnd w:id="263"/>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264" w:name="_Toc202764708"/>
      <w:r>
        <w:rPr>
          <w:rStyle w:val="CharSectno"/>
        </w:rPr>
        <w:t>40</w:t>
      </w:r>
      <w:r>
        <w:t>.</w:t>
      </w:r>
      <w:r>
        <w:tab/>
        <w:t>Power to take photographs</w:t>
      </w:r>
      <w:bookmarkEnd w:id="264"/>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265" w:name="_Toc202764709"/>
      <w:r>
        <w:rPr>
          <w:rStyle w:val="CharSectno"/>
        </w:rPr>
        <w:t>41</w:t>
      </w:r>
      <w:r>
        <w:t>.</w:t>
      </w:r>
      <w:r>
        <w:tab/>
        <w:t>Reasonable force may be used to obtain fingerprints and photographs</w:t>
      </w:r>
      <w:bookmarkEnd w:id="265"/>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266" w:name="_Toc202764710"/>
      <w:r>
        <w:rPr>
          <w:rStyle w:val="CharSectno"/>
        </w:rPr>
        <w:t>42</w:t>
      </w:r>
      <w:r>
        <w:t>.</w:t>
      </w:r>
      <w:r>
        <w:tab/>
        <w:t>Retention of material for certain purposes</w:t>
      </w:r>
      <w:bookmarkEnd w:id="266"/>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267" w:name="_Toc202764711"/>
      <w:r>
        <w:rPr>
          <w:rStyle w:val="CharSectno"/>
        </w:rPr>
        <w:t>43</w:t>
      </w:r>
      <w:r>
        <w:t>.</w:t>
      </w:r>
      <w:r>
        <w:tab/>
        <w:t>Reporting by remote offenders</w:t>
      </w:r>
      <w:bookmarkEnd w:id="267"/>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268" w:name="_Toc94433639"/>
      <w:bookmarkStart w:id="269" w:name="_Toc196103759"/>
      <w:bookmarkStart w:id="270" w:name="_Toc196195777"/>
      <w:bookmarkStart w:id="271" w:name="_Toc196789216"/>
      <w:bookmarkStart w:id="272" w:name="_Toc202764567"/>
      <w:bookmarkStart w:id="273" w:name="_Toc202764712"/>
      <w:r>
        <w:rPr>
          <w:rStyle w:val="CharDivNo"/>
        </w:rPr>
        <w:t>Division 4</w:t>
      </w:r>
      <w:r>
        <w:t> — </w:t>
      </w:r>
      <w:r>
        <w:rPr>
          <w:rStyle w:val="CharDivText"/>
        </w:rPr>
        <w:t>Suspension and extension of reporting obligations</w:t>
      </w:r>
      <w:bookmarkEnd w:id="268"/>
      <w:bookmarkEnd w:id="269"/>
      <w:bookmarkEnd w:id="270"/>
      <w:bookmarkEnd w:id="271"/>
      <w:bookmarkEnd w:id="272"/>
      <w:bookmarkEnd w:id="273"/>
    </w:p>
    <w:p>
      <w:pPr>
        <w:pStyle w:val="Heading5"/>
      </w:pPr>
      <w:bookmarkStart w:id="274" w:name="_Toc202764713"/>
      <w:r>
        <w:rPr>
          <w:rStyle w:val="CharSectno"/>
        </w:rPr>
        <w:t>44</w:t>
      </w:r>
      <w:r>
        <w:t>.</w:t>
      </w:r>
      <w:r>
        <w:tab/>
        <w:t>Suspension and extension of reporting obligations</w:t>
      </w:r>
      <w:bookmarkEnd w:id="274"/>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275" w:name="_Toc94433641"/>
      <w:bookmarkStart w:id="276" w:name="_Toc196103761"/>
      <w:bookmarkStart w:id="277" w:name="_Toc196195779"/>
      <w:bookmarkStart w:id="278" w:name="_Toc196789218"/>
      <w:bookmarkStart w:id="279" w:name="_Toc202764569"/>
      <w:bookmarkStart w:id="280" w:name="_Toc202764714"/>
      <w:r>
        <w:rPr>
          <w:rStyle w:val="CharDivNo"/>
        </w:rPr>
        <w:t>Division 5</w:t>
      </w:r>
      <w:r>
        <w:t> — </w:t>
      </w:r>
      <w:r>
        <w:rPr>
          <w:rStyle w:val="CharDivText"/>
        </w:rPr>
        <w:t>Reporting period</w:t>
      </w:r>
      <w:bookmarkEnd w:id="275"/>
      <w:bookmarkEnd w:id="276"/>
      <w:bookmarkEnd w:id="277"/>
      <w:bookmarkEnd w:id="278"/>
      <w:bookmarkEnd w:id="279"/>
      <w:bookmarkEnd w:id="280"/>
    </w:p>
    <w:p>
      <w:pPr>
        <w:pStyle w:val="Heading5"/>
      </w:pPr>
      <w:bookmarkStart w:id="281" w:name="_Toc202764715"/>
      <w:r>
        <w:rPr>
          <w:rStyle w:val="CharSectno"/>
        </w:rPr>
        <w:t>45</w:t>
      </w:r>
      <w:r>
        <w:t>.</w:t>
      </w:r>
      <w:r>
        <w:tab/>
        <w:t>When reporting obligations begin</w:t>
      </w:r>
      <w:bookmarkEnd w:id="281"/>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282" w:name="_Toc202764716"/>
      <w:r>
        <w:rPr>
          <w:rStyle w:val="CharSectno"/>
        </w:rPr>
        <w:t>46</w:t>
      </w:r>
      <w:r>
        <w:t>.</w:t>
      </w:r>
      <w:r>
        <w:tab/>
        <w:t>Length of reporting period</w:t>
      </w:r>
      <w:bookmarkEnd w:id="28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283" w:name="_Toc202764717"/>
      <w:r>
        <w:rPr>
          <w:rStyle w:val="CharSectno"/>
        </w:rPr>
        <w:t>47</w:t>
      </w:r>
      <w:r>
        <w:t>.</w:t>
      </w:r>
      <w:r>
        <w:tab/>
        <w:t>Reduced period applies for young reportable offenders</w:t>
      </w:r>
      <w:bookmarkEnd w:id="283"/>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284" w:name="_Toc202764718"/>
      <w:r>
        <w:rPr>
          <w:rStyle w:val="CharSectno"/>
        </w:rPr>
        <w:t>48</w:t>
      </w:r>
      <w:r>
        <w:t>.</w:t>
      </w:r>
      <w:r>
        <w:tab/>
        <w:t>Extended reporting period if reportable offender still on parole</w:t>
      </w:r>
      <w:bookmarkEnd w:id="284"/>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285" w:name="_Toc202764719"/>
      <w:r>
        <w:rPr>
          <w:rStyle w:val="CharSectno"/>
        </w:rPr>
        <w:t>49</w:t>
      </w:r>
      <w:r>
        <w:t>.</w:t>
      </w:r>
      <w:r>
        <w:tab/>
        <w:t>Reporting period for corresponding reportable offenders</w:t>
      </w:r>
      <w:bookmarkEnd w:id="285"/>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286" w:name="_Toc202764720"/>
      <w:r>
        <w:rPr>
          <w:rStyle w:val="CharSectno"/>
        </w:rPr>
        <w:t>50</w:t>
      </w:r>
      <w:r>
        <w:t>.</w:t>
      </w:r>
      <w:r>
        <w:tab/>
        <w:t>Reporting period for New South Wales reportable offenders</w:t>
      </w:r>
      <w:bookmarkEnd w:id="286"/>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287" w:name="_Toc94433648"/>
      <w:bookmarkStart w:id="288" w:name="_Toc196103768"/>
      <w:bookmarkStart w:id="289" w:name="_Toc196195786"/>
      <w:bookmarkStart w:id="290" w:name="_Toc196789225"/>
      <w:bookmarkStart w:id="291" w:name="_Toc202764576"/>
      <w:bookmarkStart w:id="292" w:name="_Toc202764721"/>
      <w:r>
        <w:rPr>
          <w:rStyle w:val="CharDivNo"/>
        </w:rPr>
        <w:t>Division 6</w:t>
      </w:r>
      <w:r>
        <w:t> — </w:t>
      </w:r>
      <w:r>
        <w:rPr>
          <w:rStyle w:val="CharDivText"/>
        </w:rPr>
        <w:t>Exemption from reporting obligations</w:t>
      </w:r>
      <w:bookmarkEnd w:id="287"/>
      <w:bookmarkEnd w:id="288"/>
      <w:bookmarkEnd w:id="289"/>
      <w:bookmarkEnd w:id="290"/>
      <w:bookmarkEnd w:id="291"/>
      <w:bookmarkEnd w:id="292"/>
    </w:p>
    <w:p>
      <w:pPr>
        <w:pStyle w:val="Heading5"/>
      </w:pPr>
      <w:bookmarkStart w:id="293" w:name="_Toc202764722"/>
      <w:r>
        <w:rPr>
          <w:rStyle w:val="CharSectno"/>
        </w:rPr>
        <w:t>51</w:t>
      </w:r>
      <w:r>
        <w:t>.</w:t>
      </w:r>
      <w:r>
        <w:tab/>
        <w:t>Application of Division</w:t>
      </w:r>
      <w:bookmarkEnd w:id="293"/>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294" w:name="_Toc202764723"/>
      <w:r>
        <w:rPr>
          <w:rStyle w:val="CharSectno"/>
        </w:rPr>
        <w:t>52</w:t>
      </w:r>
      <w:r>
        <w:t>.</w:t>
      </w:r>
      <w:r>
        <w:tab/>
        <w:t>District Court may exempt certain reportable offenders</w:t>
      </w:r>
      <w:bookmarkEnd w:id="294"/>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295" w:name="_Toc202764724"/>
      <w:r>
        <w:rPr>
          <w:rStyle w:val="CharSectno"/>
        </w:rPr>
        <w:t>53</w:t>
      </w:r>
      <w:r>
        <w:t>.</w:t>
      </w:r>
      <w:r>
        <w:tab/>
        <w:t>Order for suspension</w:t>
      </w:r>
      <w:bookmarkEnd w:id="295"/>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296" w:name="_Toc202764725"/>
      <w:r>
        <w:rPr>
          <w:rStyle w:val="CharSectno"/>
        </w:rPr>
        <w:t>54</w:t>
      </w:r>
      <w:r>
        <w:t>.</w:t>
      </w:r>
      <w:r>
        <w:tab/>
        <w:t>Commissioner and certain chief executive officers entitled to be parties to proceedings</w:t>
      </w:r>
      <w:bookmarkEnd w:id="296"/>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297" w:name="_Toc202764726"/>
      <w:r>
        <w:rPr>
          <w:rStyle w:val="CharSectno"/>
        </w:rPr>
        <w:t>55</w:t>
      </w:r>
      <w:r>
        <w:t>.</w:t>
      </w:r>
      <w:r>
        <w:tab/>
        <w:t>Commissioner to be notified of order</w:t>
      </w:r>
      <w:bookmarkEnd w:id="297"/>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298" w:name="_Toc202764727"/>
      <w:r>
        <w:rPr>
          <w:rStyle w:val="CharSectno"/>
        </w:rPr>
        <w:t>56</w:t>
      </w:r>
      <w:r>
        <w:t>.</w:t>
      </w:r>
      <w:r>
        <w:tab/>
        <w:t>No costs to be awarded</w:t>
      </w:r>
      <w:bookmarkEnd w:id="298"/>
    </w:p>
    <w:p>
      <w:pPr>
        <w:pStyle w:val="Subsection"/>
      </w:pPr>
      <w:r>
        <w:tab/>
      </w:r>
      <w:r>
        <w:tab/>
        <w:t>The District Court must not award costs in respect of proceedings under this Division.</w:t>
      </w:r>
    </w:p>
    <w:p>
      <w:pPr>
        <w:pStyle w:val="Heading5"/>
      </w:pPr>
      <w:bookmarkStart w:id="299" w:name="_Toc202764728"/>
      <w:r>
        <w:rPr>
          <w:rStyle w:val="CharSectno"/>
        </w:rPr>
        <w:t>57</w:t>
      </w:r>
      <w:r>
        <w:t>.</w:t>
      </w:r>
      <w:r>
        <w:tab/>
        <w:t>Applications not to be heard in public on application of party to proceedings</w:t>
      </w:r>
      <w:bookmarkEnd w:id="299"/>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300" w:name="_Toc202764729"/>
      <w:r>
        <w:rPr>
          <w:rStyle w:val="CharSectno"/>
        </w:rPr>
        <w:t>58</w:t>
      </w:r>
      <w:r>
        <w:t>.</w:t>
      </w:r>
      <w:r>
        <w:tab/>
        <w:t>Restriction on right of unsuccessful applicant to re</w:t>
      </w:r>
      <w:r>
        <w:noBreakHyphen/>
        <w:t>apply for order</w:t>
      </w:r>
      <w:bookmarkEnd w:id="300"/>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301" w:name="_Toc202764730"/>
      <w:r>
        <w:rPr>
          <w:rStyle w:val="CharSectno"/>
        </w:rPr>
        <w:t>59</w:t>
      </w:r>
      <w:r>
        <w:t>.</w:t>
      </w:r>
      <w:r>
        <w:tab/>
        <w:t>Cessation of order</w:t>
      </w:r>
      <w:bookmarkEnd w:id="301"/>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302" w:name="_Toc202764731"/>
      <w:r>
        <w:rPr>
          <w:rStyle w:val="CharSectno"/>
        </w:rPr>
        <w:t>60</w:t>
      </w:r>
      <w:r>
        <w:t>.</w:t>
      </w:r>
      <w:r>
        <w:tab/>
        <w:t>Application for new order</w:t>
      </w:r>
      <w:bookmarkEnd w:id="302"/>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303" w:name="_Toc94433659"/>
      <w:bookmarkStart w:id="304" w:name="_Toc196103779"/>
      <w:bookmarkStart w:id="305" w:name="_Toc196195797"/>
      <w:bookmarkStart w:id="306" w:name="_Toc196789236"/>
      <w:bookmarkStart w:id="307" w:name="_Toc202764587"/>
      <w:bookmarkStart w:id="308" w:name="_Toc202764732"/>
      <w:r>
        <w:rPr>
          <w:rStyle w:val="CharDivNo"/>
        </w:rPr>
        <w:t>Division 7</w:t>
      </w:r>
      <w:r>
        <w:t> — </w:t>
      </w:r>
      <w:r>
        <w:rPr>
          <w:rStyle w:val="CharDivText"/>
        </w:rPr>
        <w:t>Suspension of reporting obligations of certain reportable offenders</w:t>
      </w:r>
      <w:bookmarkEnd w:id="303"/>
      <w:bookmarkEnd w:id="304"/>
      <w:bookmarkEnd w:id="305"/>
      <w:bookmarkEnd w:id="306"/>
      <w:bookmarkEnd w:id="307"/>
      <w:bookmarkEnd w:id="308"/>
    </w:p>
    <w:p>
      <w:pPr>
        <w:pStyle w:val="Heading5"/>
      </w:pPr>
      <w:bookmarkStart w:id="309" w:name="_Toc202764733"/>
      <w:r>
        <w:rPr>
          <w:rStyle w:val="CharSectno"/>
        </w:rPr>
        <w:t>61</w:t>
      </w:r>
      <w:r>
        <w:t>.</w:t>
      </w:r>
      <w:r>
        <w:tab/>
        <w:t>Commissioner may approve suspension of reporting obligations</w:t>
      </w:r>
      <w:bookmarkEnd w:id="30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310" w:name="_Toc202764734"/>
      <w:r>
        <w:rPr>
          <w:rStyle w:val="CharSectno"/>
        </w:rPr>
        <w:t>62</w:t>
      </w:r>
      <w:r>
        <w:t>.</w:t>
      </w:r>
      <w:r>
        <w:tab/>
        <w:t>Cessation of approval</w:t>
      </w:r>
      <w:bookmarkEnd w:id="31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311" w:name="_Toc94433662"/>
      <w:bookmarkStart w:id="312" w:name="_Toc196103782"/>
      <w:bookmarkStart w:id="313" w:name="_Toc196195800"/>
      <w:bookmarkStart w:id="314" w:name="_Toc196789239"/>
      <w:bookmarkStart w:id="315" w:name="_Toc202764590"/>
      <w:bookmarkStart w:id="316" w:name="_Toc202764735"/>
      <w:r>
        <w:rPr>
          <w:rStyle w:val="CharDivNo"/>
        </w:rPr>
        <w:t>Division 8</w:t>
      </w:r>
      <w:r>
        <w:t> — </w:t>
      </w:r>
      <w:r>
        <w:rPr>
          <w:rStyle w:val="CharDivText"/>
        </w:rPr>
        <w:t>Offences</w:t>
      </w:r>
      <w:bookmarkEnd w:id="311"/>
      <w:bookmarkEnd w:id="312"/>
      <w:bookmarkEnd w:id="313"/>
      <w:bookmarkEnd w:id="314"/>
      <w:bookmarkEnd w:id="315"/>
      <w:bookmarkEnd w:id="316"/>
    </w:p>
    <w:p>
      <w:pPr>
        <w:pStyle w:val="Heading5"/>
      </w:pPr>
      <w:bookmarkStart w:id="317" w:name="_Toc202764736"/>
      <w:r>
        <w:rPr>
          <w:rStyle w:val="CharSectno"/>
        </w:rPr>
        <w:t>63</w:t>
      </w:r>
      <w:r>
        <w:t>.</w:t>
      </w:r>
      <w:r>
        <w:tab/>
        <w:t>Failure to comply with reporting obligations</w:t>
      </w:r>
      <w:bookmarkEnd w:id="317"/>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318" w:name="_Toc202764737"/>
      <w:r>
        <w:rPr>
          <w:rStyle w:val="CharSectno"/>
        </w:rPr>
        <w:t>64</w:t>
      </w:r>
      <w:r>
        <w:t>.</w:t>
      </w:r>
      <w:r>
        <w:tab/>
        <w:t>Providing false or misleading information</w:t>
      </w:r>
      <w:bookmarkEnd w:id="318"/>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319" w:name="_Toc202764738"/>
      <w:r>
        <w:rPr>
          <w:rStyle w:val="CharSectno"/>
        </w:rPr>
        <w:t>65</w:t>
      </w:r>
      <w:r>
        <w:t>.</w:t>
      </w:r>
      <w:r>
        <w:tab/>
        <w:t>No time limit for prosecutions</w:t>
      </w:r>
      <w:bookmarkEnd w:id="319"/>
    </w:p>
    <w:p>
      <w:pPr>
        <w:pStyle w:val="Subsection"/>
      </w:pPr>
      <w:r>
        <w:tab/>
      </w:r>
      <w:r>
        <w:tab/>
        <w:t>Proceedings for an offence against this Act may be commenced at any time.</w:t>
      </w:r>
    </w:p>
    <w:p>
      <w:pPr>
        <w:pStyle w:val="Heading5"/>
      </w:pPr>
      <w:bookmarkStart w:id="320" w:name="_Toc202764739"/>
      <w:r>
        <w:rPr>
          <w:rStyle w:val="CharSectno"/>
        </w:rPr>
        <w:t>66</w:t>
      </w:r>
      <w:r>
        <w:t>.</w:t>
      </w:r>
      <w:r>
        <w:tab/>
        <w:t>Bar to prosecution for failing to report leaving Western Australia</w:t>
      </w:r>
      <w:bookmarkEnd w:id="320"/>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321" w:name="_Toc94433667"/>
      <w:bookmarkStart w:id="322" w:name="_Toc196103787"/>
      <w:bookmarkStart w:id="323" w:name="_Toc196195805"/>
      <w:bookmarkStart w:id="324" w:name="_Toc196789244"/>
      <w:bookmarkStart w:id="325" w:name="_Toc202764595"/>
      <w:bookmarkStart w:id="326" w:name="_Toc202764740"/>
      <w:r>
        <w:rPr>
          <w:rStyle w:val="CharDivNo"/>
        </w:rPr>
        <w:t>Division 9</w:t>
      </w:r>
      <w:r>
        <w:t> — </w:t>
      </w:r>
      <w:r>
        <w:rPr>
          <w:rStyle w:val="CharDivText"/>
        </w:rPr>
        <w:t>Notification of reporting obligations</w:t>
      </w:r>
      <w:bookmarkEnd w:id="321"/>
      <w:bookmarkEnd w:id="322"/>
      <w:bookmarkEnd w:id="323"/>
      <w:bookmarkEnd w:id="324"/>
      <w:bookmarkEnd w:id="325"/>
      <w:bookmarkEnd w:id="326"/>
    </w:p>
    <w:p>
      <w:pPr>
        <w:pStyle w:val="Heading5"/>
      </w:pPr>
      <w:bookmarkStart w:id="327" w:name="_Toc202764741"/>
      <w:r>
        <w:rPr>
          <w:rStyle w:val="CharSectno"/>
        </w:rPr>
        <w:t>67</w:t>
      </w:r>
      <w:r>
        <w:t>.</w:t>
      </w:r>
      <w:r>
        <w:tab/>
        <w:t>Notice to be given to reportable offender</w:t>
      </w:r>
      <w:bookmarkEnd w:id="327"/>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328" w:name="_Toc202764742"/>
      <w:r>
        <w:rPr>
          <w:rStyle w:val="CharSectno"/>
        </w:rPr>
        <w:t>68</w:t>
      </w:r>
      <w:r>
        <w:t>.</w:t>
      </w:r>
      <w:r>
        <w:tab/>
        <w:t>Courts to provide sentencing information to Commissioner</w:t>
      </w:r>
      <w:bookmarkEnd w:id="328"/>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329" w:name="_Toc202764743"/>
      <w:r>
        <w:rPr>
          <w:rStyle w:val="CharSectno"/>
        </w:rPr>
        <w:t>69</w:t>
      </w:r>
      <w:r>
        <w:t>.</w:t>
      </w:r>
      <w:r>
        <w:tab/>
        <w:t>Notice to be given when reporting period changes</w:t>
      </w:r>
      <w:bookmarkEnd w:id="329"/>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330" w:name="_Toc202764744"/>
      <w:r>
        <w:rPr>
          <w:rStyle w:val="CharSectno"/>
        </w:rPr>
        <w:t>70</w:t>
      </w:r>
      <w:r>
        <w:t>.</w:t>
      </w:r>
      <w:r>
        <w:tab/>
        <w:t>Supervising authority to notify Commissioner of certain events</w:t>
      </w:r>
      <w:bookmarkEnd w:id="330"/>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331" w:name="_Toc202764745"/>
      <w:r>
        <w:rPr>
          <w:rStyle w:val="CharSectno"/>
        </w:rPr>
        <w:t>71</w:t>
      </w:r>
      <w:r>
        <w:t>.</w:t>
      </w:r>
      <w:r>
        <w:tab/>
        <w:t>Notices may be given by Commissioner</w:t>
      </w:r>
      <w:bookmarkEnd w:id="331"/>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332" w:name="_Toc202764746"/>
      <w:r>
        <w:rPr>
          <w:rStyle w:val="CharSectno"/>
        </w:rPr>
        <w:t>72</w:t>
      </w:r>
      <w:r>
        <w:t>.</w:t>
      </w:r>
      <w:r>
        <w:tab/>
        <w:t>Power of detention to enable notice to be given</w:t>
      </w:r>
      <w:bookmarkEnd w:id="332"/>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333" w:name="_Toc202764747"/>
      <w:r>
        <w:rPr>
          <w:rStyle w:val="CharSectno"/>
        </w:rPr>
        <w:t>73</w:t>
      </w:r>
      <w:r>
        <w:t>.</w:t>
      </w:r>
      <w:r>
        <w:tab/>
        <w:t>Failure to comply with procedural requirements does not affect reportable offender’s obligations</w:t>
      </w:r>
      <w:bookmarkEnd w:id="333"/>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334" w:name="_Toc94433675"/>
      <w:bookmarkStart w:id="335" w:name="_Toc196103795"/>
      <w:bookmarkStart w:id="336" w:name="_Toc196195813"/>
      <w:bookmarkStart w:id="337" w:name="_Toc196789252"/>
      <w:bookmarkStart w:id="338" w:name="_Toc202764603"/>
      <w:bookmarkStart w:id="339" w:name="_Toc202764748"/>
      <w:r>
        <w:rPr>
          <w:rStyle w:val="CharDivNo"/>
        </w:rPr>
        <w:t>Division 10</w:t>
      </w:r>
      <w:r>
        <w:t> — </w:t>
      </w:r>
      <w:r>
        <w:rPr>
          <w:rStyle w:val="CharDivText"/>
        </w:rPr>
        <w:t>Modified reporting procedures for participants in witness protection programs</w:t>
      </w:r>
      <w:bookmarkEnd w:id="334"/>
      <w:bookmarkEnd w:id="335"/>
      <w:bookmarkEnd w:id="336"/>
      <w:bookmarkEnd w:id="337"/>
      <w:bookmarkEnd w:id="338"/>
      <w:bookmarkEnd w:id="339"/>
    </w:p>
    <w:p>
      <w:pPr>
        <w:pStyle w:val="Heading5"/>
      </w:pPr>
      <w:bookmarkStart w:id="340" w:name="_Toc202764749"/>
      <w:r>
        <w:rPr>
          <w:rStyle w:val="CharSectno"/>
        </w:rPr>
        <w:t>74</w:t>
      </w:r>
      <w:r>
        <w:t>.</w:t>
      </w:r>
      <w:r>
        <w:tab/>
        <w:t>Term used in this Division</w:t>
      </w:r>
      <w:bookmarkEnd w:id="340"/>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341" w:name="_Toc202764750"/>
      <w:r>
        <w:rPr>
          <w:rStyle w:val="CharSectno"/>
        </w:rPr>
        <w:t>75</w:t>
      </w:r>
      <w:r>
        <w:t>.</w:t>
      </w:r>
      <w:r>
        <w:tab/>
        <w:t>Who this Division applies to</w:t>
      </w:r>
      <w:bookmarkEnd w:id="341"/>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342" w:name="_Toc202764751"/>
      <w:r>
        <w:rPr>
          <w:rStyle w:val="CharSectno"/>
        </w:rPr>
        <w:t>76</w:t>
      </w:r>
      <w:r>
        <w:t>.</w:t>
      </w:r>
      <w:r>
        <w:tab/>
        <w:t>Report need not be made in person</w:t>
      </w:r>
      <w:bookmarkEnd w:id="342"/>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343" w:name="_Toc202764752"/>
      <w:r>
        <w:rPr>
          <w:rStyle w:val="CharSectno"/>
        </w:rPr>
        <w:t>77</w:t>
      </w:r>
      <w:r>
        <w:t>.</w:t>
      </w:r>
      <w:r>
        <w:tab/>
        <w:t>Determination as to whether this Division applies</w:t>
      </w:r>
      <w:bookmarkEnd w:id="343"/>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344" w:name="_Toc202764753"/>
      <w:r>
        <w:rPr>
          <w:rStyle w:val="CharSectno"/>
        </w:rPr>
        <w:t>78</w:t>
      </w:r>
      <w:r>
        <w:t>.</w:t>
      </w:r>
      <w:r>
        <w:tab/>
        <w:t>When determination takes effect</w:t>
      </w:r>
      <w:bookmarkEnd w:id="344"/>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345" w:name="_Toc202764754"/>
      <w:r>
        <w:rPr>
          <w:rStyle w:val="CharSectno"/>
        </w:rPr>
        <w:t>79</w:t>
      </w:r>
      <w:r>
        <w:t>.</w:t>
      </w:r>
      <w:r>
        <w:tab/>
        <w:t>Modification of reporting obligations</w:t>
      </w:r>
      <w:bookmarkEnd w:id="345"/>
    </w:p>
    <w:p>
      <w:pPr>
        <w:pStyle w:val="Subsection"/>
      </w:pPr>
      <w:r>
        <w:tab/>
      </w:r>
      <w:r>
        <w:tab/>
        <w:t>Sections 26(1), 30 to 33 and 66 apply with respect to a person to whom this Division applies as if any reference in them to Western Australia were a reference to the jurisdiction in which the person generally resides.</w:t>
      </w:r>
    </w:p>
    <w:p>
      <w:pPr>
        <w:pStyle w:val="Heading2"/>
      </w:pPr>
      <w:bookmarkStart w:id="346" w:name="_Toc94433682"/>
      <w:bookmarkStart w:id="347" w:name="_Toc196103802"/>
      <w:bookmarkStart w:id="348" w:name="_Toc196195820"/>
      <w:bookmarkStart w:id="349" w:name="_Toc196789259"/>
      <w:bookmarkStart w:id="350" w:name="_Toc202764610"/>
      <w:bookmarkStart w:id="351" w:name="_Toc202764755"/>
      <w:r>
        <w:rPr>
          <w:rStyle w:val="CharPartNo"/>
        </w:rPr>
        <w:t>Part 4</w:t>
      </w:r>
      <w:r>
        <w:rPr>
          <w:rStyle w:val="CharDivNo"/>
        </w:rPr>
        <w:t> </w:t>
      </w:r>
      <w:r>
        <w:t>—</w:t>
      </w:r>
      <w:r>
        <w:rPr>
          <w:rStyle w:val="CharDivText"/>
        </w:rPr>
        <w:t> </w:t>
      </w:r>
      <w:r>
        <w:rPr>
          <w:rStyle w:val="CharPartText"/>
        </w:rPr>
        <w:t>Community Protection Offender Register</w:t>
      </w:r>
      <w:bookmarkEnd w:id="193"/>
      <w:bookmarkEnd w:id="194"/>
      <w:bookmarkEnd w:id="346"/>
      <w:bookmarkEnd w:id="347"/>
      <w:bookmarkEnd w:id="348"/>
      <w:bookmarkEnd w:id="349"/>
      <w:bookmarkEnd w:id="350"/>
      <w:bookmarkEnd w:id="351"/>
    </w:p>
    <w:p>
      <w:pPr>
        <w:pStyle w:val="Heading5"/>
      </w:pPr>
      <w:bookmarkStart w:id="352" w:name="_Toc202764756"/>
      <w:r>
        <w:rPr>
          <w:rStyle w:val="CharSectno"/>
        </w:rPr>
        <w:t>80</w:t>
      </w:r>
      <w:r>
        <w:t>.</w:t>
      </w:r>
      <w:r>
        <w:tab/>
        <w:t>Requirement to establish and maintain Community Protection Offender Register</w:t>
      </w:r>
      <w:bookmarkEnd w:id="35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353" w:name="_Toc202764757"/>
      <w:r>
        <w:rPr>
          <w:rStyle w:val="CharSectno"/>
        </w:rPr>
        <w:t>81</w:t>
      </w:r>
      <w:r>
        <w:t>.</w:t>
      </w:r>
      <w:r>
        <w:tab/>
        <w:t>Access to the Register to be restricted</w:t>
      </w:r>
      <w:bookmarkEnd w:id="35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354" w:name="_Toc202764758"/>
      <w:r>
        <w:rPr>
          <w:rStyle w:val="CharSectno"/>
        </w:rPr>
        <w:t>82</w:t>
      </w:r>
      <w:r>
        <w:t>.</w:t>
      </w:r>
      <w:r>
        <w:tab/>
        <w:t>Confidentiality</w:t>
      </w:r>
      <w:bookmarkEnd w:id="35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355" w:name="_Toc202764759"/>
      <w:r>
        <w:rPr>
          <w:rStyle w:val="CharSectno"/>
        </w:rPr>
        <w:t>83</w:t>
      </w:r>
      <w:r>
        <w:t>.</w:t>
      </w:r>
      <w:r>
        <w:tab/>
        <w:t>Restriction on who may access personal information on protected witnesses</w:t>
      </w:r>
      <w:bookmarkEnd w:id="35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356" w:name="_Toc202764760"/>
      <w:r>
        <w:rPr>
          <w:rStyle w:val="CharSectno"/>
        </w:rPr>
        <w:t>84</w:t>
      </w:r>
      <w:r>
        <w:t>.</w:t>
      </w:r>
      <w:r>
        <w:tab/>
        <w:t>Reportable offender’s rights in relation to Register</w:t>
      </w:r>
      <w:bookmarkEnd w:id="356"/>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357" w:name="_Toc94433688"/>
      <w:bookmarkStart w:id="358" w:name="_Toc196103808"/>
      <w:bookmarkStart w:id="359" w:name="_Toc196195826"/>
      <w:bookmarkStart w:id="360" w:name="_Toc196789265"/>
      <w:bookmarkStart w:id="361" w:name="_Toc202764616"/>
      <w:bookmarkStart w:id="362" w:name="_Toc202764761"/>
      <w:bookmarkStart w:id="363" w:name="_Toc91661593"/>
      <w:bookmarkStart w:id="364" w:name="_Toc91661617"/>
      <w:r>
        <w:rPr>
          <w:rStyle w:val="CharPartNo"/>
        </w:rPr>
        <w:t>Part 5</w:t>
      </w:r>
      <w:r>
        <w:t> — </w:t>
      </w:r>
      <w:r>
        <w:rPr>
          <w:rStyle w:val="CharPartText"/>
        </w:rPr>
        <w:t>Prohibition orders</w:t>
      </w:r>
      <w:bookmarkEnd w:id="357"/>
      <w:bookmarkEnd w:id="358"/>
      <w:bookmarkEnd w:id="359"/>
      <w:bookmarkEnd w:id="360"/>
      <w:bookmarkEnd w:id="361"/>
      <w:bookmarkEnd w:id="362"/>
    </w:p>
    <w:p>
      <w:pPr>
        <w:pStyle w:val="Heading3"/>
      </w:pPr>
      <w:bookmarkStart w:id="365" w:name="_Toc94433689"/>
      <w:bookmarkStart w:id="366" w:name="_Toc196103809"/>
      <w:bookmarkStart w:id="367" w:name="_Toc196195827"/>
      <w:bookmarkStart w:id="368" w:name="_Toc196789266"/>
      <w:bookmarkStart w:id="369" w:name="_Toc202764617"/>
      <w:bookmarkStart w:id="370" w:name="_Toc202764762"/>
      <w:r>
        <w:rPr>
          <w:rStyle w:val="CharDivNo"/>
        </w:rPr>
        <w:t>Division 1</w:t>
      </w:r>
      <w:r>
        <w:t> — </w:t>
      </w:r>
      <w:r>
        <w:rPr>
          <w:rStyle w:val="CharDivText"/>
        </w:rPr>
        <w:t>Preliminary</w:t>
      </w:r>
      <w:bookmarkEnd w:id="365"/>
      <w:bookmarkEnd w:id="366"/>
      <w:bookmarkEnd w:id="367"/>
      <w:bookmarkEnd w:id="368"/>
      <w:bookmarkEnd w:id="369"/>
      <w:bookmarkEnd w:id="370"/>
    </w:p>
    <w:p>
      <w:pPr>
        <w:pStyle w:val="Heading5"/>
      </w:pPr>
      <w:bookmarkStart w:id="371" w:name="_Toc202764763"/>
      <w:r>
        <w:rPr>
          <w:rStyle w:val="CharSectno"/>
        </w:rPr>
        <w:t>85</w:t>
      </w:r>
      <w:r>
        <w:t>.</w:t>
      </w:r>
      <w:r>
        <w:tab/>
        <w:t>Terms used in this Part</w:t>
      </w:r>
      <w:bookmarkEnd w:id="371"/>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372" w:name="_Toc202764764"/>
      <w:r>
        <w:rPr>
          <w:rStyle w:val="CharSectno"/>
        </w:rPr>
        <w:t>86</w:t>
      </w:r>
      <w:r>
        <w:t>.</w:t>
      </w:r>
      <w:r>
        <w:tab/>
        <w:t>Evidence</w:t>
      </w:r>
      <w:bookmarkEnd w:id="372"/>
    </w:p>
    <w:p>
      <w:pPr>
        <w:pStyle w:val="Subsection"/>
      </w:pPr>
      <w:r>
        <w:tab/>
      </w:r>
      <w:r>
        <w:tab/>
        <w:t>Evidence may be given at a hearing under this Part (including a further hearing fixed under section 92) orally or by affidavit.</w:t>
      </w:r>
    </w:p>
    <w:p>
      <w:pPr>
        <w:pStyle w:val="Heading3"/>
        <w:spacing w:before="120"/>
      </w:pPr>
      <w:bookmarkStart w:id="373" w:name="_Toc94433692"/>
      <w:bookmarkStart w:id="374" w:name="_Toc196103812"/>
      <w:bookmarkStart w:id="375" w:name="_Toc196195830"/>
      <w:bookmarkStart w:id="376" w:name="_Toc196789269"/>
      <w:bookmarkStart w:id="377" w:name="_Toc202764620"/>
      <w:bookmarkStart w:id="378" w:name="_Toc202764765"/>
      <w:r>
        <w:rPr>
          <w:rStyle w:val="CharDivNo"/>
        </w:rPr>
        <w:t>Division 2</w:t>
      </w:r>
      <w:r>
        <w:t> — </w:t>
      </w:r>
      <w:r>
        <w:rPr>
          <w:rStyle w:val="CharDivText"/>
        </w:rPr>
        <w:t>Orders</w:t>
      </w:r>
      <w:bookmarkEnd w:id="373"/>
      <w:bookmarkEnd w:id="374"/>
      <w:bookmarkEnd w:id="375"/>
      <w:bookmarkEnd w:id="376"/>
      <w:bookmarkEnd w:id="377"/>
      <w:bookmarkEnd w:id="378"/>
    </w:p>
    <w:p>
      <w:pPr>
        <w:pStyle w:val="Heading5"/>
        <w:spacing w:before="120"/>
      </w:pPr>
      <w:bookmarkStart w:id="379" w:name="_Toc202764766"/>
      <w:r>
        <w:rPr>
          <w:rStyle w:val="CharSectno"/>
        </w:rPr>
        <w:t>87</w:t>
      </w:r>
      <w:r>
        <w:t>.</w:t>
      </w:r>
      <w:r>
        <w:tab/>
        <w:t>Commissioner may apply for orders</w:t>
      </w:r>
      <w:bookmarkEnd w:id="379"/>
    </w:p>
    <w:p>
      <w:pPr>
        <w:pStyle w:val="Subsection"/>
      </w:pPr>
      <w:r>
        <w:tab/>
      </w:r>
      <w:r>
        <w:tab/>
        <w:t>The Commissioner may apply to a court for a prohibition order prohibiting a reportable offender from engaging in specified conduct.</w:t>
      </w:r>
    </w:p>
    <w:p>
      <w:pPr>
        <w:pStyle w:val="Heading5"/>
      </w:pPr>
      <w:bookmarkStart w:id="380" w:name="_Toc202764767"/>
      <w:r>
        <w:rPr>
          <w:rStyle w:val="CharSectno"/>
        </w:rPr>
        <w:t>88</w:t>
      </w:r>
      <w:r>
        <w:t>.</w:t>
      </w:r>
      <w:r>
        <w:tab/>
        <w:t>Fixing a hearing</w:t>
      </w:r>
      <w:bookmarkEnd w:id="380"/>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381" w:name="_Toc202764768"/>
      <w:r>
        <w:rPr>
          <w:rStyle w:val="CharSectno"/>
        </w:rPr>
        <w:t>89</w:t>
      </w:r>
      <w:r>
        <w:t>.</w:t>
      </w:r>
      <w:r>
        <w:tab/>
        <w:t>How application to be disposed of</w:t>
      </w:r>
      <w:bookmarkEnd w:id="381"/>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382" w:name="_Toc202764769"/>
      <w:r>
        <w:rPr>
          <w:rStyle w:val="CharSectno"/>
        </w:rPr>
        <w:t>90</w:t>
      </w:r>
      <w:r>
        <w:t>.</w:t>
      </w:r>
      <w:r>
        <w:tab/>
        <w:t>Court may make child protection prohibition orders</w:t>
      </w:r>
      <w:bookmarkEnd w:id="382"/>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383" w:name="_Toc202764770"/>
      <w:r>
        <w:rPr>
          <w:rStyle w:val="CharSectno"/>
        </w:rPr>
        <w:t>91</w:t>
      </w:r>
      <w:r>
        <w:t>.</w:t>
      </w:r>
      <w:r>
        <w:tab/>
        <w:t>Term of child protection prohibition orders</w:t>
      </w:r>
      <w:bookmarkEnd w:id="383"/>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384" w:name="_Toc202764771"/>
      <w:r>
        <w:rPr>
          <w:rStyle w:val="CharSectno"/>
        </w:rPr>
        <w:t>92</w:t>
      </w:r>
      <w:r>
        <w:t>.</w:t>
      </w:r>
      <w:r>
        <w:tab/>
        <w:t>Interim child protection prohibition orders</w:t>
      </w:r>
      <w:bookmarkEnd w:id="384"/>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385" w:name="_Toc202764772"/>
      <w:r>
        <w:rPr>
          <w:rStyle w:val="CharSectno"/>
        </w:rPr>
        <w:t>93</w:t>
      </w:r>
      <w:r>
        <w:t>.</w:t>
      </w:r>
      <w:r>
        <w:tab/>
        <w:t>Conduct that may be the subject of orders</w:t>
      </w:r>
      <w:bookmarkEnd w:id="385"/>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386" w:name="_Toc202764773"/>
      <w:r>
        <w:rPr>
          <w:rStyle w:val="CharSectno"/>
        </w:rPr>
        <w:t>94</w:t>
      </w:r>
      <w:r>
        <w:t>.</w:t>
      </w:r>
      <w:r>
        <w:tab/>
        <w:t>Explanation of orders</w:t>
      </w:r>
      <w:bookmarkEnd w:id="386"/>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387" w:name="_Toc202764774"/>
      <w:r>
        <w:rPr>
          <w:rStyle w:val="CharSectno"/>
        </w:rPr>
        <w:t>95</w:t>
      </w:r>
      <w:r>
        <w:t>.</w:t>
      </w:r>
      <w:r>
        <w:tab/>
        <w:t>Consent orders</w:t>
      </w:r>
      <w:bookmarkEnd w:id="387"/>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388" w:name="_Toc94433702"/>
      <w:bookmarkStart w:id="389" w:name="_Toc196103822"/>
      <w:bookmarkStart w:id="390" w:name="_Toc196195840"/>
      <w:bookmarkStart w:id="391" w:name="_Toc196789279"/>
      <w:bookmarkStart w:id="392" w:name="_Toc202764630"/>
      <w:bookmarkStart w:id="393" w:name="_Toc202764775"/>
      <w:r>
        <w:rPr>
          <w:rStyle w:val="CharDivNo"/>
        </w:rPr>
        <w:t>Division 3</w:t>
      </w:r>
      <w:r>
        <w:t> — </w:t>
      </w:r>
      <w:r>
        <w:rPr>
          <w:rStyle w:val="CharDivText"/>
        </w:rPr>
        <w:t>Variation or revocation</w:t>
      </w:r>
      <w:bookmarkEnd w:id="388"/>
      <w:bookmarkEnd w:id="389"/>
      <w:bookmarkEnd w:id="390"/>
      <w:bookmarkEnd w:id="391"/>
      <w:bookmarkEnd w:id="392"/>
      <w:bookmarkEnd w:id="393"/>
    </w:p>
    <w:p>
      <w:pPr>
        <w:pStyle w:val="Heading5"/>
      </w:pPr>
      <w:bookmarkStart w:id="394" w:name="_Toc202764776"/>
      <w:r>
        <w:rPr>
          <w:rStyle w:val="CharSectno"/>
        </w:rPr>
        <w:t>96</w:t>
      </w:r>
      <w:r>
        <w:t>.</w:t>
      </w:r>
      <w:r>
        <w:tab/>
        <w:t>Variation or revocation of child protection prohibition orders</w:t>
      </w:r>
      <w:bookmarkEnd w:id="394"/>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395" w:name="_Toc202764777"/>
      <w:r>
        <w:rPr>
          <w:rStyle w:val="CharSectno"/>
        </w:rPr>
        <w:t>97</w:t>
      </w:r>
      <w:r>
        <w:t>.</w:t>
      </w:r>
      <w:r>
        <w:tab/>
        <w:t>Fixing a hearing</w:t>
      </w:r>
      <w:bookmarkEnd w:id="395"/>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396" w:name="_Toc202764778"/>
      <w:r>
        <w:rPr>
          <w:rStyle w:val="CharSectno"/>
        </w:rPr>
        <w:t>98</w:t>
      </w:r>
      <w:r>
        <w:t>.</w:t>
      </w:r>
      <w:r>
        <w:tab/>
        <w:t>How application to be disposed of</w:t>
      </w:r>
      <w:bookmarkEnd w:id="396"/>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397" w:name="_Toc94433706"/>
      <w:bookmarkStart w:id="398" w:name="_Toc196103826"/>
      <w:bookmarkStart w:id="399" w:name="_Toc196195844"/>
      <w:bookmarkStart w:id="400" w:name="_Toc196789283"/>
      <w:bookmarkStart w:id="401" w:name="_Toc202764634"/>
      <w:bookmarkStart w:id="402" w:name="_Toc202764779"/>
      <w:r>
        <w:rPr>
          <w:rStyle w:val="CharDivNo"/>
        </w:rPr>
        <w:t>Division 4</w:t>
      </w:r>
      <w:r>
        <w:t> — </w:t>
      </w:r>
      <w:r>
        <w:rPr>
          <w:rStyle w:val="CharDivText"/>
        </w:rPr>
        <w:t>Attendance at hearings</w:t>
      </w:r>
      <w:bookmarkEnd w:id="397"/>
      <w:bookmarkEnd w:id="398"/>
      <w:bookmarkEnd w:id="399"/>
      <w:bookmarkEnd w:id="400"/>
      <w:bookmarkEnd w:id="401"/>
      <w:bookmarkEnd w:id="402"/>
    </w:p>
    <w:p>
      <w:pPr>
        <w:pStyle w:val="Heading5"/>
      </w:pPr>
      <w:bookmarkStart w:id="403" w:name="_Toc202764780"/>
      <w:r>
        <w:rPr>
          <w:rStyle w:val="CharSectno"/>
        </w:rPr>
        <w:t>99</w:t>
      </w:r>
      <w:r>
        <w:t>.</w:t>
      </w:r>
      <w:r>
        <w:tab/>
        <w:t>Attendance at hearings</w:t>
      </w:r>
      <w:bookmarkEnd w:id="403"/>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404" w:name="_Toc202764781"/>
      <w:r>
        <w:rPr>
          <w:rStyle w:val="CharSectno"/>
        </w:rPr>
        <w:t>100</w:t>
      </w:r>
      <w:r>
        <w:t>.</w:t>
      </w:r>
      <w:r>
        <w:tab/>
        <w:t>Notification of orders made in absence of respondent</w:t>
      </w:r>
      <w:bookmarkEnd w:id="404"/>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405" w:name="_Toc94433709"/>
      <w:bookmarkStart w:id="406" w:name="_Toc196103829"/>
      <w:bookmarkStart w:id="407" w:name="_Toc196195847"/>
      <w:bookmarkStart w:id="408" w:name="_Toc196789286"/>
      <w:bookmarkStart w:id="409" w:name="_Toc202764637"/>
      <w:bookmarkStart w:id="410" w:name="_Toc202764782"/>
      <w:r>
        <w:rPr>
          <w:rStyle w:val="CharDivNo"/>
        </w:rPr>
        <w:t>Division 5</w:t>
      </w:r>
      <w:r>
        <w:t> — </w:t>
      </w:r>
      <w:r>
        <w:rPr>
          <w:rStyle w:val="CharDivText"/>
        </w:rPr>
        <w:t>Offence</w:t>
      </w:r>
      <w:bookmarkEnd w:id="405"/>
      <w:bookmarkEnd w:id="406"/>
      <w:bookmarkEnd w:id="407"/>
      <w:bookmarkEnd w:id="408"/>
      <w:bookmarkEnd w:id="409"/>
      <w:bookmarkEnd w:id="410"/>
    </w:p>
    <w:p>
      <w:pPr>
        <w:pStyle w:val="Heading5"/>
      </w:pPr>
      <w:bookmarkStart w:id="411" w:name="_Toc202764783"/>
      <w:r>
        <w:rPr>
          <w:rStyle w:val="CharSectno"/>
        </w:rPr>
        <w:t>101</w:t>
      </w:r>
      <w:r>
        <w:t>.</w:t>
      </w:r>
      <w:r>
        <w:tab/>
        <w:t>Failure to comply with orders</w:t>
      </w:r>
      <w:bookmarkEnd w:id="411"/>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412" w:name="_Toc94433711"/>
      <w:bookmarkStart w:id="413" w:name="_Toc196103831"/>
      <w:bookmarkStart w:id="414" w:name="_Toc196195849"/>
      <w:bookmarkStart w:id="415" w:name="_Toc196789288"/>
      <w:bookmarkStart w:id="416" w:name="_Toc202764639"/>
      <w:bookmarkStart w:id="417" w:name="_Toc202764784"/>
      <w:r>
        <w:rPr>
          <w:rStyle w:val="CharDivNo"/>
        </w:rPr>
        <w:t>Division 6</w:t>
      </w:r>
      <w:r>
        <w:t> — </w:t>
      </w:r>
      <w:r>
        <w:rPr>
          <w:rStyle w:val="CharDivText"/>
        </w:rPr>
        <w:t>Appeals</w:t>
      </w:r>
      <w:bookmarkEnd w:id="412"/>
      <w:bookmarkEnd w:id="413"/>
      <w:bookmarkEnd w:id="414"/>
      <w:bookmarkEnd w:id="415"/>
      <w:bookmarkEnd w:id="416"/>
      <w:bookmarkEnd w:id="417"/>
    </w:p>
    <w:p>
      <w:pPr>
        <w:pStyle w:val="Heading5"/>
      </w:pPr>
      <w:bookmarkStart w:id="418" w:name="_Toc202764785"/>
      <w:r>
        <w:rPr>
          <w:rStyle w:val="CharSectno"/>
        </w:rPr>
        <w:t>102</w:t>
      </w:r>
      <w:r>
        <w:t>.</w:t>
      </w:r>
      <w:r>
        <w:tab/>
        <w:t>Appeals</w:t>
      </w:r>
      <w:bookmarkEnd w:id="418"/>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419" w:name="_Toc202764786"/>
      <w:r>
        <w:rPr>
          <w:rStyle w:val="CharSectno"/>
        </w:rPr>
        <w:t>103</w:t>
      </w:r>
      <w:r>
        <w:t>.</w:t>
      </w:r>
      <w:r>
        <w:tab/>
        <w:t>Appeal does not stay order</w:t>
      </w:r>
      <w:bookmarkEnd w:id="419"/>
    </w:p>
    <w:p>
      <w:pPr>
        <w:pStyle w:val="Subsection"/>
      </w:pPr>
      <w:r>
        <w:tab/>
      </w:r>
      <w:r>
        <w:tab/>
        <w:t>An appeal against an order made under this Part does not operate to stay the operation of the order unless the court to which the appeal is made so orders.</w:t>
      </w:r>
    </w:p>
    <w:p>
      <w:pPr>
        <w:pStyle w:val="Heading3"/>
      </w:pPr>
      <w:bookmarkStart w:id="420" w:name="_Toc94433714"/>
      <w:bookmarkStart w:id="421" w:name="_Toc196103834"/>
      <w:bookmarkStart w:id="422" w:name="_Toc196195852"/>
      <w:bookmarkStart w:id="423" w:name="_Toc196789291"/>
      <w:bookmarkStart w:id="424" w:name="_Toc202764642"/>
      <w:bookmarkStart w:id="425" w:name="_Toc202764787"/>
      <w:r>
        <w:rPr>
          <w:rStyle w:val="CharDivNo"/>
        </w:rPr>
        <w:t>Division 7</w:t>
      </w:r>
      <w:r>
        <w:t> — </w:t>
      </w:r>
      <w:r>
        <w:rPr>
          <w:rStyle w:val="CharDivText"/>
        </w:rPr>
        <w:t>Miscellaneous</w:t>
      </w:r>
      <w:bookmarkEnd w:id="420"/>
      <w:bookmarkEnd w:id="421"/>
      <w:bookmarkEnd w:id="422"/>
      <w:bookmarkEnd w:id="423"/>
      <w:bookmarkEnd w:id="424"/>
      <w:bookmarkEnd w:id="425"/>
    </w:p>
    <w:p>
      <w:pPr>
        <w:pStyle w:val="Heading5"/>
      </w:pPr>
      <w:bookmarkStart w:id="426" w:name="_Toc202764788"/>
      <w:r>
        <w:rPr>
          <w:rStyle w:val="CharSectno"/>
        </w:rPr>
        <w:t>104</w:t>
      </w:r>
      <w:r>
        <w:t>.</w:t>
      </w:r>
      <w:r>
        <w:tab/>
        <w:t>Applications not to be heard in public</w:t>
      </w:r>
      <w:bookmarkEnd w:id="426"/>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427" w:name="_Toc202764789"/>
      <w:r>
        <w:rPr>
          <w:rStyle w:val="CharSectno"/>
        </w:rPr>
        <w:t>105</w:t>
      </w:r>
      <w:r>
        <w:t>.</w:t>
      </w:r>
      <w:r>
        <w:tab/>
        <w:t>Commissioner to be given information relating to reportable offenders</w:t>
      </w:r>
      <w:bookmarkEnd w:id="427"/>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428" w:name="_Toc202764790"/>
      <w:r>
        <w:rPr>
          <w:rStyle w:val="CharSectno"/>
        </w:rPr>
        <w:t>106</w:t>
      </w:r>
      <w:r>
        <w:t>.</w:t>
      </w:r>
      <w:r>
        <w:tab/>
        <w:t>Restriction on publication of identity of reportable offenders and victims</w:t>
      </w:r>
      <w:bookmarkEnd w:id="428"/>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429" w:name="_Toc202764791"/>
      <w:r>
        <w:rPr>
          <w:rStyle w:val="CharSectno"/>
        </w:rPr>
        <w:t>107</w:t>
      </w:r>
      <w:r>
        <w:t>.</w:t>
      </w:r>
      <w:r>
        <w:tab/>
        <w:t>Prohibition orders have no effect to extent of inconsistency with certain other orders</w:t>
      </w:r>
      <w:bookmarkEnd w:id="429"/>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430" w:name="_Toc202764792"/>
      <w:r>
        <w:rPr>
          <w:rStyle w:val="CharSectno"/>
        </w:rPr>
        <w:t>108</w:t>
      </w:r>
      <w:r>
        <w:t>.</w:t>
      </w:r>
      <w:r>
        <w:tab/>
        <w:t>Recognition of prohibition orders made in other jurisdictions</w:t>
      </w:r>
      <w:bookmarkEnd w:id="430"/>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431" w:name="_Toc94433720"/>
      <w:bookmarkStart w:id="432" w:name="_Toc196103840"/>
      <w:bookmarkStart w:id="433" w:name="_Toc196195858"/>
      <w:bookmarkStart w:id="434" w:name="_Toc196789297"/>
      <w:bookmarkStart w:id="435" w:name="_Toc202764648"/>
      <w:bookmarkStart w:id="436" w:name="_Toc202764793"/>
      <w:r>
        <w:rPr>
          <w:rStyle w:val="CharPartNo"/>
        </w:rPr>
        <w:t>Part 6</w:t>
      </w:r>
      <w:r>
        <w:rPr>
          <w:rStyle w:val="CharDivNo"/>
        </w:rPr>
        <w:t> </w:t>
      </w:r>
      <w:r>
        <w:t>—</w:t>
      </w:r>
      <w:r>
        <w:rPr>
          <w:rStyle w:val="CharDivText"/>
        </w:rPr>
        <w:t> </w:t>
      </w:r>
      <w:r>
        <w:rPr>
          <w:rStyle w:val="CharPartText"/>
        </w:rPr>
        <w:t>Other matters</w:t>
      </w:r>
      <w:bookmarkEnd w:id="363"/>
      <w:bookmarkEnd w:id="364"/>
      <w:bookmarkEnd w:id="431"/>
      <w:bookmarkEnd w:id="432"/>
      <w:bookmarkEnd w:id="433"/>
      <w:bookmarkEnd w:id="434"/>
      <w:bookmarkEnd w:id="435"/>
      <w:bookmarkEnd w:id="436"/>
    </w:p>
    <w:p>
      <w:pPr>
        <w:pStyle w:val="Heading5"/>
      </w:pPr>
      <w:bookmarkStart w:id="437" w:name="_Toc202764794"/>
      <w:r>
        <w:rPr>
          <w:rStyle w:val="CharSectno"/>
        </w:rPr>
        <w:t>109</w:t>
      </w:r>
      <w:r>
        <w:t>.</w:t>
      </w:r>
      <w:r>
        <w:tab/>
        <w:t>Protection from liability</w:t>
      </w:r>
      <w:bookmarkEnd w:id="43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38" w:name="_Toc202764795"/>
      <w:r>
        <w:rPr>
          <w:rStyle w:val="CharSectno"/>
        </w:rPr>
        <w:t>110</w:t>
      </w:r>
      <w:r>
        <w:t>.</w:t>
      </w:r>
      <w:r>
        <w:tab/>
        <w:t>Delegation by Commissioner</w:t>
      </w:r>
      <w:bookmarkEnd w:id="438"/>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439" w:name="_Toc202764796"/>
      <w:r>
        <w:rPr>
          <w:rStyle w:val="CharSectno"/>
        </w:rPr>
        <w:t>111</w:t>
      </w:r>
      <w:r>
        <w:t>.</w:t>
      </w:r>
      <w:r>
        <w:tab/>
        <w:t>Effect of spent convictions</w:t>
      </w:r>
      <w:bookmarkEnd w:id="439"/>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440" w:name="_Toc202764797"/>
      <w:r>
        <w:rPr>
          <w:rStyle w:val="CharSectno"/>
        </w:rPr>
        <w:t>112</w:t>
      </w:r>
      <w:r>
        <w:t>.</w:t>
      </w:r>
      <w:r>
        <w:tab/>
        <w:t>Civil standard of proof</w:t>
      </w:r>
      <w:bookmarkEnd w:id="440"/>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441" w:name="_Toc202764798"/>
      <w:r>
        <w:rPr>
          <w:rStyle w:val="CharSectno"/>
        </w:rPr>
        <w:t>113</w:t>
      </w:r>
      <w:r>
        <w:t>.</w:t>
      </w:r>
      <w:r>
        <w:tab/>
        <w:t>Certificate concerning evidence</w:t>
      </w:r>
      <w:bookmarkEnd w:id="441"/>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442" w:name="_Toc202764799"/>
      <w:r>
        <w:rPr>
          <w:rStyle w:val="CharSectno"/>
        </w:rPr>
        <w:t>114</w:t>
      </w:r>
      <w:r>
        <w:t>.</w:t>
      </w:r>
      <w:r>
        <w:tab/>
        <w:t>Regulations</w:t>
      </w:r>
      <w:bookmarkEnd w:id="442"/>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443" w:name="_Toc202764800"/>
      <w:r>
        <w:rPr>
          <w:rStyle w:val="CharSectno"/>
        </w:rPr>
        <w:t>115</w:t>
      </w:r>
      <w:r>
        <w:t>.</w:t>
      </w:r>
      <w:r>
        <w:tab/>
        <w:t>Minister to review and report on Act</w:t>
      </w:r>
      <w:bookmarkEnd w:id="443"/>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444" w:name="_Toc202764801"/>
      <w:r>
        <w:rPr>
          <w:rStyle w:val="CharSectno"/>
        </w:rPr>
        <w:t>116</w:t>
      </w:r>
      <w:r>
        <w:t>.</w:t>
      </w:r>
      <w:r>
        <w:tab/>
        <w:t xml:space="preserve">Consequential amendments to </w:t>
      </w:r>
      <w:r>
        <w:rPr>
          <w:i/>
        </w:rPr>
        <w:t>Sentencing Act 1995</w:t>
      </w:r>
      <w:bookmarkEnd w:id="444"/>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45" w:name="_Toc202764802"/>
      <w:r>
        <w:rPr>
          <w:rStyle w:val="CharSchNo"/>
        </w:rPr>
        <w:t>Schedule 1</w:t>
      </w:r>
      <w:r>
        <w:t xml:space="preserve"> — </w:t>
      </w:r>
      <w:r>
        <w:rPr>
          <w:rStyle w:val="CharSchText"/>
        </w:rPr>
        <w:t>Class 1 offences</w:t>
      </w:r>
      <w:bookmarkEnd w:id="445"/>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 xml:space="preserve">Murder </w:t>
            </w:r>
            <w:r>
              <w:rPr>
                <w:rFonts w:ascii="Times" w:hAnsi="Times"/>
              </w:rPr>
              <w:t>(if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w:t>
      </w:r>
    </w:p>
    <w:p>
      <w:pPr>
        <w:pStyle w:val="yScheduleHeading"/>
      </w:pPr>
      <w:bookmarkStart w:id="446" w:name="_Toc202764803"/>
      <w:r>
        <w:rPr>
          <w:rStyle w:val="CharSchNo"/>
        </w:rPr>
        <w:t>Schedule 2</w:t>
      </w:r>
      <w:r>
        <w:t> — </w:t>
      </w:r>
      <w:r>
        <w:rPr>
          <w:rStyle w:val="CharSchText"/>
        </w:rPr>
        <w:t>Class 2 offences</w:t>
      </w:r>
      <w:bookmarkEnd w:id="446"/>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Ednotesection"/>
      </w:pPr>
      <w:r>
        <w:t>[Schedule 3 has not come into operation </w:t>
      </w:r>
      <w:r>
        <w:rPr>
          <w:i w:val="0"/>
          <w:vertAlign w:val="superscript"/>
        </w:rPr>
        <w:t>2</w:t>
      </w:r>
      <w:r>
        <w:rPr>
          <w:i w:val="0"/>
        </w:rPr>
        <w:t>.</w:t>
      </w:r>
      <w:r>
        <w:t>]</w:t>
      </w:r>
      <w:bookmarkStart w:id="447" w:name="_Toc90696566"/>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48" w:name="_Toc90721090"/>
      <w:bookmarkStart w:id="449" w:name="_Toc91661602"/>
      <w:bookmarkStart w:id="450" w:name="_Toc91661626"/>
    </w:p>
    <w:p>
      <w:pPr>
        <w:pStyle w:val="nHeading2"/>
      </w:pPr>
      <w:bookmarkStart w:id="451" w:name="_Toc94433731"/>
      <w:bookmarkStart w:id="452" w:name="_Toc196103851"/>
      <w:bookmarkStart w:id="453" w:name="_Toc196195869"/>
      <w:bookmarkStart w:id="454" w:name="_Toc196789308"/>
      <w:bookmarkStart w:id="455" w:name="_Toc202764659"/>
      <w:bookmarkStart w:id="456" w:name="_Toc202764804"/>
      <w:r>
        <w:t>Notes</w:t>
      </w:r>
      <w:bookmarkEnd w:id="447"/>
      <w:bookmarkEnd w:id="448"/>
      <w:bookmarkEnd w:id="449"/>
      <w:bookmarkEnd w:id="450"/>
      <w:bookmarkEnd w:id="451"/>
      <w:bookmarkEnd w:id="452"/>
      <w:bookmarkEnd w:id="453"/>
      <w:bookmarkEnd w:id="454"/>
      <w:bookmarkEnd w:id="455"/>
      <w:bookmarkEnd w:id="456"/>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57" w:name="_Toc512403484"/>
      <w:bookmarkStart w:id="458" w:name="_Toc512403627"/>
      <w:bookmarkStart w:id="459" w:name="_Toc202764805"/>
      <w:r>
        <w:rPr>
          <w:snapToGrid w:val="0"/>
        </w:rPr>
        <w:t>Compilation table</w:t>
      </w:r>
      <w:bookmarkEnd w:id="457"/>
      <w:bookmarkEnd w:id="458"/>
      <w:bookmarkEnd w:id="4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72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Borders>
              <w:bottom w:val="single" w:sz="4" w:space="0" w:color="auto"/>
            </w:tcBorders>
          </w:tcPr>
          <w:p>
            <w:pPr>
              <w:pStyle w:val="nTable"/>
              <w:spacing w:before="100"/>
              <w:rPr>
                <w:i/>
                <w:noProof/>
                <w:snapToGrid w:val="0"/>
                <w:sz w:val="19"/>
              </w:rPr>
            </w:pPr>
            <w:r>
              <w:rPr>
                <w:i/>
                <w:snapToGrid w:val="0"/>
                <w:sz w:val="19"/>
              </w:rPr>
              <w:t>Criminal Law and Evidence Amendment Act 2008</w:t>
            </w:r>
            <w:r>
              <w:rPr>
                <w:iCs/>
                <w:snapToGrid w:val="0"/>
                <w:sz w:val="19"/>
              </w:rPr>
              <w:t xml:space="preserve"> s. 58</w:t>
            </w:r>
          </w:p>
        </w:tc>
        <w:tc>
          <w:tcPr>
            <w:tcW w:w="1134" w:type="dxa"/>
            <w:tcBorders>
              <w:bottom w:val="single" w:sz="4" w:space="0" w:color="auto"/>
            </w:tcBorders>
          </w:tcPr>
          <w:p>
            <w:pPr>
              <w:pStyle w:val="nTable"/>
              <w:spacing w:before="100"/>
              <w:rPr>
                <w:sz w:val="19"/>
              </w:rPr>
            </w:pPr>
            <w:r>
              <w:rPr>
                <w:sz w:val="19"/>
              </w:rPr>
              <w:t>2 of 2008</w:t>
            </w:r>
          </w:p>
        </w:tc>
        <w:tc>
          <w:tcPr>
            <w:tcW w:w="1134" w:type="dxa"/>
            <w:tcBorders>
              <w:bottom w:val="single" w:sz="4" w:space="0" w:color="auto"/>
            </w:tcBorders>
          </w:tcPr>
          <w:p>
            <w:pPr>
              <w:pStyle w:val="nTable"/>
              <w:spacing w:before="100"/>
              <w:rPr>
                <w:sz w:val="19"/>
              </w:rPr>
            </w:pPr>
            <w:r>
              <w:rPr>
                <w:sz w:val="19"/>
              </w:rPr>
              <w:t>12 Mar 2008</w:t>
            </w:r>
          </w:p>
        </w:tc>
        <w:tc>
          <w:tcPr>
            <w:tcW w:w="2552" w:type="dxa"/>
            <w:tcBorders>
              <w:bottom w:val="single" w:sz="4" w:space="0" w:color="auto"/>
            </w:tcBorders>
          </w:tcPr>
          <w:p>
            <w:pPr>
              <w:pStyle w:val="nTable"/>
              <w:spacing w:before="10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0" w:name="_Toc534778309"/>
      <w:bookmarkStart w:id="461" w:name="_Toc7405063"/>
      <w:bookmarkStart w:id="462" w:name="_Toc202764806"/>
      <w:r>
        <w:rPr>
          <w:snapToGrid w:val="0"/>
        </w:rPr>
        <w:t>Provisions that have not come into operation</w:t>
      </w:r>
      <w:bookmarkEnd w:id="460"/>
      <w:bookmarkEnd w:id="461"/>
      <w:bookmarkEnd w:id="46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320"/>
        <w:gridCol w:w="2400"/>
        <w:gridCol w:w="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320"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gridSpan w:val="2"/>
            <w:tcBorders>
              <w:bottom w:val="single" w:sz="4" w:space="0" w:color="auto"/>
            </w:tcBorders>
          </w:tcPr>
          <w:p>
            <w:pPr>
              <w:pStyle w:val="nTable"/>
              <w:rPr>
                <w:b/>
                <w:snapToGrid w:val="0"/>
                <w:sz w:val="19"/>
                <w:lang w:val="en-US"/>
              </w:rPr>
            </w:pPr>
            <w:r>
              <w:rPr>
                <w:b/>
                <w:snapToGrid w:val="0"/>
                <w:sz w:val="19"/>
                <w:lang w:val="en-US"/>
              </w:rPr>
              <w:t>Commencement</w:t>
            </w:r>
          </w:p>
        </w:tc>
      </w:tr>
      <w:tr>
        <w:tc>
          <w:tcPr>
            <w:tcW w:w="2280"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080" w:type="dxa"/>
            <w:tcBorders>
              <w:top w:val="single" w:sz="4" w:space="0" w:color="auto"/>
              <w:bottom w:val="nil"/>
            </w:tcBorders>
          </w:tcPr>
          <w:p>
            <w:pPr>
              <w:pStyle w:val="nTable"/>
              <w:spacing w:before="100"/>
              <w:rPr>
                <w:sz w:val="19"/>
              </w:rPr>
            </w:pPr>
            <w:r>
              <w:rPr>
                <w:sz w:val="19"/>
              </w:rPr>
              <w:t>72 of 2004</w:t>
            </w:r>
          </w:p>
        </w:tc>
        <w:tc>
          <w:tcPr>
            <w:tcW w:w="1320" w:type="dxa"/>
            <w:tcBorders>
              <w:top w:val="single" w:sz="4" w:space="0" w:color="auto"/>
              <w:bottom w:val="nil"/>
            </w:tcBorders>
          </w:tcPr>
          <w:p>
            <w:pPr>
              <w:pStyle w:val="nTable"/>
              <w:spacing w:before="100"/>
              <w:rPr>
                <w:sz w:val="19"/>
              </w:rPr>
            </w:pPr>
            <w:r>
              <w:rPr>
                <w:sz w:val="19"/>
              </w:rPr>
              <w:t>8 Dec 2004</w:t>
            </w:r>
          </w:p>
        </w:tc>
        <w:tc>
          <w:tcPr>
            <w:tcW w:w="2408" w:type="dxa"/>
            <w:gridSpan w:val="2"/>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80" w:type="dxa"/>
            <w:tcBorders>
              <w:top w:val="nil"/>
              <w:bottom w:val="nil"/>
            </w:tcBorders>
          </w:tcPr>
          <w:p>
            <w:pPr>
              <w:pStyle w:val="nTable"/>
              <w:spacing w:before="100"/>
              <w:rPr>
                <w:iCs/>
                <w:snapToGrid w:val="0"/>
                <w:sz w:val="19"/>
              </w:rPr>
            </w:pPr>
            <w:r>
              <w:rPr>
                <w:i/>
                <w:snapToGrid w:val="0"/>
                <w:sz w:val="19"/>
              </w:rPr>
              <w:t>Acts Amendment (Justice) Act 2008</w:t>
            </w:r>
            <w:r>
              <w:rPr>
                <w:iCs/>
                <w:snapToGrid w:val="0"/>
                <w:sz w:val="19"/>
              </w:rPr>
              <w:t xml:space="preserve"> s. 127 </w:t>
            </w:r>
            <w:r>
              <w:rPr>
                <w:iCs/>
                <w:snapToGrid w:val="0"/>
                <w:sz w:val="19"/>
                <w:vertAlign w:val="superscript"/>
              </w:rPr>
              <w:t>4</w:t>
            </w:r>
          </w:p>
        </w:tc>
        <w:tc>
          <w:tcPr>
            <w:tcW w:w="1080" w:type="dxa"/>
            <w:tcBorders>
              <w:top w:val="nil"/>
              <w:bottom w:val="nil"/>
            </w:tcBorders>
          </w:tcPr>
          <w:p>
            <w:pPr>
              <w:pStyle w:val="nTable"/>
              <w:spacing w:before="100"/>
              <w:rPr>
                <w:sz w:val="19"/>
              </w:rPr>
            </w:pPr>
            <w:r>
              <w:rPr>
                <w:sz w:val="19"/>
              </w:rPr>
              <w:t>5 of 2008</w:t>
            </w:r>
          </w:p>
        </w:tc>
        <w:tc>
          <w:tcPr>
            <w:tcW w:w="1320" w:type="dxa"/>
            <w:tcBorders>
              <w:top w:val="nil"/>
              <w:bottom w:val="nil"/>
            </w:tcBorders>
          </w:tcPr>
          <w:p>
            <w:pPr>
              <w:pStyle w:val="nTable"/>
              <w:spacing w:before="100"/>
              <w:rPr>
                <w:sz w:val="19"/>
              </w:rPr>
            </w:pPr>
            <w:r>
              <w:rPr>
                <w:sz w:val="19"/>
              </w:rPr>
              <w:t>31 Mar 2008</w:t>
            </w:r>
          </w:p>
        </w:tc>
        <w:tc>
          <w:tcPr>
            <w:tcW w:w="2408" w:type="dxa"/>
            <w:gridSpan w:val="2"/>
            <w:tcBorders>
              <w:top w:val="nil"/>
              <w:bottom w:val="nil"/>
            </w:tcBorders>
          </w:tcPr>
          <w:p>
            <w:pPr>
              <w:pStyle w:val="nTable"/>
              <w:spacing w:before="100"/>
              <w:rPr>
                <w:snapToGrid w:val="0"/>
                <w:sz w:val="19"/>
                <w:lang w:val="en-US"/>
              </w:rPr>
            </w:pPr>
            <w:r>
              <w:rPr>
                <w:snapToGrid w:val="0"/>
                <w:sz w:val="19"/>
                <w:lang w:val="en-US"/>
              </w:rPr>
              <w:t>To be proclaimed (see s. 2(d))</w:t>
            </w:r>
          </w:p>
        </w:tc>
      </w:tr>
      <w:tr>
        <w:tc>
          <w:tcPr>
            <w:tcW w:w="2280" w:type="dxa"/>
            <w:tcBorders>
              <w:top w:val="nil"/>
              <w:bottom w:val="nil"/>
            </w:tcBorders>
          </w:tcPr>
          <w:p>
            <w:pPr>
              <w:pStyle w:val="nTable"/>
              <w:spacing w:before="10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080" w:type="dxa"/>
            <w:tcBorders>
              <w:top w:val="nil"/>
              <w:bottom w:val="nil"/>
            </w:tcBorders>
          </w:tcPr>
          <w:p>
            <w:pPr>
              <w:pStyle w:val="nTable"/>
              <w:spacing w:before="100"/>
              <w:rPr>
                <w:sz w:val="19"/>
              </w:rPr>
            </w:pPr>
            <w:r>
              <w:rPr>
                <w:sz w:val="19"/>
              </w:rPr>
              <w:t>13 of 2008</w:t>
            </w:r>
          </w:p>
        </w:tc>
        <w:tc>
          <w:tcPr>
            <w:tcW w:w="1320" w:type="dxa"/>
            <w:tcBorders>
              <w:top w:val="nil"/>
              <w:bottom w:val="nil"/>
            </w:tcBorders>
          </w:tcPr>
          <w:p>
            <w:pPr>
              <w:pStyle w:val="nTable"/>
              <w:spacing w:before="100"/>
              <w:rPr>
                <w:sz w:val="19"/>
              </w:rPr>
            </w:pPr>
            <w:r>
              <w:rPr>
                <w:sz w:val="19"/>
              </w:rPr>
              <w:t>14 Apr 2008</w:t>
            </w:r>
          </w:p>
        </w:tc>
        <w:tc>
          <w:tcPr>
            <w:tcW w:w="2408" w:type="dxa"/>
            <w:gridSpan w:val="2"/>
            <w:tcBorders>
              <w:top w:val="nil"/>
              <w:bottom w:val="nil"/>
            </w:tcBorders>
          </w:tcPr>
          <w:p>
            <w:pPr>
              <w:pStyle w:val="nTable"/>
              <w:spacing w:before="10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tcBorders>
              <w:top w:val="nil"/>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s. 25 </w:t>
            </w:r>
            <w:r>
              <w:rPr>
                <w:iCs/>
                <w:snapToGrid w:val="0"/>
                <w:vertAlign w:val="superscript"/>
              </w:rPr>
              <w:t>6</w:t>
            </w:r>
          </w:p>
        </w:tc>
        <w:tc>
          <w:tcPr>
            <w:tcW w:w="1080" w:type="dxa"/>
            <w:tcBorders>
              <w:top w:val="nil"/>
              <w:bottom w:val="single" w:sz="4" w:space="0" w:color="auto"/>
            </w:tcBorders>
          </w:tcPr>
          <w:p>
            <w:pPr>
              <w:pStyle w:val="nTable"/>
              <w:spacing w:after="40"/>
              <w:rPr>
                <w:sz w:val="19"/>
              </w:rPr>
            </w:pPr>
            <w:r>
              <w:rPr>
                <w:sz w:val="19"/>
              </w:rPr>
              <w:t>29 of 2008</w:t>
            </w:r>
          </w:p>
        </w:tc>
        <w:tc>
          <w:tcPr>
            <w:tcW w:w="1320" w:type="dxa"/>
            <w:tcBorders>
              <w:top w:val="nil"/>
              <w:bottom w:val="single" w:sz="4" w:space="0" w:color="auto"/>
            </w:tcBorders>
          </w:tcPr>
          <w:p>
            <w:pPr>
              <w:pStyle w:val="nTable"/>
              <w:spacing w:after="40"/>
              <w:rPr>
                <w:sz w:val="19"/>
              </w:rPr>
            </w:pPr>
            <w:r>
              <w:rPr>
                <w:sz w:val="19"/>
              </w:rPr>
              <w:t>27 Jun 2008</w:t>
            </w:r>
          </w:p>
        </w:tc>
        <w:tc>
          <w:tcPr>
            <w:tcW w:w="2400"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463" w:name="_Toc82513231"/>
      <w:bookmarkStart w:id="464" w:name="_Toc89512630"/>
      <w:r>
        <w:rPr>
          <w:rStyle w:val="CharSectno"/>
        </w:rPr>
        <w:t>12</w:t>
      </w:r>
      <w:r>
        <w:t>.</w:t>
      </w:r>
      <w:r>
        <w:tab/>
        <w:t>Class 3 offences</w:t>
      </w:r>
      <w:bookmarkEnd w:id="463"/>
      <w:bookmarkEnd w:id="464"/>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465" w:name="_Toc82513360"/>
      <w:bookmarkStart w:id="466" w:name="_Toc89512737"/>
      <w:r>
        <w:rPr>
          <w:rStyle w:val="CharSchNo"/>
        </w:rPr>
        <w:t>Schedule 3</w:t>
      </w:r>
      <w:r>
        <w:t> — </w:t>
      </w:r>
      <w:r>
        <w:rPr>
          <w:rStyle w:val="CharSchText"/>
        </w:rPr>
        <w:t>Class 3 offences</w:t>
      </w:r>
      <w:bookmarkEnd w:id="465"/>
      <w:bookmarkEnd w:id="466"/>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 xml:space="preserve">Murder </w:t>
            </w:r>
            <w:r>
              <w:rPr>
                <w:rFonts w:ascii="Times" w:hAnsi="Times"/>
              </w:rPr>
              <w:t>(if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p>
    <w:p>
      <w:pPr>
        <w:pStyle w:val="MiscOpen"/>
      </w:pPr>
      <w:r>
        <w:t>“</w:t>
      </w:r>
    </w:p>
    <w:p>
      <w:pPr>
        <w:pStyle w:val="nzHeading5"/>
      </w:pPr>
      <w:bookmarkStart w:id="467" w:name="_Toc178416290"/>
      <w:bookmarkStart w:id="468" w:name="_Toc194814466"/>
      <w:r>
        <w:rPr>
          <w:rStyle w:val="CharSectno"/>
        </w:rPr>
        <w:t>127</w:t>
      </w:r>
      <w:r>
        <w:t>.</w:t>
      </w:r>
      <w:r>
        <w:tab/>
      </w:r>
      <w:r>
        <w:rPr>
          <w:i/>
        </w:rPr>
        <w:t>Community Protection (Offender Reporting) Act 2004</w:t>
      </w:r>
      <w:r>
        <w:t xml:space="preserve"> amended</w:t>
      </w:r>
      <w:bookmarkEnd w:id="467"/>
      <w:bookmarkEnd w:id="468"/>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Section 22(2) is amended by deleting “Full Court” and inserting instead — </w:t>
      </w:r>
    </w:p>
    <w:p>
      <w:pPr>
        <w:pStyle w:val="nzSubsection"/>
      </w:pPr>
      <w:r>
        <w:tab/>
      </w:r>
      <w:r>
        <w:tab/>
        <w:t>“    Court of Appeal    ”.</w:t>
      </w:r>
    </w:p>
    <w:p>
      <w:pPr>
        <w:pStyle w:val="nzSubsection"/>
      </w:pPr>
      <w:r>
        <w:tab/>
        <w:t>(3)</w:t>
      </w:r>
      <w:r>
        <w:tab/>
        <w:t xml:space="preserve">Section 102(2) is amended by deleting “Full Court” and inserting instead — </w:t>
      </w:r>
    </w:p>
    <w:p>
      <w:pPr>
        <w:pStyle w:val="nzSubsection"/>
      </w:pPr>
      <w:r>
        <w:tab/>
      </w:r>
      <w:r>
        <w:tab/>
        <w:t>“    Court of Appeal    ”.</w:t>
      </w:r>
    </w:p>
    <w:p>
      <w:pPr>
        <w:pStyle w:val="MiscClose"/>
      </w:pPr>
      <w:r>
        <w:t>”.</w:t>
      </w:r>
    </w:p>
    <w:p>
      <w:pPr>
        <w:pStyle w:val="nSubsection"/>
        <w:keepLines/>
        <w:rPr>
          <w:snapToGrid w:val="0"/>
        </w:rPr>
      </w:pPr>
      <w:bookmarkStart w:id="469" w:name="_Toc161123084"/>
      <w:bookmarkStart w:id="470" w:name="_Toc161123945"/>
      <w:bookmarkStart w:id="471" w:name="_Toc161124510"/>
      <w:bookmarkStart w:id="472" w:name="_Toc161125002"/>
      <w:bookmarkStart w:id="473" w:name="_Toc161125105"/>
      <w:bookmarkStart w:id="474" w:name="_Toc161125144"/>
      <w:bookmarkStart w:id="475" w:name="_Toc161126025"/>
      <w:bookmarkStart w:id="476" w:name="_Toc161128009"/>
      <w:bookmarkStart w:id="477" w:name="_Toc161131375"/>
      <w:bookmarkStart w:id="478" w:name="_Toc161133937"/>
      <w:bookmarkStart w:id="479" w:name="_Toc166475205"/>
      <w:bookmarkStart w:id="480" w:name="_Toc166475271"/>
      <w:bookmarkStart w:id="481" w:name="_Toc166477767"/>
      <w:bookmarkStart w:id="482" w:name="_Toc166478883"/>
      <w:bookmarkStart w:id="483" w:name="_Toc166480429"/>
      <w:bookmarkStart w:id="484" w:name="_Toc170718376"/>
      <w:bookmarkStart w:id="485" w:name="_Toc170718504"/>
      <w:bookmarkStart w:id="486" w:name="_Toc170720457"/>
      <w:bookmarkStart w:id="487" w:name="_Toc170720749"/>
      <w:bookmarkStart w:id="488" w:name="_Toc170783768"/>
      <w:bookmarkStart w:id="489" w:name="_Toc170784233"/>
      <w:bookmarkStart w:id="490" w:name="_Toc170785116"/>
      <w:bookmarkStart w:id="491" w:name="_Toc170787572"/>
      <w:bookmarkStart w:id="492" w:name="_Toc170788397"/>
      <w:bookmarkStart w:id="493" w:name="_Toc170789315"/>
      <w:bookmarkStart w:id="494" w:name="_Toc170789654"/>
      <w:bookmarkStart w:id="495" w:name="_Toc170789769"/>
      <w:bookmarkStart w:id="496" w:name="_Toc170789856"/>
      <w:bookmarkStart w:id="497" w:name="_Toc170867413"/>
      <w:bookmarkStart w:id="498" w:name="_Toc170867974"/>
      <w:bookmarkStart w:id="499" w:name="_Toc170868250"/>
      <w:bookmarkStart w:id="500" w:name="_Toc170868563"/>
      <w:bookmarkStart w:id="501" w:name="_Toc170868829"/>
      <w:bookmarkStart w:id="502" w:name="_Toc170869005"/>
      <w:bookmarkStart w:id="503" w:name="_Toc170869557"/>
      <w:bookmarkStart w:id="504" w:name="_Toc170869653"/>
      <w:bookmarkStart w:id="505" w:name="_Toc170869790"/>
      <w:bookmarkStart w:id="506" w:name="_Toc170870356"/>
      <w:bookmarkStart w:id="507" w:name="_Toc170870789"/>
      <w:bookmarkStart w:id="508" w:name="_Toc170870949"/>
      <w:bookmarkStart w:id="509" w:name="_Toc170871923"/>
      <w:bookmarkStart w:id="510" w:name="_Toc170872140"/>
      <w:bookmarkStart w:id="511" w:name="_Toc170872337"/>
      <w:bookmarkStart w:id="512" w:name="_Toc170872635"/>
      <w:bookmarkStart w:id="513" w:name="_Toc170872896"/>
      <w:bookmarkStart w:id="514" w:name="_Toc170873016"/>
      <w:bookmarkStart w:id="515" w:name="_Toc170873499"/>
      <w:bookmarkStart w:id="516" w:name="_Toc171125247"/>
      <w:bookmarkStart w:id="517" w:name="_Toc171131228"/>
      <w:bookmarkStart w:id="518" w:name="_Toc171131395"/>
      <w:bookmarkStart w:id="519" w:name="_Toc171132092"/>
      <w:bookmarkStart w:id="520" w:name="_Toc171319543"/>
      <w:bookmarkStart w:id="521" w:name="_Toc171320253"/>
      <w:bookmarkStart w:id="522" w:name="_Toc171398212"/>
      <w:bookmarkStart w:id="523" w:name="_Toc171406180"/>
      <w:bookmarkStart w:id="524" w:name="_Toc171406267"/>
      <w:bookmarkStart w:id="525" w:name="_Toc171406354"/>
      <w:bookmarkStart w:id="526" w:name="_Toc171406441"/>
      <w:bookmarkStart w:id="527" w:name="_Toc171407336"/>
      <w:bookmarkStart w:id="528" w:name="_Toc171407423"/>
      <w:bookmarkStart w:id="529" w:name="_Toc171418629"/>
      <w:bookmarkStart w:id="530" w:name="_Toc171476676"/>
      <w:bookmarkStart w:id="531" w:name="_Toc171477230"/>
      <w:bookmarkStart w:id="532" w:name="_Toc171477317"/>
      <w:bookmarkStart w:id="533" w:name="_Toc171477909"/>
      <w:bookmarkStart w:id="534" w:name="_Toc172949597"/>
      <w:bookmarkStart w:id="535" w:name="_Toc172967043"/>
      <w:bookmarkStart w:id="536" w:name="_Toc173031844"/>
      <w:bookmarkStart w:id="537" w:name="_Toc173032314"/>
      <w:bookmarkStart w:id="538" w:name="_Toc173032804"/>
      <w:bookmarkStart w:id="539" w:name="_Toc173034311"/>
      <w:bookmarkStart w:id="540" w:name="_Toc173035024"/>
      <w:bookmarkStart w:id="541" w:name="_Toc173036084"/>
      <w:bookmarkStart w:id="542" w:name="_Toc173036337"/>
      <w:bookmarkStart w:id="543" w:name="_Toc173036468"/>
      <w:bookmarkStart w:id="544" w:name="_Toc173036648"/>
      <w:bookmarkStart w:id="545" w:name="_Toc173051024"/>
      <w:bookmarkStart w:id="546" w:name="_Toc173051948"/>
      <w:bookmarkStart w:id="547" w:name="_Toc173052041"/>
      <w:bookmarkStart w:id="548" w:name="_Toc173052157"/>
      <w:bookmarkStart w:id="549" w:name="_Toc173118695"/>
      <w:bookmarkStart w:id="550" w:name="_Toc173119113"/>
      <w:bookmarkStart w:id="551" w:name="_Toc173119722"/>
      <w:bookmarkStart w:id="552" w:name="_Toc173119811"/>
      <w:bookmarkStart w:id="553" w:name="_Toc173120050"/>
      <w:bookmarkStart w:id="554" w:name="_Toc173226174"/>
      <w:bookmarkStart w:id="555" w:name="_Toc173285845"/>
      <w:bookmarkStart w:id="556" w:name="_Toc173286980"/>
      <w:bookmarkStart w:id="557" w:name="_Toc173288061"/>
      <w:bookmarkStart w:id="558" w:name="_Toc173289945"/>
      <w:bookmarkStart w:id="559" w:name="_Toc173290080"/>
      <w:bookmarkStart w:id="560" w:name="_Toc173291348"/>
      <w:bookmarkStart w:id="561" w:name="_Toc173295160"/>
      <w:bookmarkStart w:id="562" w:name="_Toc173297667"/>
      <w:bookmarkStart w:id="563" w:name="_Toc173298320"/>
      <w:bookmarkStart w:id="564" w:name="_Toc173301323"/>
      <w:bookmarkStart w:id="565" w:name="_Toc173301412"/>
      <w:bookmarkStart w:id="566" w:name="_Toc173304493"/>
      <w:bookmarkStart w:id="567" w:name="_Toc173306866"/>
      <w:bookmarkStart w:id="568" w:name="_Toc173307157"/>
      <w:bookmarkStart w:id="569" w:name="_Toc173307529"/>
      <w:bookmarkStart w:id="570" w:name="_Toc173307618"/>
      <w:bookmarkStart w:id="571" w:name="_Toc173307707"/>
      <w:bookmarkStart w:id="572" w:name="_Toc174769510"/>
      <w:bookmarkStart w:id="573" w:name="_Toc174865867"/>
      <w:bookmarkStart w:id="574" w:name="_Toc195072959"/>
      <w:bookmarkStart w:id="575" w:name="_Toc195331591"/>
      <w:bookmarkStart w:id="576" w:name="_Toc195343640"/>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pPr>
      <w:bookmarkStart w:id="577" w:name="_Toc195343641"/>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Sectno"/>
        </w:rPr>
        <w:t>29</w:t>
      </w:r>
      <w:r>
        <w:t>.</w:t>
      </w:r>
      <w:r>
        <w:tab/>
      </w:r>
      <w:r>
        <w:rPr>
          <w:i/>
        </w:rPr>
        <w:t>Community Protection (Offender Reporting) Act </w:t>
      </w:r>
      <w:r>
        <w:rPr>
          <w:i/>
          <w:iCs/>
        </w:rPr>
        <w:t>2004</w:t>
      </w:r>
      <w:r>
        <w:t xml:space="preserve"> amended</w:t>
      </w:r>
      <w:bookmarkEnd w:id="577"/>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nSubsection"/>
        <w:keepLines/>
        <w:rPr>
          <w:snapToGrid w:val="0"/>
        </w:rPr>
      </w:pPr>
      <w:bookmarkStart w:id="578" w:name="_Toc201727492"/>
      <w:bookmarkStart w:id="579" w:name="_Toc202597969"/>
      <w:bookmarkStart w:id="580" w:name="_Toc202685299"/>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25 </w:t>
      </w:r>
      <w:r>
        <w:rPr>
          <w:snapToGrid w:val="0"/>
        </w:rPr>
        <w:t>had not come into operation.  It reads as follows:</w:t>
      </w:r>
    </w:p>
    <w:p>
      <w:pPr>
        <w:pStyle w:val="MiscOpen"/>
      </w:pPr>
      <w:r>
        <w:t>“</w:t>
      </w:r>
    </w:p>
    <w:p>
      <w:pPr>
        <w:pStyle w:val="nzHeading5"/>
        <w:rPr>
          <w:rStyle w:val="CharSectno"/>
        </w:rPr>
      </w:pPr>
    </w:p>
    <w:p>
      <w:pPr>
        <w:pStyle w:val="nzHeading5"/>
      </w:pPr>
      <w:r>
        <w:rPr>
          <w:rStyle w:val="CharSectno"/>
        </w:rPr>
        <w:t>25</w:t>
      </w:r>
      <w:r>
        <w:t>.</w:t>
      </w:r>
      <w:r>
        <w:tab/>
      </w:r>
      <w:r>
        <w:rPr>
          <w:i/>
        </w:rPr>
        <w:t>Community Protection (Offender Reporting) Act 2004</w:t>
      </w:r>
      <w:bookmarkEnd w:id="578"/>
      <w:bookmarkEnd w:id="579"/>
      <w:bookmarkEnd w:id="580"/>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Schedule 1 is amended by deleting the entry relating to </w:t>
      </w:r>
      <w:r>
        <w:rPr>
          <w:i/>
          <w:iCs/>
        </w:rPr>
        <w:t xml:space="preserve">The Criminal Code </w:t>
      </w:r>
      <w:r>
        <w:t>section 278.</w:t>
      </w:r>
    </w:p>
    <w:p>
      <w:pPr>
        <w:pStyle w:val="nzSubsection"/>
      </w:pPr>
      <w:r>
        <w:tab/>
        <w:t>(3)</w:t>
      </w:r>
      <w:r>
        <w:tab/>
        <w:t>Schedule 1 is amended as follows:</w:t>
      </w:r>
    </w:p>
    <w:p>
      <w:pPr>
        <w:pStyle w:val="nzIndenta"/>
      </w:pPr>
      <w:r>
        <w:tab/>
        <w:t>(a)</w:t>
      </w:r>
      <w:r>
        <w:tab/>
        <w:t xml:space="preserve">in the entry relating to </w:t>
      </w:r>
      <w:r>
        <w:rPr>
          <w:i/>
        </w:rPr>
        <w:t>The Criminal Code</w:t>
      </w:r>
      <w:r>
        <w:t xml:space="preserve"> section 279, by deleting “(as read with s. 282)”;</w:t>
      </w:r>
    </w:p>
    <w:p>
      <w:pPr>
        <w:pStyle w:val="nzIndenta"/>
      </w:pPr>
      <w:r>
        <w:tab/>
        <w:t>(b)</w:t>
      </w:r>
      <w:r>
        <w:tab/>
        <w:t xml:space="preserve">by deleting the entry relating to </w:t>
      </w:r>
      <w:r>
        <w:rPr>
          <w:i/>
        </w:rPr>
        <w:t>The Criminal Code</w:t>
      </w:r>
      <w:r>
        <w:t xml:space="preserve"> section 281A.</w:t>
      </w:r>
    </w:p>
    <w:p>
      <w:pPr>
        <w:pStyle w:val="nzSubsection"/>
      </w:pPr>
      <w:r>
        <w:tab/>
        <w:t>(4)</w:t>
      </w:r>
      <w:r>
        <w:tab/>
        <w:t xml:space="preserve">Schedule 3 is amended in the entry relating to </w:t>
      </w:r>
      <w:r>
        <w:rPr>
          <w:i/>
        </w:rPr>
        <w:t>The Criminal Code</w:t>
      </w:r>
      <w:r>
        <w:t xml:space="preserve"> section 279, by deleting “(as read with s. 282)”.</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05"/>
    <w:docVar w:name="WAFER_20151208100005" w:val="RemoveTrackChanges"/>
    <w:docVar w:name="WAFER_20151208100005_GUID" w:val="ff19132d-08c4-4825-a983-b1bc463bdf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22304</Words>
  <Characters>108626</Characters>
  <Application>Microsoft Office Word</Application>
  <DocSecurity>0</DocSecurity>
  <Lines>3017</Lines>
  <Paragraphs>1678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lpstr>        Division 2 — Orders</vt:lpstr>
    </vt:vector>
  </TitlesOfParts>
  <Manager/>
  <Company/>
  <LinksUpToDate>false</LinksUpToDate>
  <CharactersWithSpaces>129252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2004 - 00-f0-03</dc:title>
  <dc:subject/>
  <dc:creator/>
  <cp:keywords/>
  <dc:description/>
  <cp:lastModifiedBy>svcMRProcess</cp:lastModifiedBy>
  <cp:revision>4</cp:revision>
  <cp:lastPrinted>2004-12-10T03:37:00Z</cp:lastPrinted>
  <dcterms:created xsi:type="dcterms:W3CDTF">2018-08-21T16:40:00Z</dcterms:created>
  <dcterms:modified xsi:type="dcterms:W3CDTF">2018-08-21T16:40:00Z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9275</vt:i4>
  </property>
  <property fmtid="{D5CDD505-2E9C-101B-9397-08002B2CF9AE}" pid="6" name="AsAtDate">
    <vt:lpwstr>27 Jun 2008</vt:lpwstr>
  </property>
  <property fmtid="{D5CDD505-2E9C-101B-9397-08002B2CF9AE}" pid="7" name="Suffix">
    <vt:lpwstr>00-f0-03</vt:lpwstr>
  </property>
</Properties>
</file>