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Pawnbrokers and Second-hand Dealers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_Toc203540686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_Toc203540687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_Toc203540688 \h </w:instrText>
      </w:r>
      <w:r>
        <w:fldChar w:fldCharType="separate"/>
      </w:r>
      <w:r>
        <w:t>2</w:t>
      </w:r>
      <w:r>
        <w:fldChar w:fldCharType="end"/>
      </w:r>
    </w:p>
    <w:p>
      <w:pPr>
        <w:pStyle w:val="TOC8"/>
        <w:rPr>
          <w:sz w:val="24"/>
          <w:szCs w:val="24"/>
        </w:rPr>
      </w:pPr>
      <w:r>
        <w:rPr>
          <w:szCs w:val="24"/>
        </w:rPr>
        <w:t>3A.</w:t>
      </w:r>
      <w:r>
        <w:rPr>
          <w:szCs w:val="24"/>
        </w:rPr>
        <w:tab/>
        <w:t>Meaning of “pawnbroker”</w:t>
      </w:r>
      <w:r>
        <w:tab/>
      </w:r>
      <w:r>
        <w:fldChar w:fldCharType="begin"/>
      </w:r>
      <w:r>
        <w:instrText xml:space="preserve"> PAGEREF _Toc203540689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_Toc203540690 \h </w:instrText>
      </w:r>
      <w:r>
        <w:fldChar w:fldCharType="separate"/>
      </w:r>
      <w:r>
        <w:t>5</w:t>
      </w:r>
      <w:r>
        <w:fldChar w:fldCharType="end"/>
      </w:r>
    </w:p>
    <w:p>
      <w:pPr>
        <w:pStyle w:val="TOC8"/>
        <w:rPr>
          <w:sz w:val="24"/>
          <w:szCs w:val="24"/>
        </w:rPr>
      </w:pPr>
      <w:r>
        <w:rPr>
          <w:szCs w:val="24"/>
        </w:rPr>
        <w:t>5.</w:t>
      </w:r>
      <w:r>
        <w:rPr>
          <w:szCs w:val="24"/>
        </w:rPr>
        <w:tab/>
        <w:t>Buy</w:t>
      </w:r>
      <w:r>
        <w:rPr>
          <w:szCs w:val="24"/>
        </w:rPr>
        <w:noBreakHyphen/>
        <w:t>back contracts regarded as lending money on security of pawned goods</w:t>
      </w:r>
      <w:r>
        <w:tab/>
      </w:r>
      <w:r>
        <w:fldChar w:fldCharType="begin"/>
      </w:r>
      <w:r>
        <w:instrText xml:space="preserve"> PAGEREF _Toc203540691 \h </w:instrText>
      </w:r>
      <w:r>
        <w:fldChar w:fldCharType="separate"/>
      </w:r>
      <w:r>
        <w:t>6</w:t>
      </w:r>
      <w:r>
        <w:fldChar w:fldCharType="end"/>
      </w:r>
    </w:p>
    <w:p>
      <w:pPr>
        <w:pStyle w:val="TOC2"/>
        <w:tabs>
          <w:tab w:val="right" w:leader="dot" w:pos="7086"/>
        </w:tabs>
        <w:rPr>
          <w:b w:val="0"/>
          <w:sz w:val="24"/>
          <w:szCs w:val="24"/>
        </w:rPr>
      </w:pPr>
      <w:r>
        <w:rPr>
          <w:szCs w:val="30"/>
        </w:rPr>
        <w:t>Part 2 — Licensing of pawnbrokers and second</w:t>
      </w:r>
      <w:r>
        <w:rPr>
          <w:szCs w:val="30"/>
        </w:rPr>
        <w:noBreakHyphen/>
        <w:t>hand dealers</w:t>
      </w:r>
    </w:p>
    <w:p>
      <w:pPr>
        <w:pStyle w:val="TOC4"/>
        <w:tabs>
          <w:tab w:val="right" w:leader="dot" w:pos="7086"/>
        </w:tabs>
        <w:rPr>
          <w:b w:val="0"/>
          <w:sz w:val="24"/>
          <w:szCs w:val="24"/>
        </w:rPr>
      </w:pPr>
      <w:r>
        <w:rPr>
          <w:szCs w:val="26"/>
        </w:rPr>
        <w:t>Division 1</w:t>
      </w:r>
      <w:r>
        <w:rPr>
          <w:snapToGrid w:val="0"/>
          <w:szCs w:val="26"/>
        </w:rPr>
        <w:t> — </w:t>
      </w:r>
      <w:r>
        <w:rPr>
          <w:szCs w:val="26"/>
        </w:rPr>
        <w:t>Requirement for licences</w:t>
      </w:r>
    </w:p>
    <w:p>
      <w:pPr>
        <w:pStyle w:val="TOC8"/>
        <w:rPr>
          <w:sz w:val="24"/>
          <w:szCs w:val="24"/>
        </w:rPr>
      </w:pPr>
      <w:r>
        <w:rPr>
          <w:szCs w:val="24"/>
        </w:rPr>
        <w:t>6</w:t>
      </w:r>
      <w:r>
        <w:rPr>
          <w:snapToGrid w:val="0"/>
          <w:szCs w:val="24"/>
        </w:rPr>
        <w:t>.</w:t>
      </w:r>
      <w:r>
        <w:rPr>
          <w:snapToGrid w:val="0"/>
          <w:szCs w:val="24"/>
        </w:rPr>
        <w:tab/>
        <w:t>Pawnbrokers to be licensed</w:t>
      </w:r>
      <w:r>
        <w:tab/>
      </w:r>
      <w:r>
        <w:fldChar w:fldCharType="begin"/>
      </w:r>
      <w:r>
        <w:instrText xml:space="preserve"> PAGEREF _Toc203540694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to be licensed</w:t>
      </w:r>
      <w:r>
        <w:tab/>
      </w:r>
      <w:r>
        <w:fldChar w:fldCharType="begin"/>
      </w:r>
      <w:r>
        <w:instrText xml:space="preserve"> PAGEREF _Toc203540695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Natural persons only to be licensed</w:t>
      </w:r>
      <w:r>
        <w:tab/>
      </w:r>
      <w:r>
        <w:fldChar w:fldCharType="begin"/>
      </w:r>
      <w:r>
        <w:instrText xml:space="preserve"> PAGEREF _Toc203540696 \h </w:instrText>
      </w:r>
      <w:r>
        <w:fldChar w:fldCharType="separate"/>
      </w:r>
      <w:r>
        <w:t>7</w:t>
      </w:r>
      <w:r>
        <w:fldChar w:fldCharType="end"/>
      </w:r>
    </w:p>
    <w:p>
      <w:pPr>
        <w:pStyle w:val="TOC8"/>
        <w:rPr>
          <w:sz w:val="24"/>
          <w:szCs w:val="24"/>
        </w:rPr>
      </w:pPr>
      <w:r>
        <w:rPr>
          <w:szCs w:val="24"/>
        </w:rPr>
        <w:t>8A.</w:t>
      </w:r>
      <w:r>
        <w:rPr>
          <w:szCs w:val="24"/>
        </w:rPr>
        <w:tab/>
        <w:t>Premises in respect of which licences apply</w:t>
      </w:r>
      <w:r>
        <w:tab/>
      </w:r>
      <w:r>
        <w:fldChar w:fldCharType="begin"/>
      </w:r>
      <w:r>
        <w:instrText xml:space="preserve"> PAGEREF _Toc203540697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Offence of holding out, etc.</w:t>
      </w:r>
      <w:r>
        <w:tab/>
      </w:r>
      <w:r>
        <w:fldChar w:fldCharType="begin"/>
      </w:r>
      <w:r>
        <w:instrText xml:space="preserve"> PAGEREF _Toc203540698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w:t>
      </w:r>
    </w:p>
    <w:p>
      <w:pPr>
        <w:pStyle w:val="TOC8"/>
        <w:rPr>
          <w:sz w:val="24"/>
          <w:szCs w:val="24"/>
        </w:rPr>
      </w:pPr>
      <w:r>
        <w:rPr>
          <w:szCs w:val="24"/>
        </w:rPr>
        <w:t>10</w:t>
      </w:r>
      <w:r>
        <w:rPr>
          <w:snapToGrid w:val="0"/>
          <w:szCs w:val="24"/>
        </w:rPr>
        <w:t>.</w:t>
      </w:r>
      <w:r>
        <w:rPr>
          <w:snapToGrid w:val="0"/>
          <w:szCs w:val="24"/>
        </w:rPr>
        <w:tab/>
        <w:t>Licensing officers</w:t>
      </w:r>
      <w:r>
        <w:tab/>
      </w:r>
      <w:r>
        <w:fldChar w:fldCharType="begin"/>
      </w:r>
      <w:r>
        <w:instrText xml:space="preserve"> PAGEREF _Toc203540700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Notice of intention to apply for licence</w:t>
      </w:r>
      <w:r>
        <w:tab/>
      </w:r>
      <w:r>
        <w:fldChar w:fldCharType="begin"/>
      </w:r>
      <w:r>
        <w:instrText xml:space="preserve"> PAGEREF _Toc203540701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Expedited applications</w:t>
      </w:r>
      <w:r>
        <w:tab/>
      </w:r>
      <w:r>
        <w:fldChar w:fldCharType="begin"/>
      </w:r>
      <w:r>
        <w:instrText xml:space="preserve"> PAGEREF _Toc203540702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How to apply for issue of licence</w:t>
      </w:r>
      <w:r>
        <w:tab/>
      </w:r>
      <w:r>
        <w:fldChar w:fldCharType="begin"/>
      </w:r>
      <w:r>
        <w:instrText xml:space="preserve"> PAGEREF _Toc203540703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Documentation in support of application for issue of licence</w:t>
      </w:r>
      <w:r>
        <w:tab/>
      </w:r>
      <w:r>
        <w:fldChar w:fldCharType="begin"/>
      </w:r>
      <w:r>
        <w:instrText xml:space="preserve"> PAGEREF _Toc203540704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How and when to apply for renewal of licence</w:t>
      </w:r>
      <w:r>
        <w:tab/>
      </w:r>
      <w:r>
        <w:fldChar w:fldCharType="begin"/>
      </w:r>
      <w:r>
        <w:instrText xml:space="preserve"> PAGEREF _Toc203540705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Documentation in support of application for renewal of licence</w:t>
      </w:r>
      <w:r>
        <w:tab/>
      </w:r>
      <w:r>
        <w:fldChar w:fldCharType="begin"/>
      </w:r>
      <w:r>
        <w:instrText xml:space="preserve"> PAGEREF _Toc203540706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Offences in relation to licence applications</w:t>
      </w:r>
      <w:r>
        <w:tab/>
      </w:r>
      <w:r>
        <w:fldChar w:fldCharType="begin"/>
      </w:r>
      <w:r>
        <w:instrText xml:space="preserve"> PAGEREF _Toc203540707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Objections to issue or renewal of licences</w:t>
      </w:r>
      <w:r>
        <w:tab/>
      </w:r>
      <w:r>
        <w:fldChar w:fldCharType="begin"/>
      </w:r>
      <w:r>
        <w:instrText xml:space="preserve"> PAGEREF _Toc203540708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Issue of licences</w:t>
      </w:r>
      <w:r>
        <w:tab/>
      </w:r>
      <w:r>
        <w:fldChar w:fldCharType="begin"/>
      </w:r>
      <w:r>
        <w:instrText xml:space="preserve"> PAGEREF _Toc203540709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Renewal of licences</w:t>
      </w:r>
      <w:r>
        <w:tab/>
      </w:r>
      <w:r>
        <w:fldChar w:fldCharType="begin"/>
      </w:r>
      <w:r>
        <w:instrText xml:space="preserve"> PAGEREF _Toc203540710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Issue and renewal of licences held on behalf of partnerships and bodies corporate</w:t>
      </w:r>
      <w:r>
        <w:tab/>
      </w:r>
      <w:r>
        <w:fldChar w:fldCharType="begin"/>
      </w:r>
      <w:r>
        <w:instrText xml:space="preserve"> PAGEREF _Toc203540711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Declining issue or renewal of licence</w:t>
      </w:r>
      <w:r>
        <w:tab/>
      </w:r>
      <w:r>
        <w:fldChar w:fldCharType="begin"/>
      </w:r>
      <w:r>
        <w:instrText xml:space="preserve"> PAGEREF _Toc203540712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Form of licences</w:t>
      </w:r>
      <w:r>
        <w:tab/>
      </w:r>
      <w:r>
        <w:fldChar w:fldCharType="begin"/>
      </w:r>
      <w:r>
        <w:instrText xml:space="preserve"> PAGEREF _Toc203540713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Conditions and restrictions</w:t>
      </w:r>
      <w:r>
        <w:tab/>
      </w:r>
      <w:r>
        <w:fldChar w:fldCharType="begin"/>
      </w:r>
      <w:r>
        <w:instrText xml:space="preserve"> PAGEREF _Toc203540714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Not transferable</w:t>
      </w:r>
      <w:r>
        <w:tab/>
      </w:r>
      <w:r>
        <w:fldChar w:fldCharType="begin"/>
      </w:r>
      <w:r>
        <w:instrText xml:space="preserve"> PAGEREF _Toc203540715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Duration of licences</w:t>
      </w:r>
      <w:r>
        <w:tab/>
      </w:r>
      <w:r>
        <w:fldChar w:fldCharType="begin"/>
      </w:r>
      <w:r>
        <w:instrText xml:space="preserve"> PAGEREF _Toc203540716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Suspension, revocation of licences and disqualification</w:t>
      </w:r>
      <w:r>
        <w:tab/>
      </w:r>
      <w:r>
        <w:fldChar w:fldCharType="begin"/>
      </w:r>
      <w:r>
        <w:instrText xml:space="preserve"> PAGEREF _Toc203540717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Commissioner to keep register of licences</w:t>
      </w:r>
      <w:r>
        <w:tab/>
      </w:r>
      <w:r>
        <w:fldChar w:fldCharType="begin"/>
      </w:r>
      <w:r>
        <w:instrText xml:space="preserve"> PAGEREF _Toc203540718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licensing decisions</w:t>
      </w:r>
    </w:p>
    <w:p>
      <w:pPr>
        <w:pStyle w:val="TOC8"/>
        <w:rPr>
          <w:sz w:val="24"/>
          <w:szCs w:val="24"/>
        </w:rPr>
      </w:pPr>
      <w:r>
        <w:rPr>
          <w:szCs w:val="24"/>
        </w:rPr>
        <w:t>30</w:t>
      </w:r>
      <w:r>
        <w:rPr>
          <w:snapToGrid w:val="0"/>
          <w:szCs w:val="24"/>
        </w:rPr>
        <w:t>.</w:t>
      </w:r>
      <w:r>
        <w:rPr>
          <w:snapToGrid w:val="0"/>
          <w:szCs w:val="24"/>
        </w:rPr>
        <w:tab/>
        <w:t>Review</w:t>
      </w:r>
      <w:r>
        <w:tab/>
      </w:r>
      <w:r>
        <w:fldChar w:fldCharType="begin"/>
      </w:r>
      <w:r>
        <w:instrText xml:space="preserve"> PAGEREF _Toc203540720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Returns by executive officer of the State Administrative Tribunal</w:t>
      </w:r>
      <w:r>
        <w:tab/>
      </w:r>
      <w:r>
        <w:fldChar w:fldCharType="begin"/>
      </w:r>
      <w:r>
        <w:instrText xml:space="preserve"> PAGEREF _Toc203540721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Effect of charges pending on Court hearings</w:t>
      </w:r>
      <w:r>
        <w:tab/>
      </w:r>
      <w:r>
        <w:fldChar w:fldCharType="begin"/>
      </w:r>
      <w:r>
        <w:instrText xml:space="preserve"> PAGEREF _Toc203540722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Powers of courts generally in relation to licences</w:t>
      </w:r>
    </w:p>
    <w:p>
      <w:pPr>
        <w:pStyle w:val="TOC8"/>
        <w:rPr>
          <w:sz w:val="24"/>
          <w:szCs w:val="24"/>
        </w:rPr>
      </w:pPr>
      <w:r>
        <w:rPr>
          <w:szCs w:val="24"/>
        </w:rPr>
        <w:t>34</w:t>
      </w:r>
      <w:r>
        <w:rPr>
          <w:snapToGrid w:val="0"/>
          <w:szCs w:val="24"/>
        </w:rPr>
        <w:t>.</w:t>
      </w:r>
      <w:r>
        <w:rPr>
          <w:snapToGrid w:val="0"/>
          <w:szCs w:val="24"/>
        </w:rPr>
        <w:tab/>
        <w:t>Courts may suspend, revoke licence or disqualify person upon conviction</w:t>
      </w:r>
      <w:r>
        <w:tab/>
      </w:r>
      <w:r>
        <w:fldChar w:fldCharType="begin"/>
      </w:r>
      <w:r>
        <w:instrText xml:space="preserve"> PAGEREF _Toc203540724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Returns by courts</w:t>
      </w:r>
      <w:r>
        <w:tab/>
      </w:r>
      <w:r>
        <w:fldChar w:fldCharType="begin"/>
      </w:r>
      <w:r>
        <w:instrText xml:space="preserve"> PAGEREF _Toc203540725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requirements in relation to licences</w:t>
      </w:r>
    </w:p>
    <w:p>
      <w:pPr>
        <w:pStyle w:val="TOC8"/>
        <w:rPr>
          <w:sz w:val="24"/>
          <w:szCs w:val="24"/>
        </w:rPr>
      </w:pPr>
      <w:r>
        <w:rPr>
          <w:szCs w:val="24"/>
        </w:rPr>
        <w:t>36</w:t>
      </w:r>
      <w:r>
        <w:rPr>
          <w:snapToGrid w:val="0"/>
          <w:szCs w:val="24"/>
        </w:rPr>
        <w:t>.</w:t>
      </w:r>
      <w:r>
        <w:rPr>
          <w:snapToGrid w:val="0"/>
          <w:szCs w:val="24"/>
        </w:rPr>
        <w:tab/>
        <w:t>Sign to be displayed</w:t>
      </w:r>
      <w:r>
        <w:tab/>
      </w:r>
      <w:r>
        <w:fldChar w:fldCharType="begin"/>
      </w:r>
      <w:r>
        <w:instrText xml:space="preserve"> PAGEREF _Toc203540727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Certain employee records to be kept, provided to police</w:t>
      </w:r>
      <w:r>
        <w:tab/>
      </w:r>
      <w:r>
        <w:fldChar w:fldCharType="begin"/>
      </w:r>
      <w:r>
        <w:instrText xml:space="preserve"> PAGEREF _Toc203540728 \h </w:instrText>
      </w:r>
      <w:r>
        <w:fldChar w:fldCharType="separate"/>
      </w:r>
      <w:r>
        <w:t>21</w:t>
      </w:r>
      <w:r>
        <w:fldChar w:fldCharType="end"/>
      </w:r>
    </w:p>
    <w:p>
      <w:pPr>
        <w:pStyle w:val="TOC8"/>
        <w:rPr>
          <w:sz w:val="24"/>
          <w:szCs w:val="24"/>
        </w:rPr>
      </w:pPr>
      <w:r>
        <w:rPr>
          <w:szCs w:val="24"/>
        </w:rPr>
        <w:t>37A.</w:t>
      </w:r>
      <w:r>
        <w:rPr>
          <w:szCs w:val="24"/>
        </w:rPr>
        <w:tab/>
        <w:t>Advertisements</w:t>
      </w:r>
      <w:r>
        <w:tab/>
      </w:r>
      <w:r>
        <w:fldChar w:fldCharType="begin"/>
      </w:r>
      <w:r>
        <w:instrText xml:space="preserve"> PAGEREF _Toc203540729 \h </w:instrText>
      </w:r>
      <w:r>
        <w:fldChar w:fldCharType="separate"/>
      </w:r>
      <w:r>
        <w:t>22</w:t>
      </w:r>
      <w:r>
        <w:fldChar w:fldCharType="end"/>
      </w:r>
    </w:p>
    <w:p>
      <w:pPr>
        <w:pStyle w:val="TOC2"/>
        <w:tabs>
          <w:tab w:val="right" w:leader="dot" w:pos="7086"/>
        </w:tabs>
        <w:rPr>
          <w:b w:val="0"/>
          <w:sz w:val="24"/>
          <w:szCs w:val="24"/>
        </w:rPr>
      </w:pPr>
      <w:r>
        <w:rPr>
          <w:szCs w:val="30"/>
        </w:rPr>
        <w:t>Part 3 — Contracts with pawnbrokers and second</w:t>
      </w:r>
      <w:r>
        <w:rPr>
          <w:szCs w:val="30"/>
        </w:rPr>
        <w:noBreakHyphen/>
        <w:t>hand dealers</w:t>
      </w:r>
    </w:p>
    <w:p>
      <w:pPr>
        <w:pStyle w:val="TOC4"/>
        <w:tabs>
          <w:tab w:val="right" w:leader="dot" w:pos="7086"/>
        </w:tabs>
        <w:rPr>
          <w:b w:val="0"/>
          <w:sz w:val="24"/>
          <w:szCs w:val="24"/>
        </w:rPr>
      </w:pPr>
      <w:r>
        <w:rPr>
          <w:szCs w:val="26"/>
        </w:rPr>
        <w:t>Division 1</w:t>
      </w:r>
      <w:r>
        <w:rPr>
          <w:snapToGrid w:val="0"/>
          <w:szCs w:val="26"/>
        </w:rPr>
        <w:t> — </w:t>
      </w:r>
      <w:r>
        <w:rPr>
          <w:szCs w:val="26"/>
        </w:rPr>
        <w:t>Duties of pawnbrokers and second</w:t>
      </w:r>
      <w:r>
        <w:rPr>
          <w:szCs w:val="26"/>
        </w:rPr>
        <w:noBreakHyphen/>
        <w:t>hand dealers</w:t>
      </w:r>
    </w:p>
    <w:p>
      <w:pPr>
        <w:pStyle w:val="TOC8"/>
        <w:rPr>
          <w:sz w:val="24"/>
          <w:szCs w:val="24"/>
        </w:rPr>
      </w:pPr>
      <w:r>
        <w:rPr>
          <w:szCs w:val="24"/>
        </w:rPr>
        <w:t>38</w:t>
      </w:r>
      <w:r>
        <w:rPr>
          <w:snapToGrid w:val="0"/>
          <w:szCs w:val="24"/>
        </w:rPr>
        <w:t>.</w:t>
      </w:r>
      <w:r>
        <w:rPr>
          <w:snapToGrid w:val="0"/>
          <w:szCs w:val="24"/>
        </w:rPr>
        <w:tab/>
        <w:t>Persons under 18 or affected by alcohol or drugs</w:t>
      </w:r>
      <w:r>
        <w:tab/>
      </w:r>
      <w:r>
        <w:fldChar w:fldCharType="begin"/>
      </w:r>
      <w:r>
        <w:instrText xml:space="preserve"> PAGEREF _Toc203540732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Identification of persons</w:t>
      </w:r>
      <w:r>
        <w:tab/>
      </w:r>
      <w:r>
        <w:fldChar w:fldCharType="begin"/>
      </w:r>
      <w:r>
        <w:instrText xml:space="preserve"> PAGEREF _Toc203540733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Offences in relation to false information</w:t>
      </w:r>
      <w:r>
        <w:tab/>
      </w:r>
      <w:r>
        <w:fldChar w:fldCharType="begin"/>
      </w:r>
      <w:r>
        <w:instrText xml:space="preserve"> PAGEREF _Toc203540734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Records to be made by pawnbrokers</w:t>
      </w:r>
      <w:r>
        <w:tab/>
      </w:r>
      <w:r>
        <w:fldChar w:fldCharType="begin"/>
      </w:r>
      <w:r>
        <w:instrText xml:space="preserve"> PAGEREF _Toc203540735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Pawn tickets</w:t>
      </w:r>
      <w:r>
        <w:tab/>
      </w:r>
      <w:r>
        <w:fldChar w:fldCharType="begin"/>
      </w:r>
      <w:r>
        <w:instrText xml:space="preserve"> PAGEREF _Toc203540736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Records to be made by second</w:t>
      </w:r>
      <w:r>
        <w:rPr>
          <w:snapToGrid w:val="0"/>
          <w:szCs w:val="24"/>
        </w:rPr>
        <w:noBreakHyphen/>
        <w:t>hand dealers</w:t>
      </w:r>
      <w:r>
        <w:tab/>
      </w:r>
      <w:r>
        <w:fldChar w:fldCharType="begin"/>
      </w:r>
      <w:r>
        <w:instrText xml:space="preserve"> PAGEREF _Toc203540737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Records to be provided by second</w:t>
      </w:r>
      <w:r>
        <w:rPr>
          <w:snapToGrid w:val="0"/>
          <w:szCs w:val="24"/>
        </w:rPr>
        <w:noBreakHyphen/>
        <w:t>hand dealers</w:t>
      </w:r>
      <w:r>
        <w:tab/>
      </w:r>
      <w:r>
        <w:fldChar w:fldCharType="begin"/>
      </w:r>
      <w:r>
        <w:instrText xml:space="preserve"> PAGEREF _Toc203540738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Keeping of records</w:t>
      </w:r>
      <w:r>
        <w:tab/>
      </w:r>
      <w:r>
        <w:fldChar w:fldCharType="begin"/>
      </w:r>
      <w:r>
        <w:instrText xml:space="preserve"> PAGEREF _Toc203540739 \h </w:instrText>
      </w:r>
      <w:r>
        <w:fldChar w:fldCharType="separate"/>
      </w:r>
      <w:r>
        <w:t>28</w:t>
      </w:r>
      <w:r>
        <w:fldChar w:fldCharType="end"/>
      </w:r>
    </w:p>
    <w:p>
      <w:pPr>
        <w:pStyle w:val="TOC8"/>
        <w:rPr>
          <w:sz w:val="24"/>
          <w:szCs w:val="24"/>
        </w:rPr>
      </w:pPr>
      <w:r>
        <w:rPr>
          <w:szCs w:val="24"/>
        </w:rPr>
        <w:t>46.</w:t>
      </w:r>
      <w:r>
        <w:rPr>
          <w:szCs w:val="24"/>
        </w:rPr>
        <w:tab/>
        <w:t>Tampering with records</w:t>
      </w:r>
      <w:r>
        <w:tab/>
      </w:r>
      <w:r>
        <w:fldChar w:fldCharType="begin"/>
      </w:r>
      <w:r>
        <w:instrText xml:space="preserve"> PAGEREF _Toc203540740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Goods to carry contract number</w:t>
      </w:r>
      <w:r>
        <w:tab/>
      </w:r>
      <w:r>
        <w:fldChar w:fldCharType="begin"/>
      </w:r>
      <w:r>
        <w:instrText xml:space="preserve"> PAGEREF _Toc203540741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Pawn ticket “lost” or “stolen”</w:t>
      </w:r>
      <w:r>
        <w:tab/>
      </w:r>
      <w:r>
        <w:fldChar w:fldCharType="begin"/>
      </w:r>
      <w:r>
        <w:instrText xml:space="preserve"> PAGEREF _Toc203540742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Redemption and sale of goods</w:t>
      </w:r>
    </w:p>
    <w:p>
      <w:pPr>
        <w:pStyle w:val="TOC8"/>
        <w:rPr>
          <w:sz w:val="24"/>
          <w:szCs w:val="24"/>
        </w:rPr>
      </w:pPr>
      <w:r>
        <w:rPr>
          <w:szCs w:val="24"/>
        </w:rPr>
        <w:t>49</w:t>
      </w:r>
      <w:r>
        <w:rPr>
          <w:snapToGrid w:val="0"/>
          <w:szCs w:val="24"/>
        </w:rPr>
        <w:t>.</w:t>
      </w:r>
      <w:r>
        <w:rPr>
          <w:snapToGrid w:val="0"/>
          <w:szCs w:val="24"/>
        </w:rPr>
        <w:tab/>
        <w:t>Term used in this Division</w:t>
      </w:r>
      <w:r>
        <w:tab/>
      </w:r>
      <w:r>
        <w:fldChar w:fldCharType="begin"/>
      </w:r>
      <w:r>
        <w:instrText xml:space="preserve"> PAGEREF _Toc203540744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When goods may be redeemed</w:t>
      </w:r>
      <w:r>
        <w:tab/>
      </w:r>
      <w:r>
        <w:fldChar w:fldCharType="begin"/>
      </w:r>
      <w:r>
        <w:instrText xml:space="preserve"> PAGEREF _Toc203540745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Where pawned goods to be kept</w:t>
      </w:r>
      <w:r>
        <w:tab/>
      </w:r>
      <w:r>
        <w:fldChar w:fldCharType="begin"/>
      </w:r>
      <w:r>
        <w:instrText xml:space="preserve"> PAGEREF _Toc203540746 \h </w:instrText>
      </w:r>
      <w:r>
        <w:fldChar w:fldCharType="separate"/>
      </w:r>
      <w:r>
        <w:t>31</w:t>
      </w:r>
      <w:r>
        <w:fldChar w:fldCharType="end"/>
      </w:r>
    </w:p>
    <w:p>
      <w:pPr>
        <w:pStyle w:val="TOC8"/>
        <w:rPr>
          <w:sz w:val="24"/>
          <w:szCs w:val="24"/>
        </w:rPr>
      </w:pPr>
      <w:r>
        <w:rPr>
          <w:szCs w:val="24"/>
        </w:rPr>
        <w:t>52</w:t>
      </w:r>
      <w:r>
        <w:rPr>
          <w:snapToGrid w:val="0"/>
          <w:szCs w:val="24"/>
        </w:rPr>
        <w:t>.</w:t>
      </w:r>
      <w:r>
        <w:rPr>
          <w:snapToGrid w:val="0"/>
          <w:szCs w:val="24"/>
        </w:rPr>
        <w:tab/>
        <w:t>When goods to be redeemed</w:t>
      </w:r>
      <w:r>
        <w:tab/>
      </w:r>
      <w:r>
        <w:fldChar w:fldCharType="begin"/>
      </w:r>
      <w:r>
        <w:instrText xml:space="preserve"> PAGEREF _Toc203540747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When goods not to be redeemed</w:t>
      </w:r>
      <w:r>
        <w:tab/>
      </w:r>
      <w:r>
        <w:fldChar w:fldCharType="begin"/>
      </w:r>
      <w:r>
        <w:instrText xml:space="preserve"> PAGEREF _Toc203540748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Redemption only to holder of pawn ticket</w:t>
      </w:r>
      <w:r>
        <w:tab/>
      </w:r>
      <w:r>
        <w:fldChar w:fldCharType="begin"/>
      </w:r>
      <w:r>
        <w:instrText xml:space="preserve"> PAGEREF _Toc203540749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Sale of unredeemed goods</w:t>
      </w:r>
      <w:r>
        <w:tab/>
      </w:r>
      <w:r>
        <w:fldChar w:fldCharType="begin"/>
      </w:r>
      <w:r>
        <w:instrText xml:space="preserve"> PAGEREF _Toc203540750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Unredeemed goods not to be bought by or on behalf of pawnbroker</w:t>
      </w:r>
      <w:r>
        <w:tab/>
      </w:r>
      <w:r>
        <w:fldChar w:fldCharType="begin"/>
      </w:r>
      <w:r>
        <w:instrText xml:space="preserve"> PAGEREF _Toc203540751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Application of proceeds of sale</w:t>
      </w:r>
      <w:r>
        <w:tab/>
      </w:r>
      <w:r>
        <w:fldChar w:fldCharType="begin"/>
      </w:r>
      <w:r>
        <w:instrText xml:space="preserve"> PAGEREF _Toc203540752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Records to be made on sale of unredeemed goods</w:t>
      </w:r>
      <w:r>
        <w:tab/>
      </w:r>
      <w:r>
        <w:fldChar w:fldCharType="begin"/>
      </w:r>
      <w:r>
        <w:instrText xml:space="preserve"> PAGEREF _Toc203540753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Notice as to surplus</w:t>
      </w:r>
      <w:r>
        <w:tab/>
      </w:r>
      <w:r>
        <w:fldChar w:fldCharType="begin"/>
      </w:r>
      <w:r>
        <w:instrText xml:space="preserve"> PAGEREF _Toc203540754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Payment of surplus on demand</w:t>
      </w:r>
      <w:r>
        <w:tab/>
      </w:r>
      <w:r>
        <w:fldChar w:fldCharType="begin"/>
      </w:r>
      <w:r>
        <w:instrText xml:space="preserve"> PAGEREF _Toc203540755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Retention of second</w:t>
      </w:r>
      <w:r>
        <w:rPr>
          <w:szCs w:val="26"/>
        </w:rPr>
        <w:noBreakHyphen/>
        <w:t>hand goods</w:t>
      </w:r>
    </w:p>
    <w:p>
      <w:pPr>
        <w:pStyle w:val="TOC8"/>
        <w:rPr>
          <w:sz w:val="24"/>
          <w:szCs w:val="24"/>
        </w:rPr>
      </w:pPr>
      <w:r>
        <w:rPr>
          <w:szCs w:val="24"/>
        </w:rPr>
        <w:t>61</w:t>
      </w:r>
      <w:r>
        <w:rPr>
          <w:snapToGrid w:val="0"/>
          <w:szCs w:val="24"/>
        </w:rPr>
        <w:t>.</w:t>
      </w:r>
      <w:r>
        <w:rPr>
          <w:snapToGrid w:val="0"/>
          <w:szCs w:val="24"/>
        </w:rPr>
        <w:tab/>
        <w:t>Second</w:t>
      </w:r>
      <w:r>
        <w:rPr>
          <w:snapToGrid w:val="0"/>
          <w:szCs w:val="24"/>
        </w:rPr>
        <w:noBreakHyphen/>
        <w:t>hand goods to be kept unchanged at least 14 days</w:t>
      </w:r>
      <w:r>
        <w:tab/>
      </w:r>
      <w:r>
        <w:fldChar w:fldCharType="begin"/>
      </w:r>
      <w:r>
        <w:instrText xml:space="preserve"> PAGEREF _Toc203540757 \h </w:instrText>
      </w:r>
      <w:r>
        <w:fldChar w:fldCharType="separate"/>
      </w:r>
      <w:r>
        <w:t>35</w:t>
      </w:r>
      <w:r>
        <w:fldChar w:fldCharType="end"/>
      </w:r>
    </w:p>
    <w:p>
      <w:pPr>
        <w:pStyle w:val="TOC8"/>
        <w:rPr>
          <w:sz w:val="24"/>
          <w:szCs w:val="24"/>
        </w:rPr>
      </w:pPr>
      <w:r>
        <w:rPr>
          <w:szCs w:val="24"/>
        </w:rPr>
        <w:t>62</w:t>
      </w:r>
      <w:r>
        <w:rPr>
          <w:snapToGrid w:val="0"/>
          <w:szCs w:val="24"/>
        </w:rPr>
        <w:t>.</w:t>
      </w:r>
      <w:r>
        <w:rPr>
          <w:snapToGrid w:val="0"/>
          <w:szCs w:val="24"/>
        </w:rPr>
        <w:tab/>
        <w:t>Where second</w:t>
      </w:r>
      <w:r>
        <w:rPr>
          <w:snapToGrid w:val="0"/>
          <w:szCs w:val="24"/>
        </w:rPr>
        <w:noBreakHyphen/>
        <w:t>hand goods to be kept</w:t>
      </w:r>
      <w:r>
        <w:tab/>
      </w:r>
      <w:r>
        <w:fldChar w:fldCharType="begin"/>
      </w:r>
      <w:r>
        <w:instrText xml:space="preserve"> PAGEREF _Toc203540758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matters relating to contracts with pawnbrokers and second</w:t>
      </w:r>
      <w:r>
        <w:rPr>
          <w:szCs w:val="26"/>
        </w:rPr>
        <w:noBreakHyphen/>
        <w:t>hand dealers</w:t>
      </w:r>
    </w:p>
    <w:p>
      <w:pPr>
        <w:pStyle w:val="TOC8"/>
        <w:rPr>
          <w:sz w:val="24"/>
          <w:szCs w:val="24"/>
        </w:rPr>
      </w:pPr>
      <w:r>
        <w:rPr>
          <w:szCs w:val="24"/>
        </w:rPr>
        <w:t>63</w:t>
      </w:r>
      <w:r>
        <w:rPr>
          <w:snapToGrid w:val="0"/>
          <w:szCs w:val="24"/>
        </w:rPr>
        <w:t>.</w:t>
      </w:r>
      <w:r>
        <w:rPr>
          <w:snapToGrid w:val="0"/>
          <w:szCs w:val="24"/>
        </w:rPr>
        <w:tab/>
        <w:t>Pawnbroker not to charge establishment fee</w:t>
      </w:r>
      <w:r>
        <w:tab/>
      </w:r>
      <w:r>
        <w:fldChar w:fldCharType="begin"/>
      </w:r>
      <w:r>
        <w:instrText xml:space="preserve"> PAGEREF _Toc203540760 \h </w:instrText>
      </w:r>
      <w:r>
        <w:fldChar w:fldCharType="separate"/>
      </w:r>
      <w:r>
        <w:t>36</w:t>
      </w:r>
      <w:r>
        <w:fldChar w:fldCharType="end"/>
      </w:r>
    </w:p>
    <w:p>
      <w:pPr>
        <w:pStyle w:val="TOC8"/>
        <w:rPr>
          <w:sz w:val="24"/>
          <w:szCs w:val="24"/>
        </w:rPr>
      </w:pPr>
      <w:r>
        <w:rPr>
          <w:szCs w:val="24"/>
        </w:rPr>
        <w:t>64</w:t>
      </w:r>
      <w:r>
        <w:rPr>
          <w:snapToGrid w:val="0"/>
          <w:szCs w:val="24"/>
        </w:rPr>
        <w:t>.</w:t>
      </w:r>
      <w:r>
        <w:rPr>
          <w:snapToGrid w:val="0"/>
          <w:szCs w:val="24"/>
        </w:rPr>
        <w:tab/>
        <w:t>Re</w:t>
      </w:r>
      <w:r>
        <w:rPr>
          <w:snapToGrid w:val="0"/>
          <w:szCs w:val="24"/>
        </w:rPr>
        <w:noBreakHyphen/>
        <w:t>pledging of goods prohibited</w:t>
      </w:r>
      <w:r>
        <w:tab/>
      </w:r>
      <w:r>
        <w:fldChar w:fldCharType="begin"/>
      </w:r>
      <w:r>
        <w:instrText xml:space="preserve"> PAGEREF _Toc203540761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No contracting out of liability for loss or damage</w:t>
      </w:r>
      <w:r>
        <w:tab/>
      </w:r>
      <w:r>
        <w:fldChar w:fldCharType="begin"/>
      </w:r>
      <w:r>
        <w:instrText xml:space="preserve"> PAGEREF _Toc203540762 \h </w:instrText>
      </w:r>
      <w:r>
        <w:fldChar w:fldCharType="separate"/>
      </w:r>
      <w:r>
        <w:t>36</w:t>
      </w:r>
      <w:r>
        <w:fldChar w:fldCharType="end"/>
      </w:r>
    </w:p>
    <w:p>
      <w:pPr>
        <w:pStyle w:val="TOC8"/>
        <w:rPr>
          <w:sz w:val="24"/>
          <w:szCs w:val="24"/>
        </w:rPr>
      </w:pPr>
      <w:r>
        <w:rPr>
          <w:szCs w:val="24"/>
        </w:rPr>
        <w:t>66</w:t>
      </w:r>
      <w:r>
        <w:rPr>
          <w:snapToGrid w:val="0"/>
          <w:szCs w:val="24"/>
        </w:rPr>
        <w:t>.</w:t>
      </w:r>
      <w:r>
        <w:rPr>
          <w:snapToGrid w:val="0"/>
          <w:szCs w:val="24"/>
        </w:rPr>
        <w:tab/>
        <w:t>Buyer may be compensated</w:t>
      </w:r>
      <w:r>
        <w:tab/>
      </w:r>
      <w:r>
        <w:fldChar w:fldCharType="begin"/>
      </w:r>
      <w:r>
        <w:instrText xml:space="preserve"> PAGEREF _Toc203540763 \h </w:instrText>
      </w:r>
      <w:r>
        <w:fldChar w:fldCharType="separate"/>
      </w:r>
      <w:r>
        <w:t>36</w:t>
      </w:r>
      <w:r>
        <w:fldChar w:fldCharType="end"/>
      </w:r>
    </w:p>
    <w:p>
      <w:pPr>
        <w:pStyle w:val="TOC8"/>
        <w:rPr>
          <w:sz w:val="24"/>
          <w:szCs w:val="24"/>
        </w:rPr>
      </w:pPr>
      <w:r>
        <w:rPr>
          <w:szCs w:val="24"/>
        </w:rPr>
        <w:t>67</w:t>
      </w:r>
      <w:r>
        <w:rPr>
          <w:snapToGrid w:val="0"/>
          <w:szCs w:val="24"/>
        </w:rPr>
        <w:t>.</w:t>
      </w:r>
      <w:r>
        <w:rPr>
          <w:snapToGrid w:val="0"/>
          <w:szCs w:val="24"/>
        </w:rPr>
        <w:tab/>
        <w:t>Certain rights etc. saved</w:t>
      </w:r>
      <w:r>
        <w:tab/>
      </w:r>
      <w:r>
        <w:fldChar w:fldCharType="begin"/>
      </w:r>
      <w:r>
        <w:instrText xml:space="preserve"> PAGEREF _Toc203540764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Reopening pawnbroking contracts</w:t>
      </w:r>
      <w:r>
        <w:tab/>
      </w:r>
      <w:r>
        <w:fldChar w:fldCharType="begin"/>
      </w:r>
      <w:r>
        <w:instrText xml:space="preserve"> PAGEREF _Toc203540765 \h </w:instrText>
      </w:r>
      <w:r>
        <w:fldChar w:fldCharType="separate"/>
      </w:r>
      <w:r>
        <w:t>37</w:t>
      </w:r>
      <w:r>
        <w:fldChar w:fldCharType="end"/>
      </w:r>
    </w:p>
    <w:p>
      <w:pPr>
        <w:pStyle w:val="TOC8"/>
        <w:rPr>
          <w:sz w:val="24"/>
          <w:szCs w:val="24"/>
        </w:rPr>
      </w:pPr>
      <w:r>
        <w:rPr>
          <w:szCs w:val="24"/>
        </w:rPr>
        <w:t>69</w:t>
      </w:r>
      <w:r>
        <w:rPr>
          <w:snapToGrid w:val="0"/>
          <w:szCs w:val="24"/>
        </w:rPr>
        <w:t>.</w:t>
      </w:r>
      <w:r>
        <w:rPr>
          <w:snapToGrid w:val="0"/>
          <w:szCs w:val="24"/>
        </w:rPr>
        <w:tab/>
        <w:t>Civil consequences of breach of section 6</w:t>
      </w:r>
      <w:r>
        <w:tab/>
      </w:r>
      <w:r>
        <w:fldChar w:fldCharType="begin"/>
      </w:r>
      <w:r>
        <w:instrText xml:space="preserve"> PAGEREF _Toc203540766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Civil consequences of breach of section 42</w:t>
      </w:r>
      <w:r>
        <w:tab/>
      </w:r>
      <w:r>
        <w:fldChar w:fldCharType="begin"/>
      </w:r>
      <w:r>
        <w:instrText xml:space="preserve"> PAGEREF _Toc203540767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Criminal liability</w:t>
      </w:r>
      <w:r>
        <w:tab/>
      </w:r>
      <w:r>
        <w:fldChar w:fldCharType="begin"/>
      </w:r>
      <w:r>
        <w:instrText xml:space="preserve"> PAGEREF _Toc203540768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Breach does not otherwise vitiate contract</w:t>
      </w:r>
      <w:r>
        <w:tab/>
      </w:r>
      <w:r>
        <w:fldChar w:fldCharType="begin"/>
      </w:r>
      <w:r>
        <w:instrText xml:space="preserve"> PAGEREF _Toc203540769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Relief from sections 69 and 70</w:t>
      </w:r>
      <w:r>
        <w:tab/>
      </w:r>
      <w:r>
        <w:fldChar w:fldCharType="begin"/>
      </w:r>
      <w:r>
        <w:instrText xml:space="preserve"> PAGEREF _Toc203540770 \h </w:instrText>
      </w:r>
      <w:r>
        <w:fldChar w:fldCharType="separate"/>
      </w:r>
      <w:r>
        <w:t>38</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74</w:t>
      </w:r>
      <w:r>
        <w:rPr>
          <w:snapToGrid w:val="0"/>
          <w:szCs w:val="24"/>
        </w:rPr>
        <w:t>.</w:t>
      </w:r>
      <w:r>
        <w:rPr>
          <w:snapToGrid w:val="0"/>
          <w:szCs w:val="24"/>
        </w:rPr>
        <w:tab/>
        <w:t>Entry to and inspection of licensed premises without warrant</w:t>
      </w:r>
      <w:r>
        <w:tab/>
      </w:r>
      <w:r>
        <w:fldChar w:fldCharType="begin"/>
      </w:r>
      <w:r>
        <w:instrText xml:space="preserve"> PAGEREF _Toc203540772 \h </w:instrText>
      </w:r>
      <w:r>
        <w:fldChar w:fldCharType="separate"/>
      </w:r>
      <w:r>
        <w:t>40</w:t>
      </w:r>
      <w:r>
        <w:fldChar w:fldCharType="end"/>
      </w:r>
    </w:p>
    <w:p>
      <w:pPr>
        <w:pStyle w:val="TOC8"/>
        <w:rPr>
          <w:sz w:val="24"/>
          <w:szCs w:val="24"/>
        </w:rPr>
      </w:pPr>
      <w:r>
        <w:rPr>
          <w:szCs w:val="24"/>
        </w:rPr>
        <w:t>75</w:t>
      </w:r>
      <w:r>
        <w:rPr>
          <w:snapToGrid w:val="0"/>
          <w:szCs w:val="24"/>
        </w:rPr>
        <w:t>.</w:t>
      </w:r>
      <w:r>
        <w:rPr>
          <w:snapToGrid w:val="0"/>
          <w:szCs w:val="24"/>
        </w:rPr>
        <w:tab/>
        <w:t>Assistance in the location of goods at licensed premises</w:t>
      </w:r>
      <w:r>
        <w:tab/>
      </w:r>
      <w:r>
        <w:fldChar w:fldCharType="begin"/>
      </w:r>
      <w:r>
        <w:instrText xml:space="preserve"> PAGEREF _Toc203540773 \h </w:instrText>
      </w:r>
      <w:r>
        <w:fldChar w:fldCharType="separate"/>
      </w:r>
      <w:r>
        <w:t>40</w:t>
      </w:r>
      <w:r>
        <w:fldChar w:fldCharType="end"/>
      </w:r>
    </w:p>
    <w:p>
      <w:pPr>
        <w:pStyle w:val="TOC8"/>
        <w:rPr>
          <w:sz w:val="24"/>
          <w:szCs w:val="24"/>
        </w:rPr>
      </w:pPr>
      <w:r>
        <w:rPr>
          <w:szCs w:val="24"/>
        </w:rPr>
        <w:t>76</w:t>
      </w:r>
      <w:r>
        <w:rPr>
          <w:snapToGrid w:val="0"/>
          <w:szCs w:val="24"/>
        </w:rPr>
        <w:t>.</w:t>
      </w:r>
      <w:r>
        <w:rPr>
          <w:snapToGrid w:val="0"/>
          <w:szCs w:val="24"/>
        </w:rPr>
        <w:tab/>
        <w:t>Provision of, and assistance in relation to, records etc.</w:t>
      </w:r>
      <w:r>
        <w:tab/>
      </w:r>
      <w:r>
        <w:fldChar w:fldCharType="begin"/>
      </w:r>
      <w:r>
        <w:instrText xml:space="preserve"> PAGEREF _Toc203540774 \h </w:instrText>
      </w:r>
      <w:r>
        <w:fldChar w:fldCharType="separate"/>
      </w:r>
      <w:r>
        <w:t>41</w:t>
      </w:r>
      <w:r>
        <w:fldChar w:fldCharType="end"/>
      </w:r>
    </w:p>
    <w:p>
      <w:pPr>
        <w:pStyle w:val="TOC8"/>
        <w:rPr>
          <w:sz w:val="24"/>
          <w:szCs w:val="24"/>
        </w:rPr>
      </w:pPr>
      <w:r>
        <w:rPr>
          <w:szCs w:val="24"/>
        </w:rPr>
        <w:t>77</w:t>
      </w:r>
      <w:r>
        <w:rPr>
          <w:snapToGrid w:val="0"/>
          <w:szCs w:val="24"/>
        </w:rPr>
        <w:t>.</w:t>
      </w:r>
      <w:r>
        <w:rPr>
          <w:snapToGrid w:val="0"/>
          <w:szCs w:val="24"/>
        </w:rPr>
        <w:tab/>
        <w:t>Police may seize records for certain purposes</w:t>
      </w:r>
      <w:r>
        <w:tab/>
      </w:r>
      <w:r>
        <w:fldChar w:fldCharType="begin"/>
      </w:r>
      <w:r>
        <w:instrText xml:space="preserve"> PAGEREF _Toc203540775 \h </w:instrText>
      </w:r>
      <w:r>
        <w:fldChar w:fldCharType="separate"/>
      </w:r>
      <w:r>
        <w:t>42</w:t>
      </w:r>
      <w:r>
        <w:fldChar w:fldCharType="end"/>
      </w:r>
    </w:p>
    <w:p>
      <w:pPr>
        <w:pStyle w:val="TOC8"/>
        <w:rPr>
          <w:sz w:val="24"/>
          <w:szCs w:val="24"/>
        </w:rPr>
      </w:pPr>
      <w:r>
        <w:rPr>
          <w:szCs w:val="24"/>
        </w:rPr>
        <w:t>78</w:t>
      </w:r>
      <w:r>
        <w:rPr>
          <w:snapToGrid w:val="0"/>
          <w:szCs w:val="24"/>
        </w:rPr>
        <w:t>.</w:t>
      </w:r>
      <w:r>
        <w:rPr>
          <w:snapToGrid w:val="0"/>
          <w:szCs w:val="24"/>
        </w:rPr>
        <w:tab/>
        <w:t>Police to be informed in certain circumstances</w:t>
      </w:r>
      <w:r>
        <w:tab/>
      </w:r>
      <w:r>
        <w:fldChar w:fldCharType="begin"/>
      </w:r>
      <w:r>
        <w:instrText xml:space="preserve"> PAGEREF _Toc203540776 \h </w:instrText>
      </w:r>
      <w:r>
        <w:fldChar w:fldCharType="separate"/>
      </w:r>
      <w:r>
        <w:t>42</w:t>
      </w:r>
      <w:r>
        <w:fldChar w:fldCharType="end"/>
      </w:r>
    </w:p>
    <w:p>
      <w:pPr>
        <w:pStyle w:val="TOC8"/>
        <w:rPr>
          <w:sz w:val="24"/>
          <w:szCs w:val="24"/>
        </w:rPr>
      </w:pPr>
      <w:r>
        <w:rPr>
          <w:szCs w:val="24"/>
        </w:rPr>
        <w:t>79</w:t>
      </w:r>
      <w:r>
        <w:rPr>
          <w:snapToGrid w:val="0"/>
          <w:szCs w:val="24"/>
        </w:rPr>
        <w:t>.</w:t>
      </w:r>
      <w:r>
        <w:rPr>
          <w:snapToGrid w:val="0"/>
          <w:szCs w:val="24"/>
        </w:rPr>
        <w:tab/>
        <w:t>Information about goods to be given to Commissioner in accordance with regulations</w:t>
      </w:r>
      <w:r>
        <w:tab/>
      </w:r>
      <w:r>
        <w:fldChar w:fldCharType="begin"/>
      </w:r>
      <w:r>
        <w:instrText xml:space="preserve"> PAGEREF _Toc203540777 \h </w:instrText>
      </w:r>
      <w:r>
        <w:fldChar w:fldCharType="separate"/>
      </w:r>
      <w:r>
        <w:t>43</w:t>
      </w:r>
      <w:r>
        <w:fldChar w:fldCharType="end"/>
      </w:r>
    </w:p>
    <w:p>
      <w:pPr>
        <w:pStyle w:val="TOC8"/>
        <w:rPr>
          <w:sz w:val="24"/>
          <w:szCs w:val="24"/>
        </w:rPr>
      </w:pPr>
      <w:r>
        <w:rPr>
          <w:szCs w:val="24"/>
        </w:rPr>
        <w:t>80</w:t>
      </w:r>
      <w:r>
        <w:rPr>
          <w:snapToGrid w:val="0"/>
          <w:szCs w:val="24"/>
        </w:rPr>
        <w:t>.</w:t>
      </w:r>
      <w:r>
        <w:rPr>
          <w:snapToGrid w:val="0"/>
          <w:szCs w:val="24"/>
        </w:rPr>
        <w:tab/>
        <w:t>Notice to stop dealing</w:t>
      </w:r>
      <w:r>
        <w:tab/>
      </w:r>
      <w:r>
        <w:fldChar w:fldCharType="begin"/>
      </w:r>
      <w:r>
        <w:instrText xml:space="preserve"> PAGEREF _Toc203540778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Seizure of goods suspected stolen</w:t>
      </w:r>
      <w:r>
        <w:tab/>
      </w:r>
      <w:r>
        <w:fldChar w:fldCharType="begin"/>
      </w:r>
      <w:r>
        <w:instrText xml:space="preserve"> PAGEREF _Toc203540779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Name and address</w:t>
      </w:r>
      <w:r>
        <w:tab/>
      </w:r>
      <w:r>
        <w:fldChar w:fldCharType="begin"/>
      </w:r>
      <w:r>
        <w:instrText xml:space="preserve"> PAGEREF _Toc203540780 \h </w:instrText>
      </w:r>
      <w:r>
        <w:fldChar w:fldCharType="separate"/>
      </w:r>
      <w:r>
        <w:t>45</w:t>
      </w:r>
      <w:r>
        <w:fldChar w:fldCharType="end"/>
      </w:r>
    </w:p>
    <w:p>
      <w:pPr>
        <w:pStyle w:val="TOC8"/>
        <w:rPr>
          <w:sz w:val="24"/>
          <w:szCs w:val="24"/>
        </w:rPr>
      </w:pPr>
      <w:r>
        <w:rPr>
          <w:szCs w:val="24"/>
        </w:rPr>
        <w:t>83</w:t>
      </w:r>
      <w:r>
        <w:rPr>
          <w:snapToGrid w:val="0"/>
          <w:szCs w:val="24"/>
        </w:rPr>
        <w:t>.</w:t>
      </w:r>
      <w:r>
        <w:rPr>
          <w:snapToGrid w:val="0"/>
          <w:szCs w:val="24"/>
        </w:rPr>
        <w:tab/>
        <w:t>Power of pawnbrokers, dealers etc. to arrest</w:t>
      </w:r>
      <w:r>
        <w:tab/>
      </w:r>
      <w:r>
        <w:fldChar w:fldCharType="begin"/>
      </w:r>
      <w:r>
        <w:instrText xml:space="preserve"> PAGEREF _Toc203540781 \h </w:instrText>
      </w:r>
      <w:r>
        <w:fldChar w:fldCharType="separate"/>
      </w:r>
      <w:r>
        <w:t>45</w:t>
      </w:r>
      <w:r>
        <w:fldChar w:fldCharType="end"/>
      </w:r>
    </w:p>
    <w:p>
      <w:pPr>
        <w:pStyle w:val="TOC8"/>
        <w:rPr>
          <w:sz w:val="24"/>
          <w:szCs w:val="24"/>
        </w:rPr>
      </w:pPr>
      <w:r>
        <w:rPr>
          <w:szCs w:val="24"/>
        </w:rPr>
        <w:t>84</w:t>
      </w:r>
      <w:r>
        <w:rPr>
          <w:snapToGrid w:val="0"/>
          <w:szCs w:val="24"/>
        </w:rPr>
        <w:t>.</w:t>
      </w:r>
      <w:r>
        <w:rPr>
          <w:snapToGrid w:val="0"/>
          <w:szCs w:val="24"/>
        </w:rPr>
        <w:tab/>
        <w:t>Offence of hindering police</w:t>
      </w:r>
      <w:r>
        <w:tab/>
      </w:r>
      <w:r>
        <w:fldChar w:fldCharType="begin"/>
      </w:r>
      <w:r>
        <w:instrText xml:space="preserve"> PAGEREF _Toc203540782 \h </w:instrText>
      </w:r>
      <w:r>
        <w:fldChar w:fldCharType="separate"/>
      </w:r>
      <w:r>
        <w:t>46</w:t>
      </w:r>
      <w:r>
        <w:fldChar w:fldCharType="end"/>
      </w:r>
    </w:p>
    <w:p>
      <w:pPr>
        <w:pStyle w:val="TOC8"/>
        <w:rPr>
          <w:sz w:val="24"/>
          <w:szCs w:val="24"/>
        </w:rPr>
      </w:pPr>
      <w:r>
        <w:rPr>
          <w:szCs w:val="24"/>
        </w:rPr>
        <w:t>85</w:t>
      </w:r>
      <w:r>
        <w:rPr>
          <w:snapToGrid w:val="0"/>
          <w:szCs w:val="24"/>
        </w:rPr>
        <w:t>.</w:t>
      </w:r>
      <w:r>
        <w:rPr>
          <w:snapToGrid w:val="0"/>
          <w:szCs w:val="24"/>
        </w:rPr>
        <w:tab/>
        <w:t>Summary orders where goods stolen, pawned etc.</w:t>
      </w:r>
      <w:r>
        <w:tab/>
      </w:r>
      <w:r>
        <w:fldChar w:fldCharType="begin"/>
      </w:r>
      <w:r>
        <w:instrText xml:space="preserve"> PAGEREF _Toc203540783 \h </w:instrText>
      </w:r>
      <w:r>
        <w:fldChar w:fldCharType="separate"/>
      </w:r>
      <w:r>
        <w:t>46</w:t>
      </w:r>
      <w:r>
        <w:fldChar w:fldCharType="end"/>
      </w:r>
    </w:p>
    <w:p>
      <w:pPr>
        <w:pStyle w:val="TOC8"/>
        <w:rPr>
          <w:sz w:val="24"/>
          <w:szCs w:val="24"/>
        </w:rPr>
      </w:pPr>
      <w:r>
        <w:rPr>
          <w:szCs w:val="24"/>
        </w:rPr>
        <w:t>86</w:t>
      </w:r>
      <w:r>
        <w:rPr>
          <w:snapToGrid w:val="0"/>
          <w:szCs w:val="24"/>
        </w:rPr>
        <w:t>.</w:t>
      </w:r>
      <w:r>
        <w:rPr>
          <w:snapToGrid w:val="0"/>
          <w:szCs w:val="24"/>
        </w:rPr>
        <w:tab/>
        <w:t>Summary orders where competing claims to goods</w:t>
      </w:r>
      <w:r>
        <w:tab/>
      </w:r>
      <w:r>
        <w:fldChar w:fldCharType="begin"/>
      </w:r>
      <w:r>
        <w:instrText xml:space="preserve"> PAGEREF _Toc203540784 \h </w:instrText>
      </w:r>
      <w:r>
        <w:fldChar w:fldCharType="separate"/>
      </w:r>
      <w:r>
        <w:t>47</w:t>
      </w:r>
      <w:r>
        <w:fldChar w:fldCharType="end"/>
      </w:r>
    </w:p>
    <w:p>
      <w:pPr>
        <w:pStyle w:val="TOC8"/>
        <w:rPr>
          <w:sz w:val="24"/>
          <w:szCs w:val="24"/>
        </w:rPr>
      </w:pPr>
      <w:r>
        <w:rPr>
          <w:szCs w:val="24"/>
        </w:rPr>
        <w:t>87</w:t>
      </w:r>
      <w:r>
        <w:rPr>
          <w:snapToGrid w:val="0"/>
          <w:szCs w:val="24"/>
        </w:rPr>
        <w:t>.</w:t>
      </w:r>
      <w:r>
        <w:rPr>
          <w:snapToGrid w:val="0"/>
          <w:szCs w:val="24"/>
        </w:rPr>
        <w:tab/>
        <w:t>Procedure for sections 85 and 86</w:t>
      </w:r>
      <w:r>
        <w:tab/>
      </w:r>
      <w:r>
        <w:fldChar w:fldCharType="begin"/>
      </w:r>
      <w:r>
        <w:instrText xml:space="preserve"> PAGEREF _Toc203540785 \h </w:instrText>
      </w:r>
      <w:r>
        <w:fldChar w:fldCharType="separate"/>
      </w:r>
      <w:r>
        <w:t>48</w:t>
      </w:r>
      <w:r>
        <w:fldChar w:fldCharType="end"/>
      </w:r>
    </w:p>
    <w:p>
      <w:pPr>
        <w:pStyle w:val="TOC8"/>
        <w:rPr>
          <w:sz w:val="24"/>
          <w:szCs w:val="24"/>
        </w:rPr>
      </w:pPr>
      <w:r>
        <w:rPr>
          <w:szCs w:val="24"/>
        </w:rPr>
        <w:t>88</w:t>
      </w:r>
      <w:r>
        <w:rPr>
          <w:snapToGrid w:val="0"/>
          <w:szCs w:val="24"/>
        </w:rPr>
        <w:t>.</w:t>
      </w:r>
      <w:r>
        <w:rPr>
          <w:snapToGrid w:val="0"/>
          <w:szCs w:val="24"/>
        </w:rPr>
        <w:tab/>
        <w:t>Licensee’s liability for employees, agents</w:t>
      </w:r>
      <w:r>
        <w:tab/>
      </w:r>
      <w:r>
        <w:fldChar w:fldCharType="begin"/>
      </w:r>
      <w:r>
        <w:instrText xml:space="preserve"> PAGEREF _Toc203540786 \h </w:instrText>
      </w:r>
      <w:r>
        <w:fldChar w:fldCharType="separate"/>
      </w:r>
      <w:r>
        <w:t>48</w:t>
      </w:r>
      <w:r>
        <w:fldChar w:fldCharType="end"/>
      </w:r>
    </w:p>
    <w:p>
      <w:pPr>
        <w:pStyle w:val="TOC8"/>
        <w:rPr>
          <w:sz w:val="24"/>
          <w:szCs w:val="24"/>
        </w:rPr>
      </w:pPr>
      <w:r>
        <w:rPr>
          <w:szCs w:val="24"/>
        </w:rPr>
        <w:t>89</w:t>
      </w:r>
      <w:r>
        <w:rPr>
          <w:snapToGrid w:val="0"/>
          <w:szCs w:val="24"/>
        </w:rPr>
        <w:t>.</w:t>
      </w:r>
      <w:r>
        <w:rPr>
          <w:snapToGrid w:val="0"/>
          <w:szCs w:val="24"/>
        </w:rPr>
        <w:tab/>
        <w:t>Liability of partners, bodies corporate and officers</w:t>
      </w:r>
      <w:r>
        <w:tab/>
      </w:r>
      <w:r>
        <w:fldChar w:fldCharType="begin"/>
      </w:r>
      <w:r>
        <w:instrText xml:space="preserve"> PAGEREF _Toc203540787 \h </w:instrText>
      </w:r>
      <w:r>
        <w:fldChar w:fldCharType="separate"/>
      </w:r>
      <w:r>
        <w:t>49</w:t>
      </w:r>
      <w:r>
        <w:fldChar w:fldCharType="end"/>
      </w:r>
    </w:p>
    <w:p>
      <w:pPr>
        <w:pStyle w:val="TOC8"/>
        <w:rPr>
          <w:sz w:val="24"/>
          <w:szCs w:val="24"/>
        </w:rPr>
      </w:pPr>
      <w:r>
        <w:rPr>
          <w:szCs w:val="24"/>
        </w:rPr>
        <w:t>90</w:t>
      </w:r>
      <w:r>
        <w:rPr>
          <w:snapToGrid w:val="0"/>
          <w:szCs w:val="24"/>
        </w:rPr>
        <w:t>.</w:t>
      </w:r>
      <w:r>
        <w:rPr>
          <w:snapToGrid w:val="0"/>
          <w:szCs w:val="24"/>
        </w:rPr>
        <w:tab/>
        <w:t>Infringement notices</w:t>
      </w:r>
      <w:r>
        <w:tab/>
      </w:r>
      <w:r>
        <w:fldChar w:fldCharType="begin"/>
      </w:r>
      <w:r>
        <w:instrText xml:space="preserve"> PAGEREF _Toc203540788 \h </w:instrText>
      </w:r>
      <w:r>
        <w:fldChar w:fldCharType="separate"/>
      </w:r>
      <w:r>
        <w:t>50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91</w:t>
      </w:r>
      <w:r>
        <w:rPr>
          <w:snapToGrid w:val="0"/>
          <w:szCs w:val="24"/>
        </w:rPr>
        <w:t>.</w:t>
      </w:r>
      <w:r>
        <w:rPr>
          <w:snapToGrid w:val="0"/>
          <w:szCs w:val="24"/>
        </w:rPr>
        <w:tab/>
        <w:t>Delegation by Commissioner</w:t>
      </w:r>
      <w:r>
        <w:tab/>
      </w:r>
      <w:r>
        <w:fldChar w:fldCharType="begin"/>
      </w:r>
      <w:r>
        <w:instrText xml:space="preserve"> PAGEREF _Toc203540790 \h </w:instrText>
      </w:r>
      <w:r>
        <w:fldChar w:fldCharType="separate"/>
      </w:r>
      <w:r>
        <w:t>53</w:t>
      </w:r>
      <w:r>
        <w:fldChar w:fldCharType="end"/>
      </w:r>
    </w:p>
    <w:p>
      <w:pPr>
        <w:pStyle w:val="TOC8"/>
        <w:rPr>
          <w:sz w:val="24"/>
          <w:szCs w:val="24"/>
        </w:rPr>
      </w:pPr>
      <w:r>
        <w:rPr>
          <w:szCs w:val="24"/>
        </w:rPr>
        <w:t>92</w:t>
      </w:r>
      <w:r>
        <w:rPr>
          <w:snapToGrid w:val="0"/>
          <w:szCs w:val="24"/>
        </w:rPr>
        <w:t>.</w:t>
      </w:r>
      <w:r>
        <w:rPr>
          <w:snapToGrid w:val="0"/>
          <w:szCs w:val="24"/>
        </w:rPr>
        <w:tab/>
      </w:r>
      <w:r>
        <w:rPr>
          <w:i/>
          <w:szCs w:val="24"/>
        </w:rPr>
        <w:t>Financial Management Act 2006</w:t>
      </w:r>
      <w:r>
        <w:rPr>
          <w:szCs w:val="24"/>
        </w:rPr>
        <w:t xml:space="preserve"> and </w:t>
      </w:r>
      <w:r>
        <w:rPr>
          <w:i/>
          <w:szCs w:val="24"/>
        </w:rPr>
        <w:t>Auditor General Act 2006</w:t>
      </w:r>
      <w:r>
        <w:tab/>
      </w:r>
      <w:r>
        <w:fldChar w:fldCharType="begin"/>
      </w:r>
      <w:r>
        <w:instrText xml:space="preserve"> PAGEREF _Toc203540791 \h </w:instrText>
      </w:r>
      <w:r>
        <w:fldChar w:fldCharType="separate"/>
      </w:r>
      <w:r>
        <w:t>53</w:t>
      </w:r>
      <w:r>
        <w:fldChar w:fldCharType="end"/>
      </w:r>
    </w:p>
    <w:p>
      <w:pPr>
        <w:pStyle w:val="TOC8"/>
        <w:rPr>
          <w:sz w:val="24"/>
          <w:szCs w:val="24"/>
        </w:rPr>
      </w:pPr>
      <w:r>
        <w:rPr>
          <w:szCs w:val="24"/>
        </w:rPr>
        <w:t>93</w:t>
      </w:r>
      <w:r>
        <w:rPr>
          <w:snapToGrid w:val="0"/>
          <w:szCs w:val="24"/>
        </w:rPr>
        <w:t>.</w:t>
      </w:r>
      <w:r>
        <w:rPr>
          <w:snapToGrid w:val="0"/>
          <w:szCs w:val="24"/>
        </w:rPr>
        <w:tab/>
        <w:t>Orders to enable redemption of goods where licence revoked etc.</w:t>
      </w:r>
      <w:r>
        <w:tab/>
      </w:r>
      <w:r>
        <w:fldChar w:fldCharType="begin"/>
      </w:r>
      <w:r>
        <w:instrText xml:space="preserve"> PAGEREF _Toc203540792 \h </w:instrText>
      </w:r>
      <w:r>
        <w:fldChar w:fldCharType="separate"/>
      </w:r>
      <w:r>
        <w:t>54</w:t>
      </w:r>
      <w:r>
        <w:fldChar w:fldCharType="end"/>
      </w:r>
    </w:p>
    <w:p>
      <w:pPr>
        <w:pStyle w:val="TOC8"/>
        <w:rPr>
          <w:sz w:val="24"/>
          <w:szCs w:val="24"/>
        </w:rPr>
      </w:pPr>
      <w:r>
        <w:rPr>
          <w:szCs w:val="24"/>
        </w:rPr>
        <w:t>94</w:t>
      </w:r>
      <w:r>
        <w:rPr>
          <w:snapToGrid w:val="0"/>
          <w:szCs w:val="24"/>
        </w:rPr>
        <w:t>.</w:t>
      </w:r>
      <w:r>
        <w:rPr>
          <w:snapToGrid w:val="0"/>
          <w:szCs w:val="24"/>
        </w:rPr>
        <w:tab/>
        <w:t>Service</w:t>
      </w:r>
      <w:r>
        <w:tab/>
      </w:r>
      <w:r>
        <w:fldChar w:fldCharType="begin"/>
      </w:r>
      <w:r>
        <w:instrText xml:space="preserve"> PAGEREF _Toc203540793 \h </w:instrText>
      </w:r>
      <w:r>
        <w:fldChar w:fldCharType="separate"/>
      </w:r>
      <w:r>
        <w:t>54</w:t>
      </w:r>
      <w:r>
        <w:fldChar w:fldCharType="end"/>
      </w:r>
    </w:p>
    <w:p>
      <w:pPr>
        <w:pStyle w:val="TOC8"/>
        <w:rPr>
          <w:sz w:val="24"/>
          <w:szCs w:val="24"/>
        </w:rPr>
      </w:pPr>
      <w:r>
        <w:rPr>
          <w:szCs w:val="24"/>
        </w:rPr>
        <w:t>95</w:t>
      </w:r>
      <w:r>
        <w:rPr>
          <w:snapToGrid w:val="0"/>
          <w:szCs w:val="24"/>
        </w:rPr>
        <w:t>.</w:t>
      </w:r>
      <w:r>
        <w:rPr>
          <w:snapToGrid w:val="0"/>
          <w:szCs w:val="24"/>
        </w:rPr>
        <w:tab/>
        <w:t>Secrecy</w:t>
      </w:r>
      <w:r>
        <w:tab/>
      </w:r>
      <w:r>
        <w:fldChar w:fldCharType="begin"/>
      </w:r>
      <w:r>
        <w:instrText xml:space="preserve"> PAGEREF _Toc203540794 \h </w:instrText>
      </w:r>
      <w:r>
        <w:fldChar w:fldCharType="separate"/>
      </w:r>
      <w:r>
        <w:t>54</w:t>
      </w:r>
      <w:r>
        <w:fldChar w:fldCharType="end"/>
      </w:r>
    </w:p>
    <w:p>
      <w:pPr>
        <w:pStyle w:val="TOC8"/>
        <w:rPr>
          <w:sz w:val="24"/>
          <w:szCs w:val="24"/>
        </w:rPr>
      </w:pPr>
      <w:r>
        <w:rPr>
          <w:szCs w:val="24"/>
        </w:rPr>
        <w:t>96</w:t>
      </w:r>
      <w:r>
        <w:rPr>
          <w:snapToGrid w:val="0"/>
          <w:szCs w:val="24"/>
        </w:rPr>
        <w:t>.</w:t>
      </w:r>
      <w:r>
        <w:rPr>
          <w:snapToGrid w:val="0"/>
          <w:szCs w:val="24"/>
        </w:rPr>
        <w:tab/>
        <w:t>Protection from liability</w:t>
      </w:r>
      <w:r>
        <w:tab/>
      </w:r>
      <w:r>
        <w:fldChar w:fldCharType="begin"/>
      </w:r>
      <w:r>
        <w:instrText xml:space="preserve"> PAGEREF _Toc203540795 \h </w:instrText>
      </w:r>
      <w:r>
        <w:fldChar w:fldCharType="separate"/>
      </w:r>
      <w:r>
        <w:t>55</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_Toc203540796 \h </w:instrText>
      </w:r>
      <w:r>
        <w:fldChar w:fldCharType="separate"/>
      </w:r>
      <w:r>
        <w:t>55</w:t>
      </w:r>
      <w:r>
        <w:fldChar w:fldCharType="end"/>
      </w:r>
    </w:p>
    <w:p>
      <w:pPr>
        <w:pStyle w:val="TOC8"/>
        <w:rPr>
          <w:sz w:val="24"/>
          <w:szCs w:val="24"/>
        </w:rPr>
      </w:pPr>
      <w:r>
        <w:rPr>
          <w:szCs w:val="24"/>
        </w:rPr>
        <w:t>98</w:t>
      </w:r>
      <w:r>
        <w:rPr>
          <w:snapToGrid w:val="0"/>
          <w:szCs w:val="24"/>
        </w:rPr>
        <w:t>.</w:t>
      </w:r>
      <w:r>
        <w:rPr>
          <w:snapToGrid w:val="0"/>
          <w:szCs w:val="24"/>
        </w:rPr>
        <w:tab/>
        <w:t>Regulations</w:t>
      </w:r>
      <w:r>
        <w:tab/>
      </w:r>
      <w:r>
        <w:fldChar w:fldCharType="begin"/>
      </w:r>
      <w:r>
        <w:instrText xml:space="preserve"> PAGEREF _Toc203540797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_Toc203540799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_Toc203540800 \h </w:instrText>
      </w:r>
      <w:r>
        <w:fldChar w:fldCharType="separate"/>
      </w:r>
      <w:r>
        <w:t>58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Pawnbrokers and Second</w:t>
      </w:r>
      <w:r>
        <w:noBreakHyphen/>
        <w:t>hand Dealers Act 1994</w:t>
      </w:r>
    </w:p>
    <w:p>
      <w:pPr>
        <w:pStyle w:val="LongTitle"/>
        <w:rPr>
          <w:snapToGrid w:val="0"/>
        </w:rPr>
      </w:pPr>
      <w:r>
        <w:rPr>
          <w:snapToGrid w:val="0"/>
        </w:rPr>
        <w:t>An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r>
        <w:rPr>
          <w:iCs/>
          <w:snapToGrid w:val="0"/>
          <w:vertAlign w:val="superscript"/>
        </w:rPr>
        <w:t> 2</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iCs/>
          <w:snapToGrid w:val="0"/>
          <w:vertAlign w:val="superscript"/>
        </w:rPr>
        <w:t> 2</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iCs/>
          <w:snapToGrid w:val="0"/>
          <w:vertAlign w:val="superscript"/>
        </w:rPr>
        <w:t> 2</w:t>
      </w:r>
      <w:r>
        <w:rPr>
          <w:snapToGrid w:val="0"/>
        </w:rPr>
        <w:t xml:space="preserve">, </w:t>
      </w:r>
    </w:p>
    <w:p>
      <w:pPr>
        <w:pStyle w:val="LongTitle"/>
        <w:spacing w:before="60"/>
        <w:rPr>
          <w:snapToGrid w:val="0"/>
        </w:rPr>
      </w:pPr>
      <w:r>
        <w:rPr>
          <w:snapToGrid w:val="0"/>
        </w:rPr>
        <w:t>and for related purposes.</w:t>
      </w:r>
    </w:p>
    <w:p>
      <w:pPr>
        <w:pStyle w:val="Heading2"/>
      </w:pPr>
      <w:bookmarkStart w:id="1" w:name="_Toc89489122"/>
      <w:bookmarkStart w:id="2" w:name="_Toc89511571"/>
      <w:bookmarkStart w:id="3" w:name="_Toc92687947"/>
      <w:bookmarkStart w:id="4" w:name="_Toc97003623"/>
      <w:bookmarkStart w:id="5" w:name="_Toc103141681"/>
      <w:bookmarkStart w:id="6" w:name="_Toc147832194"/>
      <w:bookmarkStart w:id="7" w:name="_Toc147895237"/>
      <w:bookmarkStart w:id="8" w:name="_Toc157928369"/>
      <w:bookmarkStart w:id="9" w:name="_Toc165700139"/>
      <w:bookmarkStart w:id="10" w:name="_Toc165784468"/>
      <w:bookmarkStart w:id="11" w:name="_Toc167757574"/>
      <w:bookmarkStart w:id="12" w:name="_Toc167762049"/>
      <w:bookmarkStart w:id="13" w:name="_Toc168794746"/>
      <w:bookmarkStart w:id="14" w:name="_Toc168805641"/>
      <w:bookmarkStart w:id="15" w:name="_Toc171752490"/>
      <w:bookmarkStart w:id="16" w:name="_Toc196735147"/>
      <w:bookmarkStart w:id="17" w:name="_Toc20354068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11489623"/>
      <w:bookmarkStart w:id="19" w:name="_Toc11489948"/>
      <w:bookmarkStart w:id="20" w:name="_Toc11490164"/>
      <w:bookmarkStart w:id="21" w:name="_Toc103141682"/>
      <w:bookmarkStart w:id="22" w:name="_Toc203540686"/>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23" w:name="_Toc11489624"/>
      <w:bookmarkStart w:id="24" w:name="_Toc11489949"/>
      <w:bookmarkStart w:id="25" w:name="_Toc11490165"/>
      <w:bookmarkStart w:id="26" w:name="_Toc103141683"/>
      <w:bookmarkStart w:id="27" w:name="_Toc203540687"/>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8" w:name="_Toc11489625"/>
      <w:bookmarkStart w:id="29" w:name="_Toc11489950"/>
      <w:bookmarkStart w:id="30" w:name="_Toc11490166"/>
      <w:bookmarkStart w:id="31" w:name="_Toc103141684"/>
      <w:bookmarkStart w:id="32" w:name="_Toc203540688"/>
      <w:r>
        <w:rPr>
          <w:rStyle w:val="CharSectno"/>
        </w:rPr>
        <w:t>3</w:t>
      </w:r>
      <w:r>
        <w:rPr>
          <w:snapToGrid w:val="0"/>
        </w:rPr>
        <w:t>.</w:t>
      </w:r>
      <w:r>
        <w:rPr>
          <w:snapToGrid w:val="0"/>
        </w:rPr>
        <w:tab/>
      </w:r>
      <w:bookmarkEnd w:id="28"/>
      <w:bookmarkEnd w:id="29"/>
      <w:bookmarkEnd w:id="30"/>
      <w:bookmarkEnd w:id="31"/>
      <w:r>
        <w:rPr>
          <w:snapToGrid w:val="0"/>
        </w:rPr>
        <w:t>Terms used in this Act</w:t>
      </w:r>
      <w:bookmarkEnd w:id="32"/>
    </w:p>
    <w:p>
      <w:pPr>
        <w:pStyle w:val="Subsection"/>
        <w:keepNext/>
        <w:rPr>
          <w:snapToGrid w:val="0"/>
        </w:rPr>
      </w:pPr>
      <w:r>
        <w:rPr>
          <w:snapToGrid w:val="0"/>
        </w:rPr>
        <w:tab/>
        <w:t>(1)</w:t>
      </w:r>
      <w:r>
        <w:rPr>
          <w:snapToGrid w:val="0"/>
        </w:rPr>
        <w:tab/>
        <w:t>In this Act, unless the contrary appears — </w:t>
      </w:r>
    </w:p>
    <w:p>
      <w:pPr>
        <w:pStyle w:val="Defstart"/>
      </w:pPr>
      <w:r>
        <w:rPr>
          <w:b/>
        </w:rPr>
        <w:tab/>
      </w:r>
      <w:r>
        <w:rPr>
          <w:rStyle w:val="CharDefText"/>
        </w:rPr>
        <w:t>approved</w:t>
      </w:r>
      <w:r>
        <w:t>, in relation to a form, means approved by the Commissioner;</w:t>
      </w:r>
    </w:p>
    <w:p>
      <w:pPr>
        <w:pStyle w:val="Defstart"/>
        <w:keepNext/>
      </w:pPr>
      <w:r>
        <w:rPr>
          <w:b/>
        </w:rPr>
        <w:tab/>
      </w:r>
      <w:r>
        <w:rPr>
          <w:rStyle w:val="CharDefText"/>
        </w:rPr>
        <w:t>business premises</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r>
      <w:r>
        <w:rPr>
          <w:rStyle w:val="CharDefText"/>
        </w:rPr>
        <w:t>Commissioner</w:t>
      </w:r>
      <w:r>
        <w:t xml:space="preserve"> means the person for the time being holding or acting in the office of Commissioner of Police appointed under the </w:t>
      </w:r>
      <w:r>
        <w:rPr>
          <w:i/>
        </w:rPr>
        <w:t>Police Act 1892</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licence</w:t>
      </w:r>
      <w:r>
        <w:t xml:space="preserve"> means a pawnbroker’s licence or a second</w:t>
      </w:r>
      <w:r>
        <w:noBreakHyphen/>
        <w:t>hand dealer’s licence;</w:t>
      </w:r>
    </w:p>
    <w:p>
      <w:pPr>
        <w:pStyle w:val="Defstart"/>
      </w:pPr>
      <w:r>
        <w:rPr>
          <w:b/>
        </w:rPr>
        <w:tab/>
      </w:r>
      <w:r>
        <w:rPr>
          <w:rStyle w:val="CharDefText"/>
        </w:rPr>
        <w:t>licensee</w:t>
      </w:r>
      <w:r>
        <w:t xml:space="preserve"> means a person who holds a licence; </w:t>
      </w:r>
    </w:p>
    <w:p>
      <w:pPr>
        <w:pStyle w:val="Defstart"/>
      </w:pPr>
      <w:r>
        <w:rPr>
          <w:b/>
        </w:rPr>
        <w:tab/>
      </w:r>
      <w:r>
        <w:rPr>
          <w:rStyle w:val="CharDefText"/>
        </w:rPr>
        <w:t>officer</w:t>
      </w:r>
      <w:r>
        <w:t>, in relation to a body corporate, includes a director, secretary, executive officer or employee of the body;</w:t>
      </w:r>
    </w:p>
    <w:p>
      <w:pPr>
        <w:pStyle w:val="Defstart"/>
      </w:pPr>
      <w:r>
        <w:rPr>
          <w:b/>
        </w:rPr>
        <w:tab/>
      </w:r>
      <w:r>
        <w:rPr>
          <w:rStyle w:val="CharDefText"/>
        </w:rPr>
        <w:t>pawnbroker</w:t>
      </w:r>
      <w:r>
        <w:t xml:space="preserve"> has the meaning given by section 3A;</w:t>
      </w:r>
    </w:p>
    <w:p>
      <w:pPr>
        <w:pStyle w:val="Defstart"/>
      </w:pPr>
      <w:r>
        <w:rPr>
          <w:b/>
        </w:rPr>
        <w:tab/>
      </w:r>
      <w:r>
        <w:rPr>
          <w:rStyle w:val="CharDefText"/>
        </w:rPr>
        <w:t>pawn ticket</w:t>
      </w:r>
      <w:r>
        <w:t xml:space="preserve"> means a statement required to be given under section 42;</w:t>
      </w:r>
    </w:p>
    <w:p>
      <w:pPr>
        <w:pStyle w:val="Defstart"/>
      </w:pPr>
      <w:r>
        <w:rPr>
          <w:b/>
        </w:rPr>
        <w:tab/>
      </w:r>
      <w:r>
        <w:rPr>
          <w:rStyle w:val="CharDefText"/>
        </w:rPr>
        <w:t>redemption period</w:t>
      </w:r>
      <w:r>
        <w:t xml:space="preserve"> means the period referred to in section 50(1)(a)(i) or (ii), whichever applies in the particular case;</w:t>
      </w:r>
    </w:p>
    <w:p>
      <w:pPr>
        <w:pStyle w:val="Defstart"/>
      </w:pPr>
      <w:r>
        <w:rPr>
          <w:b/>
        </w:rPr>
        <w:tab/>
      </w:r>
      <w:r>
        <w:rPr>
          <w:rStyle w:val="CharDefText"/>
        </w:rPr>
        <w:t>second</w:t>
      </w:r>
      <w:r>
        <w:rPr>
          <w:rStyle w:val="CharDefText"/>
        </w:rPr>
        <w:noBreakHyphen/>
        <w:t>hand dealer</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rStyle w:val="CharDefText"/>
          <w:spacing w:val="-2"/>
        </w:rPr>
        <w:t>second</w:t>
      </w:r>
      <w:r>
        <w:rPr>
          <w:rStyle w:val="CharDefText"/>
          <w:spacing w:val="-2"/>
        </w:rPr>
        <w:noBreakHyphen/>
        <w:t>hand goods</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r>
      <w:r>
        <w:rPr>
          <w:rStyle w:val="CharDefText"/>
        </w:rPr>
        <w:t>storage premises</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Footnotesection"/>
      </w:pPr>
      <w:r>
        <w:tab/>
        <w:t>[Section 3 amended by No. 46 of 2006 s. 4.]</w:t>
      </w:r>
    </w:p>
    <w:p>
      <w:pPr>
        <w:pStyle w:val="Heading5"/>
      </w:pPr>
      <w:bookmarkStart w:id="33" w:name="_Toc203540689"/>
      <w:bookmarkStart w:id="34" w:name="_Toc11489626"/>
      <w:bookmarkStart w:id="35" w:name="_Toc11489951"/>
      <w:bookmarkStart w:id="36" w:name="_Toc11490167"/>
      <w:bookmarkStart w:id="37" w:name="_Toc103141685"/>
      <w:r>
        <w:rPr>
          <w:rStyle w:val="CharSectno"/>
        </w:rPr>
        <w:t>3A</w:t>
      </w:r>
      <w:r>
        <w:t>.</w:t>
      </w:r>
      <w:r>
        <w:tab/>
        <w:t>Meaning of “pawnbroker”</w:t>
      </w:r>
      <w:bookmarkEnd w:id="33"/>
    </w:p>
    <w:p>
      <w:pPr>
        <w:pStyle w:val="Subsection"/>
        <w:keepNext/>
        <w:keepLines/>
      </w:pPr>
      <w:r>
        <w:tab/>
        <w:t>(1)</w:t>
      </w:r>
      <w:r>
        <w:tab/>
        <w:t xml:space="preserve">In this Act — </w:t>
      </w:r>
    </w:p>
    <w:p>
      <w:pPr>
        <w:pStyle w:val="Defstart"/>
      </w:pPr>
      <w:r>
        <w:rPr>
          <w:b/>
        </w:rPr>
        <w:tab/>
      </w:r>
      <w:r>
        <w:rPr>
          <w:rStyle w:val="CharDefText"/>
        </w:rPr>
        <w:t>pawnbroker</w:t>
      </w:r>
      <w:r>
        <w:rPr>
          <w:bCs/>
        </w:rPr>
        <w:t xml:space="preserve"> means a person conducting the business of </w:t>
      </w:r>
      <w:r>
        <w:t>lending money on the security of pawned goods.</w:t>
      </w:r>
    </w:p>
    <w:p>
      <w:pPr>
        <w:pStyle w:val="Subsection"/>
      </w:pPr>
      <w:r>
        <w:tab/>
        <w:t>(2)</w:t>
      </w:r>
      <w:r>
        <w:tab/>
        <w:t xml:space="preserve">For the purposes of this Act, goods are </w:t>
      </w:r>
      <w:r>
        <w:rPr>
          <w:rStyle w:val="CharDefText"/>
        </w:rPr>
        <w:t>pawned</w:t>
      </w:r>
      <w:r>
        <w:t xml:space="preserve"> if the goods are taken into the possession of a lender of money for the purpose of the lender relying on possession of the goods as security for the repayment of the loan.</w:t>
      </w:r>
    </w:p>
    <w:p>
      <w:pPr>
        <w:pStyle w:val="Subsection"/>
      </w:pPr>
      <w:r>
        <w:tab/>
        <w:t>(3)</w:t>
      </w:r>
      <w:r>
        <w:tab/>
        <w:t xml:space="preserve">To determine for the purposes of this Act whether goods are pawned and whether money is lent on the security of pawned goods — </w:t>
      </w:r>
    </w:p>
    <w:p>
      <w:pPr>
        <w:pStyle w:val="Indenta"/>
      </w:pPr>
      <w:r>
        <w:tab/>
        <w:t>(a)</w:t>
      </w:r>
      <w:r>
        <w:tab/>
        <w:t>regard is to be had to the substance of the loan transaction rather than its form or other legal technicalities;</w:t>
      </w:r>
    </w:p>
    <w:p>
      <w:pPr>
        <w:pStyle w:val="Indenta"/>
      </w:pPr>
      <w:r>
        <w:tab/>
        <w:t>(b)</w:t>
      </w:r>
      <w:r>
        <w:tab/>
        <w:t>particular regard is to be had to the ordinary understanding of the borrower as to the nature of the loan transaction and the reason or basis on which possession of goods is given to the lender;</w:t>
      </w:r>
    </w:p>
    <w:p>
      <w:pPr>
        <w:pStyle w:val="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Indenta"/>
      </w:pPr>
      <w:r>
        <w:tab/>
        <w:t>(d)</w:t>
      </w:r>
      <w:r>
        <w:tab/>
        <w:t>goods can be considered pawned and money can be considered lent on the security of pawned goods even if the loan also gives rise to a mortgage of the goods.</w:t>
      </w:r>
    </w:p>
    <w:p>
      <w:pPr>
        <w:pStyle w:val="Subsection"/>
      </w:pPr>
      <w:r>
        <w:tab/>
        <w:t>(4)</w:t>
      </w:r>
      <w:r>
        <w:tab/>
        <w:t xml:space="preserve">The regulations may prescribe cases or circumstances in which, for the purposes of this Act — </w:t>
      </w:r>
    </w:p>
    <w:p>
      <w:pPr>
        <w:pStyle w:val="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Indenta"/>
      </w:pPr>
      <w:r>
        <w:tab/>
        <w:t>(c)</w:t>
      </w:r>
      <w:r>
        <w:tab/>
        <w:t>the taking of goods into the possession of a person acting on behalf of, or associated with, a lender of money is taken to be the taking of goods into the possession of the lender.</w:t>
      </w:r>
    </w:p>
    <w:p>
      <w:pPr>
        <w:pStyle w:val="Footnotesection"/>
      </w:pPr>
      <w:r>
        <w:tab/>
        <w:t>[Section 3A inserted by No. 46 of 2006 s. 5.]</w:t>
      </w:r>
    </w:p>
    <w:p>
      <w:pPr>
        <w:pStyle w:val="Heading5"/>
        <w:rPr>
          <w:snapToGrid w:val="0"/>
        </w:rPr>
      </w:pPr>
      <w:bookmarkStart w:id="38" w:name="_Toc203540690"/>
      <w:r>
        <w:rPr>
          <w:rStyle w:val="CharSectno"/>
        </w:rPr>
        <w:t>4</w:t>
      </w:r>
      <w:r>
        <w:rPr>
          <w:snapToGrid w:val="0"/>
        </w:rPr>
        <w:t>.</w:t>
      </w:r>
      <w:r>
        <w:rPr>
          <w:snapToGrid w:val="0"/>
        </w:rPr>
        <w:tab/>
        <w:t>Application</w:t>
      </w:r>
      <w:bookmarkEnd w:id="34"/>
      <w:bookmarkEnd w:id="35"/>
      <w:bookmarkEnd w:id="36"/>
      <w:bookmarkEnd w:id="37"/>
      <w:bookmarkEnd w:id="38"/>
      <w:r>
        <w:rPr>
          <w:snapToGrid w:val="0"/>
        </w:rPr>
        <w:t xml:space="preserve"> </w:t>
      </w:r>
    </w:p>
    <w:p>
      <w:pPr>
        <w:pStyle w:val="Subsection"/>
        <w:keepNext/>
        <w:spacing w:before="120"/>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spacing w:before="120"/>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spacing w:before="120"/>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pPr>
      <w:bookmarkStart w:id="39" w:name="_Toc203540691"/>
      <w:bookmarkStart w:id="40" w:name="_Toc89489128"/>
      <w:bookmarkStart w:id="41" w:name="_Toc89511577"/>
      <w:bookmarkStart w:id="42" w:name="_Toc92687953"/>
      <w:bookmarkStart w:id="43" w:name="_Toc97003629"/>
      <w:bookmarkStart w:id="44" w:name="_Toc103141687"/>
      <w:bookmarkStart w:id="45" w:name="_Toc147832200"/>
      <w:bookmarkStart w:id="46" w:name="_Toc147895243"/>
      <w:bookmarkStart w:id="47" w:name="_Toc157928375"/>
      <w:r>
        <w:rPr>
          <w:rStyle w:val="CharSectno"/>
        </w:rPr>
        <w:t>5</w:t>
      </w:r>
      <w:r>
        <w:t>.</w:t>
      </w:r>
      <w:r>
        <w:tab/>
        <w:t>Buy</w:t>
      </w:r>
      <w:r>
        <w:noBreakHyphen/>
        <w:t>back contracts regarded as lending money on security of pawned goods</w:t>
      </w:r>
      <w:bookmarkEnd w:id="39"/>
    </w:p>
    <w:p>
      <w:pPr>
        <w:pStyle w:val="Subsection"/>
      </w:pPr>
      <w:r>
        <w:tab/>
      </w:r>
      <w:r>
        <w:tab/>
        <w:t xml:space="preserve">If a person receives goods under a contract of sale where the seller has a right to buy back the goods, then for the purposes of this Act — </w:t>
      </w:r>
    </w:p>
    <w:p>
      <w:pPr>
        <w:pStyle w:val="Indenta"/>
      </w:pPr>
      <w:r>
        <w:tab/>
        <w:t>(a)</w:t>
      </w:r>
      <w:r>
        <w:tab/>
        <w:t>the person receiving the goods is taken to be lending money on the security of the goods as pawned goods;</w:t>
      </w:r>
    </w:p>
    <w:p>
      <w:pPr>
        <w:pStyle w:val="Indenta"/>
      </w:pPr>
      <w:r>
        <w:tab/>
        <w:t>(b)</w:t>
      </w:r>
      <w:r>
        <w:tab/>
        <w:t>the price at which the goods are to be sold under the contract is taken to be the amount lent;</w:t>
      </w:r>
    </w:p>
    <w:p>
      <w:pPr>
        <w:pStyle w:val="Indenta"/>
      </w:pPr>
      <w:r>
        <w:tab/>
        <w:t>(c)</w:t>
      </w:r>
      <w:r>
        <w:tab/>
        <w:t>the difference between the amount lent and the price at which the goods may be bought back is taken to be the interest payable; and</w:t>
      </w:r>
    </w:p>
    <w:p>
      <w:pPr>
        <w:pStyle w:val="Indenta"/>
      </w:pPr>
      <w:r>
        <w:tab/>
        <w:t>(d)</w:t>
      </w:r>
      <w:r>
        <w:tab/>
        <w:t>the right to buy back the goods is taken to be the right to redeem the goods.</w:t>
      </w:r>
    </w:p>
    <w:p>
      <w:pPr>
        <w:pStyle w:val="Footnotesection"/>
      </w:pPr>
      <w:r>
        <w:tab/>
        <w:t>[Section 5 inserted by No. 46 of 2006 s. 6.]</w:t>
      </w:r>
    </w:p>
    <w:p>
      <w:pPr>
        <w:pStyle w:val="Heading2"/>
      </w:pPr>
      <w:bookmarkStart w:id="48" w:name="_Toc165700147"/>
      <w:bookmarkStart w:id="49" w:name="_Toc165784475"/>
      <w:bookmarkStart w:id="50" w:name="_Toc167757581"/>
      <w:bookmarkStart w:id="51" w:name="_Toc167762056"/>
      <w:bookmarkStart w:id="52" w:name="_Toc168794753"/>
      <w:bookmarkStart w:id="53" w:name="_Toc168805648"/>
      <w:bookmarkStart w:id="54" w:name="_Toc171752497"/>
      <w:bookmarkStart w:id="55" w:name="_Toc196735154"/>
      <w:bookmarkStart w:id="56" w:name="_Toc203540692"/>
      <w:r>
        <w:rPr>
          <w:rStyle w:val="CharPartNo"/>
        </w:rPr>
        <w:t>Part 2</w:t>
      </w:r>
      <w:r>
        <w:t> — </w:t>
      </w:r>
      <w:r>
        <w:rPr>
          <w:rStyle w:val="CharPartText"/>
        </w:rPr>
        <w:t>Licensing of pawnbrokers and second</w:t>
      </w:r>
      <w:r>
        <w:rPr>
          <w:rStyle w:val="CharPartText"/>
        </w:rPr>
        <w:noBreakHyphen/>
        <w:t>hand dealers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7" w:name="_Toc89489129"/>
      <w:bookmarkStart w:id="58" w:name="_Toc89511578"/>
      <w:bookmarkStart w:id="59" w:name="_Toc92687954"/>
      <w:bookmarkStart w:id="60" w:name="_Toc97003630"/>
      <w:bookmarkStart w:id="61" w:name="_Toc103141688"/>
      <w:bookmarkStart w:id="62" w:name="_Toc147832201"/>
      <w:bookmarkStart w:id="63" w:name="_Toc147895244"/>
      <w:bookmarkStart w:id="64" w:name="_Toc157928376"/>
      <w:bookmarkStart w:id="65" w:name="_Toc165700148"/>
      <w:bookmarkStart w:id="66" w:name="_Toc165784476"/>
      <w:bookmarkStart w:id="67" w:name="_Toc167757582"/>
      <w:bookmarkStart w:id="68" w:name="_Toc167762057"/>
      <w:bookmarkStart w:id="69" w:name="_Toc168794754"/>
      <w:bookmarkStart w:id="70" w:name="_Toc168805649"/>
      <w:bookmarkStart w:id="71" w:name="_Toc171752498"/>
      <w:bookmarkStart w:id="72" w:name="_Toc196735155"/>
      <w:bookmarkStart w:id="73" w:name="_Toc203540693"/>
      <w:r>
        <w:rPr>
          <w:rStyle w:val="CharDivNo"/>
        </w:rPr>
        <w:t>Division 1</w:t>
      </w:r>
      <w:r>
        <w:rPr>
          <w:snapToGrid w:val="0"/>
        </w:rPr>
        <w:t> — </w:t>
      </w:r>
      <w:r>
        <w:rPr>
          <w:rStyle w:val="CharDivText"/>
        </w:rPr>
        <w:t>Requirement for licences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11489628"/>
      <w:bookmarkStart w:id="75" w:name="_Toc11489953"/>
      <w:bookmarkStart w:id="76" w:name="_Toc11490169"/>
      <w:bookmarkStart w:id="77" w:name="_Toc103141689"/>
      <w:bookmarkStart w:id="78" w:name="_Toc203540694"/>
      <w:r>
        <w:rPr>
          <w:rStyle w:val="CharSectno"/>
        </w:rPr>
        <w:t>6</w:t>
      </w:r>
      <w:r>
        <w:rPr>
          <w:snapToGrid w:val="0"/>
        </w:rPr>
        <w:t>.</w:t>
      </w:r>
      <w:r>
        <w:rPr>
          <w:snapToGrid w:val="0"/>
        </w:rPr>
        <w:tab/>
        <w:t>Pawnbrokers to be licensed</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79" w:name="_Toc11489629"/>
      <w:bookmarkStart w:id="80" w:name="_Toc11489954"/>
      <w:bookmarkStart w:id="81" w:name="_Toc11490170"/>
      <w:bookmarkStart w:id="82" w:name="_Toc103141690"/>
      <w:bookmarkStart w:id="83" w:name="_Toc203540695"/>
      <w:r>
        <w:rPr>
          <w:rStyle w:val="CharSectno"/>
        </w:rPr>
        <w:t>7</w:t>
      </w:r>
      <w:r>
        <w:rPr>
          <w:snapToGrid w:val="0"/>
        </w:rPr>
        <w:t>.</w:t>
      </w:r>
      <w:r>
        <w:rPr>
          <w:snapToGrid w:val="0"/>
        </w:rPr>
        <w:tab/>
        <w:t>Second</w:t>
      </w:r>
      <w:r>
        <w:rPr>
          <w:snapToGrid w:val="0"/>
        </w:rPr>
        <w:noBreakHyphen/>
        <w:t>hand dealers to be licensed</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84" w:name="_Toc11489630"/>
      <w:bookmarkStart w:id="85" w:name="_Toc11489955"/>
      <w:bookmarkStart w:id="86" w:name="_Toc11490171"/>
      <w:bookmarkStart w:id="87" w:name="_Toc103141691"/>
      <w:bookmarkStart w:id="88" w:name="_Toc203540696"/>
      <w:r>
        <w:rPr>
          <w:rStyle w:val="CharSectno"/>
        </w:rPr>
        <w:t>8</w:t>
      </w:r>
      <w:r>
        <w:rPr>
          <w:snapToGrid w:val="0"/>
        </w:rPr>
        <w:t>.</w:t>
      </w:r>
      <w:r>
        <w:rPr>
          <w:snapToGrid w:val="0"/>
        </w:rPr>
        <w:tab/>
        <w:t>Natural persons only to be licensed</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pPr>
      <w:bookmarkStart w:id="89" w:name="_Toc203540697"/>
      <w:bookmarkStart w:id="90" w:name="_Toc11489631"/>
      <w:bookmarkStart w:id="91" w:name="_Toc11489956"/>
      <w:bookmarkStart w:id="92" w:name="_Toc11490172"/>
      <w:bookmarkStart w:id="93" w:name="_Toc103141692"/>
      <w:r>
        <w:rPr>
          <w:rStyle w:val="CharSectno"/>
        </w:rPr>
        <w:t>8A</w:t>
      </w:r>
      <w:r>
        <w:t>.</w:t>
      </w:r>
      <w:r>
        <w:tab/>
        <w:t>Premises in respect of which licences apply</w:t>
      </w:r>
      <w:bookmarkEnd w:id="89"/>
    </w:p>
    <w:p>
      <w:pPr>
        <w:pStyle w:val="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Subsection"/>
      </w:pPr>
      <w:r>
        <w:tab/>
        <w:t>(2)</w:t>
      </w:r>
      <w:r>
        <w:tab/>
        <w:t>A licence may apply in respect of one or more locations where storage premises are operated for the purposes of the business premises to which the licence applies, as specified in the licence.</w:t>
      </w:r>
    </w:p>
    <w:p>
      <w:pPr>
        <w:pStyle w:val="Footnotesection"/>
      </w:pPr>
      <w:r>
        <w:tab/>
        <w:t>[Section 8A inserted by No. 46 of 2006 s. 7.]</w:t>
      </w:r>
    </w:p>
    <w:p>
      <w:pPr>
        <w:pStyle w:val="Heading5"/>
        <w:rPr>
          <w:snapToGrid w:val="0"/>
        </w:rPr>
      </w:pPr>
      <w:bookmarkStart w:id="94" w:name="_Toc203540698"/>
      <w:r>
        <w:rPr>
          <w:rStyle w:val="CharSectno"/>
        </w:rPr>
        <w:t>9</w:t>
      </w:r>
      <w:r>
        <w:rPr>
          <w:snapToGrid w:val="0"/>
        </w:rPr>
        <w:t>.</w:t>
      </w:r>
      <w:r>
        <w:rPr>
          <w:snapToGrid w:val="0"/>
        </w:rPr>
        <w:tab/>
        <w:t>Offence of holding out, etc.</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95" w:name="_Toc89489134"/>
      <w:bookmarkStart w:id="96" w:name="_Toc89511583"/>
      <w:bookmarkStart w:id="97" w:name="_Toc92687959"/>
      <w:bookmarkStart w:id="98" w:name="_Toc97003635"/>
      <w:bookmarkStart w:id="99" w:name="_Toc103141693"/>
      <w:bookmarkStart w:id="100" w:name="_Toc147832206"/>
      <w:bookmarkStart w:id="101" w:name="_Toc147895249"/>
      <w:bookmarkStart w:id="102" w:name="_Toc157928381"/>
      <w:bookmarkStart w:id="103" w:name="_Toc165700154"/>
      <w:bookmarkStart w:id="104" w:name="_Toc165784482"/>
      <w:bookmarkStart w:id="105" w:name="_Toc167757588"/>
      <w:bookmarkStart w:id="106" w:name="_Toc167762063"/>
      <w:bookmarkStart w:id="107" w:name="_Toc168794760"/>
      <w:bookmarkStart w:id="108" w:name="_Toc168805655"/>
      <w:bookmarkStart w:id="109" w:name="_Toc171752504"/>
      <w:bookmarkStart w:id="110" w:name="_Toc196735161"/>
      <w:bookmarkStart w:id="111" w:name="_Toc203540699"/>
      <w:r>
        <w:rPr>
          <w:rStyle w:val="CharDivNo"/>
        </w:rPr>
        <w:t>Division 2</w:t>
      </w:r>
      <w:r>
        <w:rPr>
          <w:snapToGrid w:val="0"/>
        </w:rPr>
        <w:t> — </w:t>
      </w:r>
      <w:r>
        <w:rPr>
          <w:rStyle w:val="CharDivText"/>
        </w:rPr>
        <w:t>Licensing</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11489632"/>
      <w:bookmarkStart w:id="113" w:name="_Toc11489957"/>
      <w:bookmarkStart w:id="114" w:name="_Toc11490173"/>
      <w:bookmarkStart w:id="115" w:name="_Toc103141694"/>
      <w:bookmarkStart w:id="116" w:name="_Toc203540700"/>
      <w:r>
        <w:rPr>
          <w:rStyle w:val="CharSectno"/>
        </w:rPr>
        <w:t>10</w:t>
      </w:r>
      <w:r>
        <w:rPr>
          <w:snapToGrid w:val="0"/>
        </w:rPr>
        <w:t>.</w:t>
      </w:r>
      <w:r>
        <w:rPr>
          <w:snapToGrid w:val="0"/>
        </w:rPr>
        <w:tab/>
        <w:t>Licensing officers</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117" w:name="_Toc11489633"/>
      <w:bookmarkStart w:id="118" w:name="_Toc11489958"/>
      <w:bookmarkStart w:id="119" w:name="_Toc11490174"/>
      <w:bookmarkStart w:id="120" w:name="_Toc103141695"/>
      <w:bookmarkStart w:id="121" w:name="_Toc203540701"/>
      <w:r>
        <w:rPr>
          <w:rStyle w:val="CharSectno"/>
        </w:rPr>
        <w:t>11</w:t>
      </w:r>
      <w:r>
        <w:rPr>
          <w:snapToGrid w:val="0"/>
        </w:rPr>
        <w:t>.</w:t>
      </w:r>
      <w:r>
        <w:rPr>
          <w:snapToGrid w:val="0"/>
        </w:rPr>
        <w:tab/>
        <w:t>Notice of intention to apply for licence</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122" w:name="_Toc11489634"/>
      <w:bookmarkStart w:id="123" w:name="_Toc11489959"/>
      <w:bookmarkStart w:id="124" w:name="_Toc11490175"/>
      <w:bookmarkStart w:id="125" w:name="_Toc103141696"/>
      <w:bookmarkStart w:id="126" w:name="_Toc203540702"/>
      <w:r>
        <w:rPr>
          <w:rStyle w:val="CharSectno"/>
        </w:rPr>
        <w:t>12</w:t>
      </w:r>
      <w:r>
        <w:rPr>
          <w:snapToGrid w:val="0"/>
        </w:rPr>
        <w:t>.</w:t>
      </w:r>
      <w:r>
        <w:rPr>
          <w:snapToGrid w:val="0"/>
        </w:rPr>
        <w:tab/>
        <w:t>Expedited applications</w:t>
      </w:r>
      <w:bookmarkEnd w:id="122"/>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127" w:name="_Toc11489635"/>
      <w:bookmarkStart w:id="128" w:name="_Toc11489960"/>
      <w:bookmarkStart w:id="129" w:name="_Toc11490176"/>
      <w:bookmarkStart w:id="130" w:name="_Toc103141697"/>
      <w:bookmarkStart w:id="131" w:name="_Toc203540703"/>
      <w:r>
        <w:rPr>
          <w:rStyle w:val="CharSectno"/>
        </w:rPr>
        <w:t>13</w:t>
      </w:r>
      <w:r>
        <w:rPr>
          <w:snapToGrid w:val="0"/>
        </w:rPr>
        <w:t>.</w:t>
      </w:r>
      <w:r>
        <w:rPr>
          <w:snapToGrid w:val="0"/>
        </w:rPr>
        <w:tab/>
        <w:t>How to apply for issue of licence</w:t>
      </w:r>
      <w:bookmarkEnd w:id="127"/>
      <w:bookmarkEnd w:id="128"/>
      <w:bookmarkEnd w:id="129"/>
      <w:bookmarkEnd w:id="130"/>
      <w:bookmarkEnd w:id="131"/>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132" w:name="_Toc11489636"/>
      <w:bookmarkStart w:id="133" w:name="_Toc11489961"/>
      <w:bookmarkStart w:id="134" w:name="_Toc11490177"/>
      <w:bookmarkStart w:id="135" w:name="_Toc103141698"/>
      <w:bookmarkStart w:id="136" w:name="_Toc203540704"/>
      <w:r>
        <w:rPr>
          <w:rStyle w:val="CharSectno"/>
        </w:rPr>
        <w:t>14</w:t>
      </w:r>
      <w:r>
        <w:rPr>
          <w:snapToGrid w:val="0"/>
        </w:rPr>
        <w:t>.</w:t>
      </w:r>
      <w:r>
        <w:rPr>
          <w:snapToGrid w:val="0"/>
        </w:rPr>
        <w:tab/>
        <w:t>Documentation in support of application for issue of licence</w:t>
      </w:r>
      <w:bookmarkEnd w:id="132"/>
      <w:bookmarkEnd w:id="133"/>
      <w:bookmarkEnd w:id="134"/>
      <w:bookmarkEnd w:id="135"/>
      <w:bookmarkEnd w:id="136"/>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137" w:name="_Toc11489637"/>
      <w:bookmarkStart w:id="138" w:name="_Toc11489962"/>
      <w:bookmarkStart w:id="139" w:name="_Toc11490178"/>
      <w:bookmarkStart w:id="140" w:name="_Toc103141699"/>
      <w:bookmarkStart w:id="141" w:name="_Toc203540705"/>
      <w:r>
        <w:rPr>
          <w:rStyle w:val="CharSectno"/>
        </w:rPr>
        <w:t>15</w:t>
      </w:r>
      <w:r>
        <w:rPr>
          <w:snapToGrid w:val="0"/>
        </w:rPr>
        <w:t>.</w:t>
      </w:r>
      <w:r>
        <w:rPr>
          <w:snapToGrid w:val="0"/>
        </w:rPr>
        <w:tab/>
        <w:t>How and when to apply for renewal of licence</w:t>
      </w:r>
      <w:bookmarkEnd w:id="137"/>
      <w:bookmarkEnd w:id="138"/>
      <w:bookmarkEnd w:id="139"/>
      <w:bookmarkEnd w:id="140"/>
      <w:bookmarkEnd w:id="141"/>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142" w:name="_Toc11489638"/>
      <w:bookmarkStart w:id="143" w:name="_Toc11489963"/>
      <w:bookmarkStart w:id="144" w:name="_Toc11490179"/>
      <w:bookmarkStart w:id="145" w:name="_Toc103141700"/>
      <w:bookmarkStart w:id="146" w:name="_Toc203540706"/>
      <w:r>
        <w:rPr>
          <w:rStyle w:val="CharSectno"/>
        </w:rPr>
        <w:t>16</w:t>
      </w:r>
      <w:r>
        <w:rPr>
          <w:snapToGrid w:val="0"/>
        </w:rPr>
        <w:t>.</w:t>
      </w:r>
      <w:r>
        <w:rPr>
          <w:snapToGrid w:val="0"/>
        </w:rPr>
        <w:tab/>
        <w:t>Documentation in support of application for renewal of licence</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147" w:name="_Toc11489639"/>
      <w:bookmarkStart w:id="148" w:name="_Toc11489964"/>
      <w:bookmarkStart w:id="149" w:name="_Toc11490180"/>
      <w:bookmarkStart w:id="150" w:name="_Toc103141701"/>
      <w:bookmarkStart w:id="151" w:name="_Toc203540707"/>
      <w:r>
        <w:rPr>
          <w:rStyle w:val="CharSectno"/>
        </w:rPr>
        <w:t>17</w:t>
      </w:r>
      <w:r>
        <w:rPr>
          <w:snapToGrid w:val="0"/>
        </w:rPr>
        <w:t>.</w:t>
      </w:r>
      <w:r>
        <w:rPr>
          <w:snapToGrid w:val="0"/>
        </w:rPr>
        <w:tab/>
        <w:t>Offences in relation to licence applications</w:t>
      </w:r>
      <w:bookmarkEnd w:id="147"/>
      <w:bookmarkEnd w:id="148"/>
      <w:bookmarkEnd w:id="149"/>
      <w:bookmarkEnd w:id="150"/>
      <w:bookmarkEnd w:id="151"/>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52" w:name="_Toc11489640"/>
      <w:bookmarkStart w:id="153" w:name="_Toc11489965"/>
      <w:bookmarkStart w:id="154" w:name="_Toc11490181"/>
      <w:bookmarkStart w:id="155" w:name="_Toc103141702"/>
      <w:bookmarkStart w:id="156" w:name="_Toc203540708"/>
      <w:r>
        <w:rPr>
          <w:rStyle w:val="CharSectno"/>
        </w:rPr>
        <w:t>18</w:t>
      </w:r>
      <w:r>
        <w:rPr>
          <w:snapToGrid w:val="0"/>
        </w:rPr>
        <w:t>.</w:t>
      </w:r>
      <w:r>
        <w:rPr>
          <w:snapToGrid w:val="0"/>
        </w:rPr>
        <w:tab/>
        <w:t>Objections to issue or renewal of licences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157" w:name="_Toc11489641"/>
      <w:bookmarkStart w:id="158" w:name="_Toc11489966"/>
      <w:bookmarkStart w:id="159" w:name="_Toc11490182"/>
      <w:bookmarkStart w:id="160" w:name="_Toc103141703"/>
      <w:bookmarkStart w:id="161" w:name="_Toc203540709"/>
      <w:r>
        <w:rPr>
          <w:rStyle w:val="CharSectno"/>
        </w:rPr>
        <w:t>19</w:t>
      </w:r>
      <w:r>
        <w:rPr>
          <w:snapToGrid w:val="0"/>
        </w:rPr>
        <w:t>.</w:t>
      </w:r>
      <w:r>
        <w:rPr>
          <w:snapToGrid w:val="0"/>
        </w:rPr>
        <w:tab/>
        <w:t>Issue of licences</w:t>
      </w:r>
      <w:bookmarkEnd w:id="157"/>
      <w:bookmarkEnd w:id="158"/>
      <w:bookmarkEnd w:id="159"/>
      <w:bookmarkEnd w:id="160"/>
      <w:bookmarkEnd w:id="161"/>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162" w:name="_Toc11489642"/>
      <w:bookmarkStart w:id="163" w:name="_Toc11489967"/>
      <w:bookmarkStart w:id="164" w:name="_Toc11490183"/>
      <w:bookmarkStart w:id="165" w:name="_Toc103141704"/>
      <w:bookmarkStart w:id="166" w:name="_Toc203540710"/>
      <w:r>
        <w:rPr>
          <w:rStyle w:val="CharSectno"/>
        </w:rPr>
        <w:t>20</w:t>
      </w:r>
      <w:r>
        <w:rPr>
          <w:snapToGrid w:val="0"/>
        </w:rPr>
        <w:t>.</w:t>
      </w:r>
      <w:r>
        <w:rPr>
          <w:snapToGrid w:val="0"/>
        </w:rPr>
        <w:tab/>
        <w:t>Renewal of licences</w:t>
      </w:r>
      <w:bookmarkEnd w:id="162"/>
      <w:bookmarkEnd w:id="163"/>
      <w:bookmarkEnd w:id="164"/>
      <w:bookmarkEnd w:id="165"/>
      <w:bookmarkEnd w:id="166"/>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167" w:name="_Toc11489643"/>
      <w:bookmarkStart w:id="168" w:name="_Toc11489968"/>
      <w:bookmarkStart w:id="169" w:name="_Toc11490184"/>
      <w:bookmarkStart w:id="170" w:name="_Toc103141705"/>
      <w:bookmarkStart w:id="171" w:name="_Toc203540711"/>
      <w:r>
        <w:rPr>
          <w:rStyle w:val="CharSectno"/>
        </w:rPr>
        <w:t>21</w:t>
      </w:r>
      <w:r>
        <w:rPr>
          <w:snapToGrid w:val="0"/>
        </w:rPr>
        <w:t>.</w:t>
      </w:r>
      <w:r>
        <w:rPr>
          <w:snapToGrid w:val="0"/>
        </w:rPr>
        <w:tab/>
        <w:t>Issue and renewal of licences held on behalf of partnerships and bodies corporate</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172" w:name="_Toc11489644"/>
      <w:bookmarkStart w:id="173" w:name="_Toc11489969"/>
      <w:bookmarkStart w:id="174" w:name="_Toc11490185"/>
      <w:bookmarkStart w:id="175" w:name="_Toc103141706"/>
      <w:bookmarkStart w:id="176" w:name="_Toc203540712"/>
      <w:r>
        <w:rPr>
          <w:rStyle w:val="CharSectno"/>
        </w:rPr>
        <w:t>22</w:t>
      </w:r>
      <w:r>
        <w:rPr>
          <w:snapToGrid w:val="0"/>
        </w:rPr>
        <w:t>.</w:t>
      </w:r>
      <w:r>
        <w:rPr>
          <w:snapToGrid w:val="0"/>
        </w:rPr>
        <w:tab/>
        <w:t>Declining issue or renewal of licence</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177" w:name="_Toc11489645"/>
      <w:bookmarkStart w:id="178" w:name="_Toc11489970"/>
      <w:bookmarkStart w:id="179" w:name="_Toc11490186"/>
      <w:bookmarkStart w:id="180" w:name="_Toc103141707"/>
      <w:bookmarkStart w:id="181" w:name="_Toc203540713"/>
      <w:r>
        <w:rPr>
          <w:rStyle w:val="CharSectno"/>
        </w:rPr>
        <w:t>23</w:t>
      </w:r>
      <w:r>
        <w:rPr>
          <w:snapToGrid w:val="0"/>
        </w:rPr>
        <w:t>.</w:t>
      </w:r>
      <w:r>
        <w:rPr>
          <w:snapToGrid w:val="0"/>
        </w:rPr>
        <w:tab/>
        <w:t>Form of licences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the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Footnotesection"/>
      </w:pPr>
      <w:r>
        <w:tab/>
        <w:t>[Section 23 amended by No. 46 of 2006 s. 8.]</w:t>
      </w:r>
    </w:p>
    <w:p>
      <w:pPr>
        <w:pStyle w:val="Heading5"/>
        <w:rPr>
          <w:snapToGrid w:val="0"/>
        </w:rPr>
      </w:pPr>
      <w:bookmarkStart w:id="182" w:name="_Toc11489646"/>
      <w:bookmarkStart w:id="183" w:name="_Toc11489971"/>
      <w:bookmarkStart w:id="184" w:name="_Toc11490187"/>
      <w:bookmarkStart w:id="185" w:name="_Toc103141708"/>
      <w:bookmarkStart w:id="186" w:name="_Toc203540714"/>
      <w:r>
        <w:rPr>
          <w:rStyle w:val="CharSectno"/>
        </w:rPr>
        <w:t>24</w:t>
      </w:r>
      <w:r>
        <w:rPr>
          <w:snapToGrid w:val="0"/>
        </w:rPr>
        <w:t>.</w:t>
      </w:r>
      <w:r>
        <w:rPr>
          <w:snapToGrid w:val="0"/>
        </w:rPr>
        <w:tab/>
        <w:t>Conditions and restrictions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Subsection"/>
      </w:pPr>
      <w:r>
        <w:tab/>
        <w:t>(4)</w:t>
      </w:r>
      <w:r>
        <w:tab/>
        <w:t>Unless it is otherwise provided in the licence, a licence is subject to any condition or restriction prescribed by the regulations for the purposes of this subsection.</w:t>
      </w:r>
    </w:p>
    <w:p>
      <w:pPr>
        <w:pStyle w:val="Subsection"/>
      </w:pPr>
      <w:r>
        <w:tab/>
        <w:t>(5)</w:t>
      </w:r>
      <w:r>
        <w:tab/>
        <w:t>A pawnbroker or second</w:t>
      </w:r>
      <w:r>
        <w:noBreakHyphen/>
        <w:t>hand dealer must not contravene or fail to comply with a condition or restriction to which the licence is subject.</w:t>
      </w:r>
    </w:p>
    <w:p>
      <w:pPr>
        <w:pStyle w:val="Penstart"/>
      </w:pPr>
      <w:r>
        <w:tab/>
        <w:t>Penalty for an individual: $5 000.</w:t>
      </w:r>
    </w:p>
    <w:p>
      <w:pPr>
        <w:pStyle w:val="Penstart"/>
      </w:pPr>
      <w:r>
        <w:tab/>
        <w:t>Penalty for a body corporate: $20 000.</w:t>
      </w:r>
    </w:p>
    <w:p>
      <w:pPr>
        <w:pStyle w:val="Footnotesection"/>
      </w:pPr>
      <w:r>
        <w:tab/>
        <w:t>[Section 24 amended by No. 46 of 2006 s. 9.]</w:t>
      </w:r>
    </w:p>
    <w:p>
      <w:pPr>
        <w:pStyle w:val="Heading5"/>
        <w:rPr>
          <w:snapToGrid w:val="0"/>
        </w:rPr>
      </w:pPr>
      <w:bookmarkStart w:id="187" w:name="_Toc11489647"/>
      <w:bookmarkStart w:id="188" w:name="_Toc11489972"/>
      <w:bookmarkStart w:id="189" w:name="_Toc11490188"/>
      <w:bookmarkStart w:id="190" w:name="_Toc103141709"/>
      <w:bookmarkStart w:id="191" w:name="_Toc203540715"/>
      <w:r>
        <w:rPr>
          <w:rStyle w:val="CharSectno"/>
        </w:rPr>
        <w:t>25</w:t>
      </w:r>
      <w:r>
        <w:rPr>
          <w:snapToGrid w:val="0"/>
        </w:rPr>
        <w:t>.</w:t>
      </w:r>
      <w:r>
        <w:rPr>
          <w:snapToGrid w:val="0"/>
        </w:rPr>
        <w:tab/>
        <w:t>Not transferable</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192" w:name="_Toc11489648"/>
      <w:bookmarkStart w:id="193" w:name="_Toc11489973"/>
      <w:bookmarkStart w:id="194" w:name="_Toc11490189"/>
      <w:bookmarkStart w:id="195" w:name="_Toc103141710"/>
      <w:bookmarkStart w:id="196" w:name="_Toc203540716"/>
      <w:r>
        <w:rPr>
          <w:rStyle w:val="CharSectno"/>
        </w:rPr>
        <w:t>26</w:t>
      </w:r>
      <w:r>
        <w:rPr>
          <w:snapToGrid w:val="0"/>
        </w:rPr>
        <w:t>.</w:t>
      </w:r>
      <w:r>
        <w:rPr>
          <w:snapToGrid w:val="0"/>
        </w:rPr>
        <w:tab/>
        <w:t>Duration of licences</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197" w:name="_Toc11489649"/>
      <w:bookmarkStart w:id="198" w:name="_Toc11489974"/>
      <w:bookmarkStart w:id="199" w:name="_Toc11490190"/>
      <w:bookmarkStart w:id="200" w:name="_Toc103141711"/>
      <w:bookmarkStart w:id="201" w:name="_Toc203540717"/>
      <w:r>
        <w:rPr>
          <w:rStyle w:val="CharSectno"/>
        </w:rPr>
        <w:t>27</w:t>
      </w:r>
      <w:r>
        <w:rPr>
          <w:snapToGrid w:val="0"/>
        </w:rPr>
        <w:t>.</w:t>
      </w:r>
      <w:r>
        <w:rPr>
          <w:snapToGrid w:val="0"/>
        </w:rPr>
        <w:tab/>
        <w:t>Suspension, revocation of licences and disqualification</w:t>
      </w:r>
      <w:bookmarkEnd w:id="197"/>
      <w:bookmarkEnd w:id="198"/>
      <w:bookmarkEnd w:id="199"/>
      <w:bookmarkEnd w:id="200"/>
      <w:bookmarkEnd w:id="201"/>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may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202" w:name="_Toc11489650"/>
      <w:bookmarkStart w:id="203" w:name="_Toc11489975"/>
      <w:bookmarkStart w:id="204" w:name="_Toc11490191"/>
      <w:bookmarkStart w:id="205" w:name="_Toc103141712"/>
      <w:bookmarkStart w:id="206" w:name="_Toc203540718"/>
      <w:r>
        <w:rPr>
          <w:rStyle w:val="CharSectno"/>
        </w:rPr>
        <w:t>28</w:t>
      </w:r>
      <w:r>
        <w:rPr>
          <w:snapToGrid w:val="0"/>
        </w:rPr>
        <w:t>.</w:t>
      </w:r>
      <w:r>
        <w:rPr>
          <w:snapToGrid w:val="0"/>
        </w:rPr>
        <w:tab/>
        <w:t>Commissioner to keep register of licences</w:t>
      </w:r>
      <w:bookmarkEnd w:id="202"/>
      <w:bookmarkEnd w:id="203"/>
      <w:bookmarkEnd w:id="204"/>
      <w:bookmarkEnd w:id="205"/>
      <w:bookmarkEnd w:id="206"/>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 xml:space="preserve">the location of </w:t>
      </w:r>
      <w:r>
        <w:t xml:space="preserve">the business premises and storage </w:t>
      </w:r>
      <w:r>
        <w:rPr>
          <w:snapToGrid w:val="0"/>
        </w:rPr>
        <w:t>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Footnotesection"/>
      </w:pPr>
      <w:r>
        <w:tab/>
        <w:t>[Section 28 amended by No. 46 of 2006 s. 10.]</w:t>
      </w:r>
    </w:p>
    <w:p>
      <w:pPr>
        <w:pStyle w:val="Heading3"/>
        <w:rPr>
          <w:snapToGrid w:val="0"/>
        </w:rPr>
      </w:pPr>
      <w:bookmarkStart w:id="207" w:name="_Toc92687979"/>
      <w:bookmarkStart w:id="208" w:name="_Toc97003655"/>
      <w:bookmarkStart w:id="209" w:name="_Toc103141713"/>
      <w:bookmarkStart w:id="210" w:name="_Toc147832226"/>
      <w:bookmarkStart w:id="211" w:name="_Toc147895269"/>
      <w:bookmarkStart w:id="212" w:name="_Toc157928401"/>
      <w:bookmarkStart w:id="213" w:name="_Toc165700174"/>
      <w:bookmarkStart w:id="214" w:name="_Toc165784502"/>
      <w:bookmarkStart w:id="215" w:name="_Toc167757608"/>
      <w:bookmarkStart w:id="216" w:name="_Toc167762083"/>
      <w:bookmarkStart w:id="217" w:name="_Toc168794780"/>
      <w:bookmarkStart w:id="218" w:name="_Toc168805675"/>
      <w:bookmarkStart w:id="219" w:name="_Toc171752524"/>
      <w:bookmarkStart w:id="220" w:name="_Toc196735181"/>
      <w:bookmarkStart w:id="221" w:name="_Toc203540719"/>
      <w:bookmarkStart w:id="222" w:name="_Toc11489651"/>
      <w:bookmarkStart w:id="223" w:name="_Toc11489976"/>
      <w:bookmarkStart w:id="224" w:name="_Toc11490192"/>
      <w:r>
        <w:rPr>
          <w:rStyle w:val="CharDivNo"/>
        </w:rPr>
        <w:t>Division 3</w:t>
      </w:r>
      <w:r>
        <w:rPr>
          <w:snapToGrid w:val="0"/>
        </w:rPr>
        <w:t> — </w:t>
      </w:r>
      <w:r>
        <w:rPr>
          <w:rStyle w:val="CharDivText"/>
        </w:rPr>
        <w:t>Review of licensing decisions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pPr>
      <w:r>
        <w:tab/>
        <w:t>[Heading inserted by No. 55 of 2004 s. 891.]</w:t>
      </w:r>
    </w:p>
    <w:p>
      <w:pPr>
        <w:pStyle w:val="Ednotesection"/>
      </w:pPr>
      <w:bookmarkStart w:id="225" w:name="_Toc11489652"/>
      <w:bookmarkStart w:id="226" w:name="_Toc11489977"/>
      <w:bookmarkStart w:id="227" w:name="_Toc11490193"/>
      <w:bookmarkEnd w:id="222"/>
      <w:bookmarkEnd w:id="223"/>
      <w:bookmarkEnd w:id="224"/>
      <w:r>
        <w:t>[</w:t>
      </w:r>
      <w:r>
        <w:rPr>
          <w:b/>
        </w:rPr>
        <w:t>29.</w:t>
      </w:r>
      <w:r>
        <w:tab/>
        <w:t>Repealed by No. 55 of 2004 s. 892.]</w:t>
      </w:r>
    </w:p>
    <w:p>
      <w:pPr>
        <w:pStyle w:val="Heading5"/>
        <w:rPr>
          <w:snapToGrid w:val="0"/>
        </w:rPr>
      </w:pPr>
      <w:bookmarkStart w:id="228" w:name="_Toc103141714"/>
      <w:bookmarkStart w:id="229" w:name="_Toc203540720"/>
      <w:r>
        <w:rPr>
          <w:rStyle w:val="CharSectno"/>
        </w:rPr>
        <w:t>30</w:t>
      </w:r>
      <w:r>
        <w:rPr>
          <w:snapToGrid w:val="0"/>
        </w:rPr>
        <w:t>.</w:t>
      </w:r>
      <w:r>
        <w:rPr>
          <w:snapToGrid w:val="0"/>
        </w:rPr>
        <w:tab/>
      </w:r>
      <w:bookmarkEnd w:id="225"/>
      <w:bookmarkEnd w:id="226"/>
      <w:bookmarkEnd w:id="227"/>
      <w:bookmarkEnd w:id="228"/>
      <w:r>
        <w:rPr>
          <w:snapToGrid w:val="0"/>
        </w:rPr>
        <w:t>Review</w:t>
      </w:r>
      <w:bookmarkEnd w:id="229"/>
    </w:p>
    <w:p>
      <w:pPr>
        <w:pStyle w:val="Subsection"/>
        <w:keepNext/>
        <w:spacing w:before="120"/>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spacing w:before="120"/>
      </w:pPr>
      <w:bookmarkStart w:id="230" w:name="_Toc11489653"/>
      <w:bookmarkStart w:id="231" w:name="_Toc11489978"/>
      <w:bookmarkStart w:id="232" w:name="_Toc11490194"/>
      <w:r>
        <w:tab/>
        <w:t>[(2)</w:t>
      </w:r>
      <w:r>
        <w:tab/>
        <w:t>repealed]</w:t>
      </w:r>
    </w:p>
    <w:p>
      <w:pPr>
        <w:pStyle w:val="Footnotesection"/>
      </w:pPr>
      <w:r>
        <w:tab/>
        <w:t>[Section 30 amended by No. 55 of 2004 s. 893.]</w:t>
      </w:r>
    </w:p>
    <w:p>
      <w:pPr>
        <w:pStyle w:val="Ednotesection"/>
      </w:pPr>
      <w:bookmarkStart w:id="233" w:name="_Toc11489654"/>
      <w:bookmarkStart w:id="234" w:name="_Toc11489979"/>
      <w:bookmarkStart w:id="235" w:name="_Toc11490195"/>
      <w:bookmarkEnd w:id="230"/>
      <w:bookmarkEnd w:id="231"/>
      <w:bookmarkEnd w:id="232"/>
      <w:r>
        <w:t>[</w:t>
      </w:r>
      <w:r>
        <w:rPr>
          <w:b/>
        </w:rPr>
        <w:t>31.</w:t>
      </w:r>
      <w:r>
        <w:tab/>
        <w:t>Repealed by No. 55 of 2004 s. 894.]</w:t>
      </w:r>
    </w:p>
    <w:p>
      <w:pPr>
        <w:pStyle w:val="Heading5"/>
        <w:rPr>
          <w:snapToGrid w:val="0"/>
        </w:rPr>
      </w:pPr>
      <w:bookmarkStart w:id="236" w:name="_Toc103141715"/>
      <w:bookmarkStart w:id="237" w:name="_Toc203540721"/>
      <w:r>
        <w:rPr>
          <w:rStyle w:val="CharSectno"/>
        </w:rPr>
        <w:t>32</w:t>
      </w:r>
      <w:r>
        <w:rPr>
          <w:snapToGrid w:val="0"/>
        </w:rPr>
        <w:t>.</w:t>
      </w:r>
      <w:r>
        <w:rPr>
          <w:snapToGrid w:val="0"/>
        </w:rPr>
        <w:tab/>
        <w:t xml:space="preserve">Returns by </w:t>
      </w:r>
      <w:bookmarkEnd w:id="233"/>
      <w:bookmarkEnd w:id="234"/>
      <w:bookmarkEnd w:id="235"/>
      <w:r>
        <w:rPr>
          <w:snapToGrid w:val="0"/>
        </w:rPr>
        <w:t>executive officer of the State Administrative Tribunal</w:t>
      </w:r>
      <w:bookmarkEnd w:id="236"/>
      <w:bookmarkEnd w:id="237"/>
    </w:p>
    <w:p>
      <w:pPr>
        <w:pStyle w:val="Subsection"/>
        <w:spacing w:before="120"/>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spacing w:before="120"/>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238" w:name="_Toc11489655"/>
      <w:bookmarkStart w:id="239" w:name="_Toc11489980"/>
      <w:bookmarkStart w:id="240" w:name="_Toc11490196"/>
      <w:bookmarkStart w:id="241" w:name="_Toc103141716"/>
      <w:bookmarkStart w:id="242" w:name="_Toc203540722"/>
      <w:r>
        <w:rPr>
          <w:rStyle w:val="CharSectno"/>
        </w:rPr>
        <w:t>33</w:t>
      </w:r>
      <w:r>
        <w:rPr>
          <w:snapToGrid w:val="0"/>
        </w:rPr>
        <w:t>.</w:t>
      </w:r>
      <w:r>
        <w:rPr>
          <w:snapToGrid w:val="0"/>
        </w:rPr>
        <w:tab/>
        <w:t>Effect of charges pending on Court hearings</w:t>
      </w:r>
      <w:bookmarkEnd w:id="238"/>
      <w:bookmarkEnd w:id="239"/>
      <w:bookmarkEnd w:id="240"/>
      <w:bookmarkEnd w:id="241"/>
      <w:bookmarkEnd w:id="242"/>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243" w:name="_Toc89489160"/>
      <w:bookmarkStart w:id="244" w:name="_Toc89511609"/>
      <w:bookmarkStart w:id="245" w:name="_Toc92687983"/>
      <w:bookmarkStart w:id="246" w:name="_Toc97003659"/>
      <w:bookmarkStart w:id="247" w:name="_Toc103141717"/>
      <w:bookmarkStart w:id="248" w:name="_Toc147832230"/>
      <w:bookmarkStart w:id="249" w:name="_Toc147895273"/>
      <w:bookmarkStart w:id="250" w:name="_Toc157928405"/>
      <w:bookmarkStart w:id="251" w:name="_Toc165700178"/>
      <w:bookmarkStart w:id="252" w:name="_Toc165784506"/>
      <w:bookmarkStart w:id="253" w:name="_Toc167757612"/>
      <w:bookmarkStart w:id="254" w:name="_Toc167762087"/>
      <w:bookmarkStart w:id="255" w:name="_Toc168794784"/>
      <w:bookmarkStart w:id="256" w:name="_Toc168805679"/>
      <w:bookmarkStart w:id="257" w:name="_Toc171752528"/>
      <w:bookmarkStart w:id="258" w:name="_Toc196735185"/>
      <w:bookmarkStart w:id="259" w:name="_Toc203540723"/>
      <w:r>
        <w:rPr>
          <w:rStyle w:val="CharDivNo"/>
        </w:rPr>
        <w:t>Division 4</w:t>
      </w:r>
      <w:r>
        <w:rPr>
          <w:snapToGrid w:val="0"/>
        </w:rPr>
        <w:t> — </w:t>
      </w:r>
      <w:r>
        <w:rPr>
          <w:rStyle w:val="CharDivText"/>
        </w:rPr>
        <w:t>Powers of courts generally in relation to licences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11489656"/>
      <w:bookmarkStart w:id="261" w:name="_Toc11489981"/>
      <w:bookmarkStart w:id="262" w:name="_Toc11490197"/>
      <w:bookmarkStart w:id="263" w:name="_Toc103141718"/>
      <w:bookmarkStart w:id="264" w:name="_Toc203540724"/>
      <w:r>
        <w:rPr>
          <w:rStyle w:val="CharSectno"/>
        </w:rPr>
        <w:t>34</w:t>
      </w:r>
      <w:r>
        <w:rPr>
          <w:snapToGrid w:val="0"/>
        </w:rPr>
        <w:t>.</w:t>
      </w:r>
      <w:r>
        <w:rPr>
          <w:snapToGrid w:val="0"/>
        </w:rPr>
        <w:tab/>
        <w:t>Courts may suspend, revoke licence or disqualify person upon conviction</w:t>
      </w:r>
      <w:bookmarkEnd w:id="260"/>
      <w:bookmarkEnd w:id="261"/>
      <w:bookmarkEnd w:id="262"/>
      <w:bookmarkEnd w:id="263"/>
      <w:bookmarkEnd w:id="264"/>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265" w:name="_Toc11489657"/>
      <w:bookmarkStart w:id="266" w:name="_Toc11489982"/>
      <w:bookmarkStart w:id="267" w:name="_Toc11490198"/>
      <w:bookmarkStart w:id="268" w:name="_Toc103141719"/>
      <w:bookmarkStart w:id="269" w:name="_Toc203540725"/>
      <w:r>
        <w:rPr>
          <w:rStyle w:val="CharSectno"/>
        </w:rPr>
        <w:t>35</w:t>
      </w:r>
      <w:r>
        <w:rPr>
          <w:snapToGrid w:val="0"/>
        </w:rPr>
        <w:t>.</w:t>
      </w:r>
      <w:r>
        <w:rPr>
          <w:snapToGrid w:val="0"/>
        </w:rPr>
        <w:tab/>
        <w:t>Returns by courts</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270" w:name="_Toc89489163"/>
      <w:bookmarkStart w:id="271" w:name="_Toc89511612"/>
      <w:bookmarkStart w:id="272" w:name="_Toc92687986"/>
      <w:bookmarkStart w:id="273" w:name="_Toc97003662"/>
      <w:bookmarkStart w:id="274" w:name="_Toc103141720"/>
      <w:bookmarkStart w:id="275" w:name="_Toc147832233"/>
      <w:bookmarkStart w:id="276" w:name="_Toc147895276"/>
      <w:bookmarkStart w:id="277" w:name="_Toc157928408"/>
      <w:bookmarkStart w:id="278" w:name="_Toc165700181"/>
      <w:bookmarkStart w:id="279" w:name="_Toc165784509"/>
      <w:bookmarkStart w:id="280" w:name="_Toc167757615"/>
      <w:bookmarkStart w:id="281" w:name="_Toc167762090"/>
      <w:bookmarkStart w:id="282" w:name="_Toc168794787"/>
      <w:bookmarkStart w:id="283" w:name="_Toc168805682"/>
      <w:bookmarkStart w:id="284" w:name="_Toc171752531"/>
      <w:bookmarkStart w:id="285" w:name="_Toc196735188"/>
      <w:bookmarkStart w:id="286" w:name="_Toc203540726"/>
      <w:r>
        <w:rPr>
          <w:rStyle w:val="CharDivNo"/>
        </w:rPr>
        <w:t>Division 5</w:t>
      </w:r>
      <w:r>
        <w:rPr>
          <w:snapToGrid w:val="0"/>
        </w:rPr>
        <w:t> — </w:t>
      </w:r>
      <w:r>
        <w:rPr>
          <w:rStyle w:val="CharDivText"/>
        </w:rPr>
        <w:t>Other requirements in relation to licences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11489658"/>
      <w:bookmarkStart w:id="288" w:name="_Toc11489983"/>
      <w:bookmarkStart w:id="289" w:name="_Toc11490199"/>
      <w:bookmarkStart w:id="290" w:name="_Toc103141721"/>
      <w:bookmarkStart w:id="291" w:name="_Toc203540727"/>
      <w:r>
        <w:rPr>
          <w:rStyle w:val="CharSectno"/>
        </w:rPr>
        <w:t>36</w:t>
      </w:r>
      <w:r>
        <w:rPr>
          <w:snapToGrid w:val="0"/>
        </w:rPr>
        <w:t>.</w:t>
      </w:r>
      <w:r>
        <w:rPr>
          <w:snapToGrid w:val="0"/>
        </w:rPr>
        <w:tab/>
        <w:t>Sign to be displayed</w:t>
      </w:r>
      <w:bookmarkEnd w:id="287"/>
      <w:bookmarkEnd w:id="288"/>
      <w:bookmarkEnd w:id="289"/>
      <w:bookmarkEnd w:id="290"/>
      <w:bookmarkEnd w:id="291"/>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292" w:name="_Toc11489659"/>
      <w:bookmarkStart w:id="293" w:name="_Toc11489984"/>
      <w:bookmarkStart w:id="294" w:name="_Toc11490200"/>
      <w:bookmarkStart w:id="295" w:name="_Toc103141722"/>
      <w:bookmarkStart w:id="296" w:name="_Toc203540728"/>
      <w:r>
        <w:rPr>
          <w:rStyle w:val="CharSectno"/>
        </w:rPr>
        <w:t>37</w:t>
      </w:r>
      <w:r>
        <w:rPr>
          <w:snapToGrid w:val="0"/>
        </w:rPr>
        <w:t>.</w:t>
      </w:r>
      <w:r>
        <w:rPr>
          <w:snapToGrid w:val="0"/>
        </w:rPr>
        <w:tab/>
        <w:t>Certain employee records to be kept, provided to police</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 xml:space="preserve">a photograph </w:t>
      </w:r>
      <w:r>
        <w:t xml:space="preserve">or digital image </w:t>
      </w:r>
      <w:r>
        <w:rPr>
          <w:snapToGrid w:val="0"/>
        </w:rPr>
        <w:t>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Footnotesection"/>
      </w:pPr>
      <w:r>
        <w:tab/>
        <w:t>[Section 37 amended by No. 46 of 2006 s. 11.]</w:t>
      </w:r>
    </w:p>
    <w:p>
      <w:pPr>
        <w:pStyle w:val="Heading5"/>
      </w:pPr>
      <w:bookmarkStart w:id="297" w:name="_Toc203540729"/>
      <w:r>
        <w:rPr>
          <w:rStyle w:val="CharSectno"/>
        </w:rPr>
        <w:t>37A</w:t>
      </w:r>
      <w:r>
        <w:t>.</w:t>
      </w:r>
      <w:r>
        <w:tab/>
        <w:t>Advertisements</w:t>
      </w:r>
      <w:bookmarkEnd w:id="297"/>
    </w:p>
    <w:p>
      <w:pPr>
        <w:pStyle w:val="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Penstart"/>
      </w:pPr>
      <w:r>
        <w:tab/>
        <w:t>Penalty: $2 000.</w:t>
      </w:r>
    </w:p>
    <w:p>
      <w:pPr>
        <w:pStyle w:val="Subsection"/>
      </w:pPr>
      <w:r>
        <w:tab/>
        <w:t>(2)</w:t>
      </w:r>
      <w:r>
        <w:tab/>
        <w:t>If the advertisement relates to pawnbroking conducted under 2 or more licences held by the same licensee, the advertisement may specify the number of only one of those licences.</w:t>
      </w:r>
    </w:p>
    <w:p>
      <w:pPr>
        <w:pStyle w:val="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Footnotesection"/>
      </w:pPr>
      <w:r>
        <w:tab/>
        <w:t>[Section 37A inserted by No. 46 of 2006 s. 12.]</w:t>
      </w:r>
    </w:p>
    <w:p>
      <w:pPr>
        <w:pStyle w:val="Heading2"/>
      </w:pPr>
      <w:bookmarkStart w:id="298" w:name="_Toc89489166"/>
      <w:bookmarkStart w:id="299" w:name="_Toc89511615"/>
      <w:bookmarkStart w:id="300" w:name="_Toc92687989"/>
      <w:bookmarkStart w:id="301" w:name="_Toc97003665"/>
      <w:bookmarkStart w:id="302" w:name="_Toc103141723"/>
      <w:bookmarkStart w:id="303" w:name="_Toc147832236"/>
      <w:bookmarkStart w:id="304" w:name="_Toc147895279"/>
      <w:bookmarkStart w:id="305" w:name="_Toc157928411"/>
      <w:bookmarkStart w:id="306" w:name="_Toc165700185"/>
      <w:bookmarkStart w:id="307" w:name="_Toc165784513"/>
      <w:bookmarkStart w:id="308" w:name="_Toc167757619"/>
      <w:bookmarkStart w:id="309" w:name="_Toc167762094"/>
      <w:bookmarkStart w:id="310" w:name="_Toc168794791"/>
      <w:bookmarkStart w:id="311" w:name="_Toc168805686"/>
      <w:bookmarkStart w:id="312" w:name="_Toc171752535"/>
      <w:bookmarkStart w:id="313" w:name="_Toc196735192"/>
      <w:bookmarkStart w:id="314" w:name="_Toc203540730"/>
      <w:r>
        <w:rPr>
          <w:rStyle w:val="CharPartNo"/>
        </w:rPr>
        <w:t>Part 3</w:t>
      </w:r>
      <w:r>
        <w:t> — </w:t>
      </w:r>
      <w:r>
        <w:rPr>
          <w:rStyle w:val="CharPartText"/>
        </w:rPr>
        <w:t>Contracts with pawnbrokers and second</w:t>
      </w:r>
      <w:r>
        <w:rPr>
          <w:rStyle w:val="CharPartText"/>
        </w:rPr>
        <w:noBreakHyphen/>
        <w:t>hand dealers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3"/>
        <w:rPr>
          <w:snapToGrid w:val="0"/>
        </w:rPr>
      </w:pPr>
      <w:bookmarkStart w:id="315" w:name="_Toc89489167"/>
      <w:bookmarkStart w:id="316" w:name="_Toc89511616"/>
      <w:bookmarkStart w:id="317" w:name="_Toc92687990"/>
      <w:bookmarkStart w:id="318" w:name="_Toc97003666"/>
      <w:bookmarkStart w:id="319" w:name="_Toc103141724"/>
      <w:bookmarkStart w:id="320" w:name="_Toc147832237"/>
      <w:bookmarkStart w:id="321" w:name="_Toc147895280"/>
      <w:bookmarkStart w:id="322" w:name="_Toc157928412"/>
      <w:bookmarkStart w:id="323" w:name="_Toc165700186"/>
      <w:bookmarkStart w:id="324" w:name="_Toc165784514"/>
      <w:bookmarkStart w:id="325" w:name="_Toc167757620"/>
      <w:bookmarkStart w:id="326" w:name="_Toc167762095"/>
      <w:bookmarkStart w:id="327" w:name="_Toc168794792"/>
      <w:bookmarkStart w:id="328" w:name="_Toc168805687"/>
      <w:bookmarkStart w:id="329" w:name="_Toc171752536"/>
      <w:bookmarkStart w:id="330" w:name="_Toc196735193"/>
      <w:bookmarkStart w:id="331" w:name="_Toc203540731"/>
      <w:r>
        <w:rPr>
          <w:rStyle w:val="CharDivNo"/>
        </w:rPr>
        <w:t>Division 1</w:t>
      </w:r>
      <w:r>
        <w:rPr>
          <w:snapToGrid w:val="0"/>
        </w:rPr>
        <w:t> — </w:t>
      </w:r>
      <w:r>
        <w:rPr>
          <w:rStyle w:val="CharDivText"/>
        </w:rPr>
        <w:t>Duties of pawnbrokers and second</w:t>
      </w:r>
      <w:r>
        <w:rPr>
          <w:rStyle w:val="CharDivText"/>
        </w:rPr>
        <w:noBreakHyphen/>
        <w:t>hand dealers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11489660"/>
      <w:bookmarkStart w:id="333" w:name="_Toc11489985"/>
      <w:bookmarkStart w:id="334" w:name="_Toc11490201"/>
      <w:bookmarkStart w:id="335" w:name="_Toc103141725"/>
      <w:bookmarkStart w:id="336" w:name="_Toc203540732"/>
      <w:r>
        <w:rPr>
          <w:rStyle w:val="CharSectno"/>
        </w:rPr>
        <w:t>38</w:t>
      </w:r>
      <w:r>
        <w:rPr>
          <w:snapToGrid w:val="0"/>
        </w:rPr>
        <w:t>.</w:t>
      </w:r>
      <w:r>
        <w:rPr>
          <w:snapToGrid w:val="0"/>
        </w:rPr>
        <w:tab/>
        <w:t>Persons under 18 or affected by alcohol or drugs</w:t>
      </w:r>
      <w:bookmarkEnd w:id="332"/>
      <w:bookmarkEnd w:id="333"/>
      <w:bookmarkEnd w:id="334"/>
      <w:bookmarkEnd w:id="335"/>
      <w:bookmarkEnd w:id="336"/>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37" w:name="_Toc11489661"/>
      <w:bookmarkStart w:id="338" w:name="_Toc11489986"/>
      <w:bookmarkStart w:id="339" w:name="_Toc11490202"/>
      <w:bookmarkStart w:id="340" w:name="_Toc103141726"/>
      <w:bookmarkStart w:id="341" w:name="_Toc203540733"/>
      <w:r>
        <w:rPr>
          <w:rStyle w:val="CharSectno"/>
        </w:rPr>
        <w:t>39</w:t>
      </w:r>
      <w:r>
        <w:rPr>
          <w:snapToGrid w:val="0"/>
        </w:rPr>
        <w:t>.</w:t>
      </w:r>
      <w:r>
        <w:rPr>
          <w:snapToGrid w:val="0"/>
        </w:rPr>
        <w:tab/>
        <w:t>Identification of persons</w:t>
      </w:r>
      <w:bookmarkEnd w:id="337"/>
      <w:bookmarkEnd w:id="338"/>
      <w:bookmarkEnd w:id="339"/>
      <w:bookmarkEnd w:id="340"/>
      <w:bookmarkEnd w:id="341"/>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pPr>
      <w:r>
        <w:tab/>
        <w:t>(b)</w:t>
      </w:r>
      <w:r>
        <w:tab/>
        <w:t>has verified the person’s identity by reference to a means of identification prescribed by the regulations.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39 amended by No. 46 of 2006 s. 13.]</w:t>
      </w:r>
    </w:p>
    <w:p>
      <w:pPr>
        <w:pStyle w:val="Heading5"/>
        <w:rPr>
          <w:snapToGrid w:val="0"/>
        </w:rPr>
      </w:pPr>
      <w:bookmarkStart w:id="342" w:name="_Toc11489662"/>
      <w:bookmarkStart w:id="343" w:name="_Toc11489987"/>
      <w:bookmarkStart w:id="344" w:name="_Toc11490203"/>
      <w:bookmarkStart w:id="345" w:name="_Toc103141727"/>
      <w:bookmarkStart w:id="346" w:name="_Toc203540734"/>
      <w:r>
        <w:rPr>
          <w:rStyle w:val="CharSectno"/>
        </w:rPr>
        <w:t>40</w:t>
      </w:r>
      <w:r>
        <w:rPr>
          <w:snapToGrid w:val="0"/>
        </w:rPr>
        <w:t>.</w:t>
      </w:r>
      <w:r>
        <w:rPr>
          <w:snapToGrid w:val="0"/>
        </w:rPr>
        <w:tab/>
        <w:t>Offences in relation to false information</w:t>
      </w:r>
      <w:bookmarkEnd w:id="342"/>
      <w:bookmarkEnd w:id="343"/>
      <w:bookmarkEnd w:id="344"/>
      <w:bookmarkEnd w:id="345"/>
      <w:bookmarkEnd w:id="346"/>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keepNext/>
        <w:keepLines/>
        <w:rPr>
          <w:snapToGrid w:val="0"/>
        </w:rPr>
      </w:pPr>
      <w:r>
        <w:rPr>
          <w:snapToGrid w:val="0"/>
        </w:rPr>
        <w:tab/>
        <w:t>(b)</w:t>
      </w:r>
      <w:r>
        <w:rPr>
          <w:snapToGrid w:val="0"/>
        </w:rPr>
        <w:tab/>
        <w:t>likely to deceive in a material way.</w:t>
      </w:r>
    </w:p>
    <w:p>
      <w:pPr>
        <w:pStyle w:val="Penstart"/>
        <w:keepNext/>
        <w:keepLines/>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47" w:name="_Toc11489663"/>
      <w:bookmarkStart w:id="348" w:name="_Toc11489988"/>
      <w:bookmarkStart w:id="349" w:name="_Toc11490204"/>
      <w:bookmarkStart w:id="350" w:name="_Toc103141728"/>
      <w:bookmarkStart w:id="351" w:name="_Toc203540735"/>
      <w:r>
        <w:rPr>
          <w:rStyle w:val="CharSectno"/>
        </w:rPr>
        <w:t>41</w:t>
      </w:r>
      <w:r>
        <w:rPr>
          <w:snapToGrid w:val="0"/>
        </w:rPr>
        <w:t>.</w:t>
      </w:r>
      <w:r>
        <w:rPr>
          <w:snapToGrid w:val="0"/>
        </w:rPr>
        <w:tab/>
        <w:t>Records to be made by pawnbrokers</w:t>
      </w:r>
      <w:bookmarkEnd w:id="347"/>
      <w:bookmarkEnd w:id="348"/>
      <w:bookmarkEnd w:id="349"/>
      <w:bookmarkEnd w:id="350"/>
      <w:bookmarkEnd w:id="351"/>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Footnotesection"/>
      </w:pPr>
      <w:r>
        <w:tab/>
        <w:t>[Section 41 amended by No. 46 of 2006 s. 14.]</w:t>
      </w:r>
    </w:p>
    <w:p>
      <w:pPr>
        <w:pStyle w:val="Heading5"/>
        <w:rPr>
          <w:snapToGrid w:val="0"/>
        </w:rPr>
      </w:pPr>
      <w:bookmarkStart w:id="352" w:name="_Toc11489664"/>
      <w:bookmarkStart w:id="353" w:name="_Toc11489989"/>
      <w:bookmarkStart w:id="354" w:name="_Toc11490205"/>
      <w:bookmarkStart w:id="355" w:name="_Toc103141729"/>
      <w:bookmarkStart w:id="356" w:name="_Toc203540736"/>
      <w:r>
        <w:rPr>
          <w:rStyle w:val="CharSectno"/>
        </w:rPr>
        <w:t>42</w:t>
      </w:r>
      <w:r>
        <w:rPr>
          <w:snapToGrid w:val="0"/>
        </w:rPr>
        <w:t>.</w:t>
      </w:r>
      <w:r>
        <w:rPr>
          <w:snapToGrid w:val="0"/>
        </w:rPr>
        <w:tab/>
        <w:t>Pawn tickets</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Footnotesection"/>
      </w:pPr>
      <w:r>
        <w:tab/>
        <w:t>[Section 42 amended by No. 46 of 2006 s. 15.]</w:t>
      </w:r>
    </w:p>
    <w:p>
      <w:pPr>
        <w:pStyle w:val="Heading5"/>
        <w:rPr>
          <w:snapToGrid w:val="0"/>
        </w:rPr>
      </w:pPr>
      <w:bookmarkStart w:id="357" w:name="_Toc11489665"/>
      <w:bookmarkStart w:id="358" w:name="_Toc11489990"/>
      <w:bookmarkStart w:id="359" w:name="_Toc11490206"/>
      <w:bookmarkStart w:id="360" w:name="_Toc103141730"/>
      <w:bookmarkStart w:id="361" w:name="_Toc203540737"/>
      <w:r>
        <w:rPr>
          <w:rStyle w:val="CharSectno"/>
        </w:rPr>
        <w:t>43</w:t>
      </w:r>
      <w:r>
        <w:rPr>
          <w:snapToGrid w:val="0"/>
        </w:rPr>
        <w:t>.</w:t>
      </w:r>
      <w:r>
        <w:rPr>
          <w:snapToGrid w:val="0"/>
        </w:rPr>
        <w:tab/>
        <w:t>Records to be made by second</w:t>
      </w:r>
      <w:r>
        <w:rPr>
          <w:snapToGrid w:val="0"/>
        </w:rPr>
        <w:noBreakHyphen/>
        <w:t>hand dealers</w:t>
      </w:r>
      <w:bookmarkEnd w:id="357"/>
      <w:bookmarkEnd w:id="358"/>
      <w:bookmarkEnd w:id="359"/>
      <w:bookmarkEnd w:id="360"/>
      <w:bookmarkEnd w:id="361"/>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rPr>
          <w:snapToGrid w:val="0"/>
        </w:rPr>
      </w:pPr>
      <w:r>
        <w:rPr>
          <w:snapToGrid w:val="0"/>
        </w:rPr>
        <w:tab/>
        <w:t>(i)</w:t>
      </w:r>
      <w:r>
        <w:rPr>
          <w:snapToGrid w:val="0"/>
        </w:rPr>
        <w:tab/>
        <w:t>if the goods are disposed of by the dealer, the date of disposal; and</w:t>
      </w:r>
    </w:p>
    <w:p>
      <w:pPr>
        <w:pStyle w:val="Indenta"/>
        <w:keepNext/>
        <w:keepLines/>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Footnotesection"/>
      </w:pPr>
      <w:r>
        <w:tab/>
        <w:t>[Section 43 amended by No. 46 of 2006 s. 16.]</w:t>
      </w:r>
    </w:p>
    <w:p>
      <w:pPr>
        <w:pStyle w:val="Heading5"/>
        <w:rPr>
          <w:snapToGrid w:val="0"/>
        </w:rPr>
      </w:pPr>
      <w:bookmarkStart w:id="362" w:name="_Toc11489666"/>
      <w:bookmarkStart w:id="363" w:name="_Toc11489991"/>
      <w:bookmarkStart w:id="364" w:name="_Toc11490207"/>
      <w:bookmarkStart w:id="365" w:name="_Toc103141731"/>
      <w:bookmarkStart w:id="366" w:name="_Toc203540738"/>
      <w:r>
        <w:rPr>
          <w:rStyle w:val="CharSectno"/>
        </w:rPr>
        <w:t>44</w:t>
      </w:r>
      <w:r>
        <w:rPr>
          <w:snapToGrid w:val="0"/>
        </w:rPr>
        <w:t>.</w:t>
      </w:r>
      <w:r>
        <w:rPr>
          <w:snapToGrid w:val="0"/>
        </w:rPr>
        <w:tab/>
        <w:t>Records to be provided by second</w:t>
      </w:r>
      <w:r>
        <w:rPr>
          <w:snapToGrid w:val="0"/>
        </w:rPr>
        <w:noBreakHyphen/>
        <w:t>hand dealers</w:t>
      </w:r>
      <w:bookmarkEnd w:id="362"/>
      <w:bookmarkEnd w:id="363"/>
      <w:bookmarkEnd w:id="364"/>
      <w:bookmarkEnd w:id="365"/>
      <w:bookmarkEnd w:id="366"/>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Footnotesection"/>
      </w:pPr>
      <w:r>
        <w:tab/>
        <w:t>[Section 44 amended by No. 46 of 2006 s. 17.]</w:t>
      </w:r>
    </w:p>
    <w:p>
      <w:pPr>
        <w:pStyle w:val="Heading5"/>
        <w:rPr>
          <w:snapToGrid w:val="0"/>
        </w:rPr>
      </w:pPr>
      <w:bookmarkStart w:id="367" w:name="_Toc11489667"/>
      <w:bookmarkStart w:id="368" w:name="_Toc11489992"/>
      <w:bookmarkStart w:id="369" w:name="_Toc11490208"/>
      <w:bookmarkStart w:id="370" w:name="_Toc103141732"/>
      <w:bookmarkStart w:id="371" w:name="_Toc203540739"/>
      <w:r>
        <w:rPr>
          <w:rStyle w:val="CharSectno"/>
        </w:rPr>
        <w:t>45</w:t>
      </w:r>
      <w:r>
        <w:rPr>
          <w:snapToGrid w:val="0"/>
        </w:rPr>
        <w:t>.</w:t>
      </w:r>
      <w:r>
        <w:rPr>
          <w:snapToGrid w:val="0"/>
        </w:rPr>
        <w:tab/>
        <w:t>Keeping of records</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pPr>
      <w:bookmarkStart w:id="372" w:name="_Toc11489668"/>
      <w:bookmarkStart w:id="373" w:name="_Toc11489993"/>
      <w:bookmarkStart w:id="374" w:name="_Toc11490209"/>
      <w:bookmarkStart w:id="375" w:name="_Toc103141733"/>
      <w:bookmarkStart w:id="376" w:name="_Toc203540740"/>
      <w:r>
        <w:rPr>
          <w:rStyle w:val="CharSectno"/>
        </w:rPr>
        <w:t>46</w:t>
      </w:r>
      <w:r>
        <w:t>.</w:t>
      </w:r>
      <w:r>
        <w:tab/>
        <w:t>Tampering with records</w:t>
      </w:r>
      <w:bookmarkEnd w:id="372"/>
      <w:bookmarkEnd w:id="373"/>
      <w:bookmarkEnd w:id="374"/>
      <w:bookmarkEnd w:id="375"/>
      <w:bookmarkEnd w:id="376"/>
      <w:r>
        <w:t xml:space="preserve"> </w:t>
      </w:r>
    </w:p>
    <w:p>
      <w:pPr>
        <w:pStyle w:val="Subsection"/>
        <w:spacing w:before="12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77" w:name="_Toc11489669"/>
      <w:bookmarkStart w:id="378" w:name="_Toc11489994"/>
      <w:bookmarkStart w:id="379" w:name="_Toc11490210"/>
      <w:bookmarkStart w:id="380" w:name="_Toc103141734"/>
      <w:bookmarkStart w:id="381" w:name="_Toc203540741"/>
      <w:r>
        <w:rPr>
          <w:rStyle w:val="CharSectno"/>
        </w:rPr>
        <w:t>47</w:t>
      </w:r>
      <w:r>
        <w:rPr>
          <w:snapToGrid w:val="0"/>
        </w:rPr>
        <w:t>.</w:t>
      </w:r>
      <w:r>
        <w:rPr>
          <w:snapToGrid w:val="0"/>
        </w:rPr>
        <w:tab/>
        <w:t>Goods to carry contract number</w:t>
      </w:r>
      <w:bookmarkEnd w:id="377"/>
      <w:bookmarkEnd w:id="378"/>
      <w:bookmarkEnd w:id="379"/>
      <w:bookmarkEnd w:id="380"/>
      <w:bookmarkEnd w:id="381"/>
      <w:r>
        <w:rPr>
          <w:snapToGrid w:val="0"/>
        </w:rPr>
        <w:t xml:space="preserve"> </w:t>
      </w:r>
    </w:p>
    <w:p>
      <w:pPr>
        <w:pStyle w:val="Subsection"/>
        <w:spacing w:before="120"/>
      </w:pPr>
      <w:r>
        <w:tab/>
        <w:t>(1)</w:t>
      </w:r>
      <w:r>
        <w:tab/>
        <w:t xml:space="preserve">A pawnbroker must ensure — </w:t>
      </w:r>
    </w:p>
    <w:p>
      <w:pPr>
        <w:pStyle w:val="Indenta"/>
      </w:pPr>
      <w:r>
        <w:tab/>
        <w:t>(a)</w:t>
      </w:r>
      <w:r>
        <w:tab/>
        <w:t>that all pawned goods are marked or labelled with the distinguishing number of the contract under which the goods were pawned; and</w:t>
      </w:r>
    </w:p>
    <w:p>
      <w:pPr>
        <w:pStyle w:val="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Subsection"/>
        <w:keepNext/>
        <w:keepLines/>
        <w:spacing w:before="12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Footnotesection"/>
      </w:pPr>
      <w:r>
        <w:tab/>
        <w:t>[Section 47 amended by No. 46 of 2006 s. 18.]</w:t>
      </w:r>
    </w:p>
    <w:p>
      <w:pPr>
        <w:pStyle w:val="Heading5"/>
        <w:rPr>
          <w:snapToGrid w:val="0"/>
        </w:rPr>
      </w:pPr>
      <w:bookmarkStart w:id="382" w:name="_Toc11489670"/>
      <w:bookmarkStart w:id="383" w:name="_Toc11489995"/>
      <w:bookmarkStart w:id="384" w:name="_Toc11490211"/>
      <w:bookmarkStart w:id="385" w:name="_Toc103141735"/>
      <w:bookmarkStart w:id="386" w:name="_Toc203540742"/>
      <w:r>
        <w:rPr>
          <w:rStyle w:val="CharSectno"/>
        </w:rPr>
        <w:t>48</w:t>
      </w:r>
      <w:r>
        <w:rPr>
          <w:snapToGrid w:val="0"/>
        </w:rPr>
        <w:t>.</w:t>
      </w:r>
      <w:r>
        <w:rPr>
          <w:snapToGrid w:val="0"/>
        </w:rPr>
        <w:tab/>
        <w:t>Pawn ticket “lost” or “stolen”</w:t>
      </w:r>
      <w:bookmarkEnd w:id="382"/>
      <w:bookmarkEnd w:id="383"/>
      <w:bookmarkEnd w:id="384"/>
      <w:bookmarkEnd w:id="385"/>
      <w:bookmarkEnd w:id="386"/>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387" w:name="_Toc89489179"/>
      <w:bookmarkStart w:id="388" w:name="_Toc89511628"/>
      <w:bookmarkStart w:id="389" w:name="_Toc92688002"/>
      <w:bookmarkStart w:id="390" w:name="_Toc97003678"/>
      <w:bookmarkStart w:id="391" w:name="_Toc103141736"/>
      <w:bookmarkStart w:id="392" w:name="_Toc147832249"/>
      <w:bookmarkStart w:id="393" w:name="_Toc147895292"/>
      <w:bookmarkStart w:id="394" w:name="_Toc157928424"/>
      <w:bookmarkStart w:id="395" w:name="_Toc165700198"/>
      <w:bookmarkStart w:id="396" w:name="_Toc165784526"/>
      <w:bookmarkStart w:id="397" w:name="_Toc167757632"/>
      <w:bookmarkStart w:id="398" w:name="_Toc167762107"/>
      <w:bookmarkStart w:id="399" w:name="_Toc168794804"/>
      <w:bookmarkStart w:id="400" w:name="_Toc168805699"/>
      <w:bookmarkStart w:id="401" w:name="_Toc171752548"/>
      <w:bookmarkStart w:id="402" w:name="_Toc196735205"/>
      <w:bookmarkStart w:id="403" w:name="_Toc203540743"/>
      <w:r>
        <w:rPr>
          <w:rStyle w:val="CharDivNo"/>
        </w:rPr>
        <w:t>Division 2</w:t>
      </w:r>
      <w:r>
        <w:rPr>
          <w:snapToGrid w:val="0"/>
        </w:rPr>
        <w:t> — </w:t>
      </w:r>
      <w:r>
        <w:rPr>
          <w:rStyle w:val="CharDivText"/>
        </w:rPr>
        <w:t>Redemption and sale of goods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11489671"/>
      <w:bookmarkStart w:id="405" w:name="_Toc11489996"/>
      <w:bookmarkStart w:id="406" w:name="_Toc11490212"/>
      <w:bookmarkStart w:id="407" w:name="_Toc103141737"/>
      <w:bookmarkStart w:id="408" w:name="_Toc203540744"/>
      <w:r>
        <w:rPr>
          <w:rStyle w:val="CharSectno"/>
        </w:rPr>
        <w:t>49</w:t>
      </w:r>
      <w:r>
        <w:rPr>
          <w:snapToGrid w:val="0"/>
        </w:rPr>
        <w:t>.</w:t>
      </w:r>
      <w:r>
        <w:rPr>
          <w:snapToGrid w:val="0"/>
        </w:rPr>
        <w:tab/>
      </w:r>
      <w:bookmarkEnd w:id="404"/>
      <w:bookmarkEnd w:id="405"/>
      <w:bookmarkEnd w:id="406"/>
      <w:bookmarkEnd w:id="407"/>
      <w:r>
        <w:rPr>
          <w:snapToGrid w:val="0"/>
        </w:rPr>
        <w:t>Term used in this Division</w:t>
      </w:r>
      <w:bookmarkEnd w:id="408"/>
    </w:p>
    <w:p>
      <w:pPr>
        <w:pStyle w:val="Subsection"/>
        <w:rPr>
          <w:snapToGrid w:val="0"/>
        </w:rPr>
      </w:pPr>
      <w:r>
        <w:rPr>
          <w:snapToGrid w:val="0"/>
        </w:rPr>
        <w:tab/>
      </w:r>
      <w:r>
        <w:rPr>
          <w:snapToGrid w:val="0"/>
        </w:rPr>
        <w:tab/>
        <w:t xml:space="preserve">In this Division </w:t>
      </w:r>
      <w:r>
        <w:rPr>
          <w:rStyle w:val="CharDefText"/>
        </w:rPr>
        <w:t>pawn ticket</w:t>
      </w:r>
      <w:r>
        <w:rPr>
          <w:snapToGrid w:val="0"/>
        </w:rPr>
        <w:t xml:space="preserve"> includes a replacement pawn ticket issued under section 48.</w:t>
      </w:r>
    </w:p>
    <w:p>
      <w:pPr>
        <w:pStyle w:val="Heading5"/>
        <w:rPr>
          <w:snapToGrid w:val="0"/>
        </w:rPr>
      </w:pPr>
      <w:bookmarkStart w:id="409" w:name="_Toc11489672"/>
      <w:bookmarkStart w:id="410" w:name="_Toc11489997"/>
      <w:bookmarkStart w:id="411" w:name="_Toc11490213"/>
      <w:bookmarkStart w:id="412" w:name="_Toc103141738"/>
      <w:bookmarkStart w:id="413" w:name="_Toc203540745"/>
      <w:r>
        <w:rPr>
          <w:rStyle w:val="CharSectno"/>
        </w:rPr>
        <w:t>50</w:t>
      </w:r>
      <w:r>
        <w:rPr>
          <w:snapToGrid w:val="0"/>
        </w:rPr>
        <w:t>.</w:t>
      </w:r>
      <w:r>
        <w:rPr>
          <w:snapToGrid w:val="0"/>
        </w:rPr>
        <w:tab/>
        <w:t>When goods may be redeemed</w:t>
      </w:r>
      <w:bookmarkEnd w:id="409"/>
      <w:bookmarkEnd w:id="410"/>
      <w:bookmarkEnd w:id="411"/>
      <w:bookmarkEnd w:id="412"/>
      <w:bookmarkEnd w:id="413"/>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414" w:name="_Toc11489673"/>
      <w:bookmarkStart w:id="415" w:name="_Toc11489998"/>
      <w:bookmarkStart w:id="416" w:name="_Toc11490214"/>
      <w:bookmarkStart w:id="417" w:name="_Toc103141739"/>
      <w:bookmarkStart w:id="418" w:name="_Toc203540746"/>
      <w:r>
        <w:rPr>
          <w:rStyle w:val="CharSectno"/>
        </w:rPr>
        <w:t>51</w:t>
      </w:r>
      <w:r>
        <w:rPr>
          <w:snapToGrid w:val="0"/>
        </w:rPr>
        <w:t>.</w:t>
      </w:r>
      <w:r>
        <w:rPr>
          <w:snapToGrid w:val="0"/>
        </w:rPr>
        <w:tab/>
        <w:t>Where pawned goods to be kept</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419" w:name="_Toc11489674"/>
      <w:bookmarkStart w:id="420" w:name="_Toc11489999"/>
      <w:bookmarkStart w:id="421" w:name="_Toc11490215"/>
      <w:bookmarkStart w:id="422" w:name="_Toc103141740"/>
      <w:bookmarkStart w:id="423" w:name="_Toc203540747"/>
      <w:r>
        <w:rPr>
          <w:rStyle w:val="CharSectno"/>
        </w:rPr>
        <w:t>52</w:t>
      </w:r>
      <w:r>
        <w:rPr>
          <w:snapToGrid w:val="0"/>
        </w:rPr>
        <w:t>.</w:t>
      </w:r>
      <w:r>
        <w:rPr>
          <w:snapToGrid w:val="0"/>
        </w:rPr>
        <w:tab/>
        <w:t>When goods to be redeemed</w:t>
      </w:r>
      <w:bookmarkEnd w:id="419"/>
      <w:bookmarkEnd w:id="420"/>
      <w:bookmarkEnd w:id="421"/>
      <w:bookmarkEnd w:id="422"/>
      <w:bookmarkEnd w:id="423"/>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24" w:name="_Toc11489675"/>
      <w:bookmarkStart w:id="425" w:name="_Toc11490000"/>
      <w:bookmarkStart w:id="426" w:name="_Toc11490216"/>
      <w:bookmarkStart w:id="427" w:name="_Toc103141741"/>
      <w:bookmarkStart w:id="428" w:name="_Toc203540748"/>
      <w:r>
        <w:rPr>
          <w:rStyle w:val="CharSectno"/>
        </w:rPr>
        <w:t>53</w:t>
      </w:r>
      <w:r>
        <w:rPr>
          <w:snapToGrid w:val="0"/>
        </w:rPr>
        <w:t>.</w:t>
      </w:r>
      <w:r>
        <w:rPr>
          <w:snapToGrid w:val="0"/>
        </w:rPr>
        <w:tab/>
        <w:t>When goods not to be redeemed</w:t>
      </w:r>
      <w:bookmarkEnd w:id="424"/>
      <w:bookmarkEnd w:id="425"/>
      <w:bookmarkEnd w:id="426"/>
      <w:bookmarkEnd w:id="427"/>
      <w:bookmarkEnd w:id="428"/>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429" w:name="_Toc11489676"/>
      <w:bookmarkStart w:id="430" w:name="_Toc11490001"/>
      <w:bookmarkStart w:id="431" w:name="_Toc11490217"/>
      <w:bookmarkStart w:id="432" w:name="_Toc103141742"/>
      <w:bookmarkStart w:id="433" w:name="_Toc203540749"/>
      <w:r>
        <w:rPr>
          <w:rStyle w:val="CharSectno"/>
        </w:rPr>
        <w:t>54</w:t>
      </w:r>
      <w:r>
        <w:rPr>
          <w:snapToGrid w:val="0"/>
        </w:rPr>
        <w:t>.</w:t>
      </w:r>
      <w:r>
        <w:rPr>
          <w:snapToGrid w:val="0"/>
        </w:rPr>
        <w:tab/>
        <w:t>Redemption only to holder of pawn ticket</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34" w:name="_Toc11489677"/>
      <w:bookmarkStart w:id="435" w:name="_Toc11490002"/>
      <w:bookmarkStart w:id="436" w:name="_Toc11490218"/>
      <w:bookmarkStart w:id="437" w:name="_Toc103141743"/>
      <w:bookmarkStart w:id="438" w:name="_Toc203540750"/>
      <w:r>
        <w:rPr>
          <w:rStyle w:val="CharSectno"/>
        </w:rPr>
        <w:t>55</w:t>
      </w:r>
      <w:r>
        <w:rPr>
          <w:snapToGrid w:val="0"/>
        </w:rPr>
        <w:t>.</w:t>
      </w:r>
      <w:r>
        <w:rPr>
          <w:snapToGrid w:val="0"/>
        </w:rPr>
        <w:tab/>
        <w:t>Sale of unredeemed goods</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439" w:name="_Toc11489678"/>
      <w:bookmarkStart w:id="440" w:name="_Toc11490003"/>
      <w:bookmarkStart w:id="441" w:name="_Toc11490219"/>
      <w:bookmarkStart w:id="442" w:name="_Toc103141744"/>
      <w:bookmarkStart w:id="443" w:name="_Toc203540751"/>
      <w:r>
        <w:rPr>
          <w:rStyle w:val="CharSectno"/>
        </w:rPr>
        <w:t>56</w:t>
      </w:r>
      <w:r>
        <w:rPr>
          <w:snapToGrid w:val="0"/>
        </w:rPr>
        <w:t>.</w:t>
      </w:r>
      <w:r>
        <w:rPr>
          <w:snapToGrid w:val="0"/>
        </w:rPr>
        <w:tab/>
        <w:t>Unredeemed goods not to be bought by or on behalf of pawnbroker</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44" w:name="_Toc11489679"/>
      <w:bookmarkStart w:id="445" w:name="_Toc11490004"/>
      <w:bookmarkStart w:id="446" w:name="_Toc11490220"/>
      <w:bookmarkStart w:id="447" w:name="_Toc103141745"/>
      <w:bookmarkStart w:id="448" w:name="_Toc203540752"/>
      <w:r>
        <w:rPr>
          <w:rStyle w:val="CharSectno"/>
        </w:rPr>
        <w:t>57</w:t>
      </w:r>
      <w:r>
        <w:rPr>
          <w:snapToGrid w:val="0"/>
        </w:rPr>
        <w:t>.</w:t>
      </w:r>
      <w:r>
        <w:rPr>
          <w:snapToGrid w:val="0"/>
        </w:rPr>
        <w:tab/>
        <w:t>Application of proceeds of sale</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449" w:name="_Toc11489680"/>
      <w:bookmarkStart w:id="450" w:name="_Toc11490005"/>
      <w:bookmarkStart w:id="451" w:name="_Toc11490221"/>
      <w:bookmarkStart w:id="452" w:name="_Toc103141746"/>
      <w:bookmarkStart w:id="453" w:name="_Toc203540753"/>
      <w:r>
        <w:rPr>
          <w:rStyle w:val="CharSectno"/>
        </w:rPr>
        <w:t>58</w:t>
      </w:r>
      <w:r>
        <w:rPr>
          <w:snapToGrid w:val="0"/>
        </w:rPr>
        <w:t>.</w:t>
      </w:r>
      <w:r>
        <w:rPr>
          <w:snapToGrid w:val="0"/>
        </w:rPr>
        <w:tab/>
        <w:t>Records to be made on sale of unredeemed goods</w:t>
      </w:r>
      <w:bookmarkEnd w:id="44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454" w:name="_Toc11489681"/>
      <w:bookmarkStart w:id="455" w:name="_Toc11490006"/>
      <w:bookmarkStart w:id="456" w:name="_Toc11490222"/>
      <w:bookmarkStart w:id="457" w:name="_Toc103141747"/>
      <w:bookmarkStart w:id="458" w:name="_Toc203540754"/>
      <w:r>
        <w:rPr>
          <w:rStyle w:val="CharSectno"/>
        </w:rPr>
        <w:t>59</w:t>
      </w:r>
      <w:r>
        <w:rPr>
          <w:snapToGrid w:val="0"/>
        </w:rPr>
        <w:t>.</w:t>
      </w:r>
      <w:r>
        <w:rPr>
          <w:snapToGrid w:val="0"/>
        </w:rPr>
        <w:tab/>
        <w:t>Notice as to surplus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459" w:name="_Toc11489682"/>
      <w:bookmarkStart w:id="460" w:name="_Toc11490007"/>
      <w:bookmarkStart w:id="461" w:name="_Toc11490223"/>
      <w:bookmarkStart w:id="462" w:name="_Toc103141748"/>
      <w:bookmarkStart w:id="463" w:name="_Toc203540755"/>
      <w:r>
        <w:rPr>
          <w:rStyle w:val="CharSectno"/>
        </w:rPr>
        <w:t>60</w:t>
      </w:r>
      <w:r>
        <w:rPr>
          <w:snapToGrid w:val="0"/>
        </w:rPr>
        <w:t>.</w:t>
      </w:r>
      <w:r>
        <w:rPr>
          <w:snapToGrid w:val="0"/>
        </w:rPr>
        <w:tab/>
        <w:t>Payment of surplus on demand</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464" w:name="_Toc89489192"/>
      <w:bookmarkStart w:id="465" w:name="_Toc89511641"/>
      <w:bookmarkStart w:id="466" w:name="_Toc92688015"/>
      <w:bookmarkStart w:id="467" w:name="_Toc97003691"/>
      <w:bookmarkStart w:id="468" w:name="_Toc103141749"/>
      <w:bookmarkStart w:id="469" w:name="_Toc147832262"/>
      <w:bookmarkStart w:id="470" w:name="_Toc147895305"/>
      <w:bookmarkStart w:id="471" w:name="_Toc157928437"/>
      <w:bookmarkStart w:id="472" w:name="_Toc165700211"/>
      <w:bookmarkStart w:id="473" w:name="_Toc165784539"/>
      <w:bookmarkStart w:id="474" w:name="_Toc167757645"/>
      <w:bookmarkStart w:id="475" w:name="_Toc167762120"/>
      <w:bookmarkStart w:id="476" w:name="_Toc168794817"/>
      <w:bookmarkStart w:id="477" w:name="_Toc168805712"/>
      <w:bookmarkStart w:id="478" w:name="_Toc171752561"/>
      <w:bookmarkStart w:id="479" w:name="_Toc196735218"/>
      <w:bookmarkStart w:id="480" w:name="_Toc203540756"/>
      <w:r>
        <w:rPr>
          <w:rStyle w:val="CharDivNo"/>
        </w:rPr>
        <w:t>Division 3</w:t>
      </w:r>
      <w:r>
        <w:rPr>
          <w:snapToGrid w:val="0"/>
        </w:rPr>
        <w:t> — </w:t>
      </w:r>
      <w:r>
        <w:rPr>
          <w:rStyle w:val="CharDivText"/>
        </w:rPr>
        <w:t>Retention of second</w:t>
      </w:r>
      <w:r>
        <w:rPr>
          <w:rStyle w:val="CharDivText"/>
        </w:rPr>
        <w:noBreakHyphen/>
        <w:t>hand goods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11489683"/>
      <w:bookmarkStart w:id="482" w:name="_Toc11490008"/>
      <w:bookmarkStart w:id="483" w:name="_Toc11490224"/>
      <w:bookmarkStart w:id="484" w:name="_Toc103141750"/>
      <w:bookmarkStart w:id="485" w:name="_Toc203540757"/>
      <w:r>
        <w:rPr>
          <w:rStyle w:val="CharSectno"/>
        </w:rPr>
        <w:t>61</w:t>
      </w:r>
      <w:r>
        <w:rPr>
          <w:snapToGrid w:val="0"/>
        </w:rPr>
        <w:t>.</w:t>
      </w:r>
      <w:r>
        <w:rPr>
          <w:snapToGrid w:val="0"/>
        </w:rPr>
        <w:tab/>
        <w:t>Second</w:t>
      </w:r>
      <w:r>
        <w:rPr>
          <w:snapToGrid w:val="0"/>
        </w:rPr>
        <w:noBreakHyphen/>
        <w:t>hand goods to be kept unchanged at least 14 </w:t>
      </w:r>
      <w:bookmarkEnd w:id="481"/>
      <w:bookmarkEnd w:id="482"/>
      <w:bookmarkEnd w:id="483"/>
      <w:r>
        <w:rPr>
          <w:snapToGrid w:val="0"/>
        </w:rPr>
        <w:t>days</w:t>
      </w:r>
      <w:bookmarkEnd w:id="484"/>
      <w:bookmarkEnd w:id="485"/>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 xml:space="preserve">hand goods obtained in the course of the dealer’s business, keep the goods for at least 14 days after the goods were obtained without altering the form of the </w:t>
      </w:r>
      <w:r>
        <w:t>goods except by marking or labelling them as required by section 47(2).</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61 amended by No. 46 of 2006 s. 19.]</w:t>
      </w:r>
    </w:p>
    <w:p>
      <w:pPr>
        <w:pStyle w:val="Heading5"/>
        <w:rPr>
          <w:snapToGrid w:val="0"/>
        </w:rPr>
      </w:pPr>
      <w:bookmarkStart w:id="486" w:name="_Toc11489684"/>
      <w:bookmarkStart w:id="487" w:name="_Toc11490009"/>
      <w:bookmarkStart w:id="488" w:name="_Toc11490225"/>
      <w:bookmarkStart w:id="489" w:name="_Toc103141751"/>
      <w:bookmarkStart w:id="490" w:name="_Toc203540758"/>
      <w:r>
        <w:rPr>
          <w:rStyle w:val="CharSectno"/>
        </w:rPr>
        <w:t>62</w:t>
      </w:r>
      <w:r>
        <w:rPr>
          <w:snapToGrid w:val="0"/>
        </w:rPr>
        <w:t>.</w:t>
      </w:r>
      <w:r>
        <w:rPr>
          <w:snapToGrid w:val="0"/>
        </w:rPr>
        <w:tab/>
        <w:t>Where second</w:t>
      </w:r>
      <w:r>
        <w:rPr>
          <w:snapToGrid w:val="0"/>
        </w:rPr>
        <w:noBreakHyphen/>
        <w:t>hand goods to be kept</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491" w:name="_Toc89489195"/>
      <w:bookmarkStart w:id="492" w:name="_Toc89511644"/>
      <w:bookmarkStart w:id="493" w:name="_Toc92688018"/>
      <w:bookmarkStart w:id="494" w:name="_Toc97003694"/>
      <w:bookmarkStart w:id="495" w:name="_Toc103141752"/>
      <w:bookmarkStart w:id="496" w:name="_Toc147832265"/>
      <w:bookmarkStart w:id="497" w:name="_Toc147895308"/>
      <w:bookmarkStart w:id="498" w:name="_Toc157928440"/>
      <w:bookmarkStart w:id="499" w:name="_Toc165700214"/>
      <w:bookmarkStart w:id="500" w:name="_Toc165784542"/>
      <w:bookmarkStart w:id="501" w:name="_Toc167757648"/>
      <w:bookmarkStart w:id="502" w:name="_Toc167762123"/>
      <w:bookmarkStart w:id="503" w:name="_Toc168794820"/>
      <w:bookmarkStart w:id="504" w:name="_Toc168805715"/>
      <w:bookmarkStart w:id="505" w:name="_Toc171752564"/>
      <w:bookmarkStart w:id="506" w:name="_Toc196735221"/>
      <w:bookmarkStart w:id="507" w:name="_Toc203540759"/>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DivText"/>
        </w:rPr>
        <w:t xml:space="preserve"> </w:t>
      </w:r>
    </w:p>
    <w:p>
      <w:pPr>
        <w:pStyle w:val="Heading5"/>
        <w:rPr>
          <w:snapToGrid w:val="0"/>
        </w:rPr>
      </w:pPr>
      <w:bookmarkStart w:id="508" w:name="_Toc11489685"/>
      <w:bookmarkStart w:id="509" w:name="_Toc11490010"/>
      <w:bookmarkStart w:id="510" w:name="_Toc11490226"/>
      <w:bookmarkStart w:id="511" w:name="_Toc103141753"/>
      <w:bookmarkStart w:id="512" w:name="_Toc203540760"/>
      <w:r>
        <w:rPr>
          <w:rStyle w:val="CharSectno"/>
        </w:rPr>
        <w:t>63</w:t>
      </w:r>
      <w:r>
        <w:rPr>
          <w:snapToGrid w:val="0"/>
        </w:rPr>
        <w:t>.</w:t>
      </w:r>
      <w:r>
        <w:rPr>
          <w:snapToGrid w:val="0"/>
        </w:rPr>
        <w:tab/>
        <w:t>Pawnbroker not to charge establishment fee</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513" w:name="_Toc11489686"/>
      <w:bookmarkStart w:id="514" w:name="_Toc11490011"/>
      <w:bookmarkStart w:id="515" w:name="_Toc11490227"/>
      <w:bookmarkStart w:id="516" w:name="_Toc103141754"/>
      <w:bookmarkStart w:id="517" w:name="_Toc203540761"/>
      <w:r>
        <w:rPr>
          <w:rStyle w:val="CharSectno"/>
        </w:rPr>
        <w:t>64</w:t>
      </w:r>
      <w:r>
        <w:rPr>
          <w:snapToGrid w:val="0"/>
        </w:rPr>
        <w:t>.</w:t>
      </w:r>
      <w:r>
        <w:rPr>
          <w:snapToGrid w:val="0"/>
        </w:rPr>
        <w:tab/>
        <w:t>Re</w:t>
      </w:r>
      <w:r>
        <w:rPr>
          <w:snapToGrid w:val="0"/>
        </w:rPr>
        <w:noBreakHyphen/>
        <w:t>pledging of goods prohibited</w:t>
      </w:r>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18" w:name="_Toc11489687"/>
      <w:bookmarkStart w:id="519" w:name="_Toc11490012"/>
      <w:bookmarkStart w:id="520" w:name="_Toc11490228"/>
      <w:bookmarkStart w:id="521" w:name="_Toc103141755"/>
      <w:bookmarkStart w:id="522" w:name="_Toc203540762"/>
      <w:r>
        <w:rPr>
          <w:rStyle w:val="CharSectno"/>
        </w:rPr>
        <w:t>65</w:t>
      </w:r>
      <w:r>
        <w:rPr>
          <w:snapToGrid w:val="0"/>
        </w:rPr>
        <w:t>.</w:t>
      </w:r>
      <w:r>
        <w:rPr>
          <w:snapToGrid w:val="0"/>
        </w:rPr>
        <w:tab/>
        <w:t>No contracting out of liability for loss or damage</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523" w:name="_Toc11489688"/>
      <w:bookmarkStart w:id="524" w:name="_Toc11490013"/>
      <w:bookmarkStart w:id="525" w:name="_Toc11490229"/>
      <w:bookmarkStart w:id="526" w:name="_Toc103141756"/>
      <w:bookmarkStart w:id="527" w:name="_Toc203540763"/>
      <w:r>
        <w:rPr>
          <w:rStyle w:val="CharSectno"/>
        </w:rPr>
        <w:t>66</w:t>
      </w:r>
      <w:r>
        <w:rPr>
          <w:snapToGrid w:val="0"/>
        </w:rPr>
        <w:t>.</w:t>
      </w:r>
      <w:r>
        <w:rPr>
          <w:snapToGrid w:val="0"/>
        </w:rPr>
        <w:tab/>
        <w:t>Buyer may be compensated</w:t>
      </w:r>
      <w:bookmarkEnd w:id="523"/>
      <w:bookmarkEnd w:id="524"/>
      <w:bookmarkEnd w:id="525"/>
      <w:bookmarkEnd w:id="526"/>
      <w:bookmarkEnd w:id="527"/>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528" w:name="_Toc11489689"/>
      <w:bookmarkStart w:id="529" w:name="_Toc11490014"/>
      <w:bookmarkStart w:id="530" w:name="_Toc11490230"/>
      <w:bookmarkStart w:id="531" w:name="_Toc103141757"/>
      <w:bookmarkStart w:id="532" w:name="_Toc203540764"/>
      <w:r>
        <w:rPr>
          <w:rStyle w:val="CharSectno"/>
        </w:rPr>
        <w:t>67</w:t>
      </w:r>
      <w:r>
        <w:rPr>
          <w:snapToGrid w:val="0"/>
        </w:rPr>
        <w:t>.</w:t>
      </w:r>
      <w:r>
        <w:rPr>
          <w:snapToGrid w:val="0"/>
        </w:rPr>
        <w:tab/>
        <w:t>Certain rights etc. saved</w:t>
      </w:r>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533" w:name="_Toc11489690"/>
      <w:bookmarkStart w:id="534" w:name="_Toc11490015"/>
      <w:bookmarkStart w:id="535" w:name="_Toc11490231"/>
      <w:bookmarkStart w:id="536" w:name="_Toc103141758"/>
      <w:bookmarkStart w:id="537" w:name="_Toc203540765"/>
      <w:r>
        <w:rPr>
          <w:rStyle w:val="CharSectno"/>
        </w:rPr>
        <w:t>68</w:t>
      </w:r>
      <w:r>
        <w:rPr>
          <w:snapToGrid w:val="0"/>
        </w:rPr>
        <w:t>.</w:t>
      </w:r>
      <w:r>
        <w:rPr>
          <w:snapToGrid w:val="0"/>
        </w:rPr>
        <w:tab/>
        <w:t>Reopening pawnbroking contracts</w:t>
      </w:r>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538" w:name="_Toc11489691"/>
      <w:bookmarkStart w:id="539" w:name="_Toc11490016"/>
      <w:bookmarkStart w:id="540" w:name="_Toc11490232"/>
      <w:bookmarkStart w:id="541" w:name="_Toc103141759"/>
      <w:bookmarkStart w:id="542" w:name="_Toc203540766"/>
      <w:r>
        <w:rPr>
          <w:rStyle w:val="CharSectno"/>
        </w:rPr>
        <w:t>69</w:t>
      </w:r>
      <w:r>
        <w:rPr>
          <w:snapToGrid w:val="0"/>
        </w:rPr>
        <w:t>.</w:t>
      </w:r>
      <w:r>
        <w:rPr>
          <w:snapToGrid w:val="0"/>
        </w:rPr>
        <w:tab/>
        <w:t>Civil consequences of breach of section 6</w:t>
      </w:r>
      <w:bookmarkEnd w:id="538"/>
      <w:bookmarkEnd w:id="539"/>
      <w:bookmarkEnd w:id="540"/>
      <w:bookmarkEnd w:id="541"/>
      <w:bookmarkEnd w:id="542"/>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543" w:name="_Toc11489692"/>
      <w:bookmarkStart w:id="544" w:name="_Toc11490017"/>
      <w:bookmarkStart w:id="545" w:name="_Toc11490233"/>
      <w:bookmarkStart w:id="546" w:name="_Toc103141760"/>
      <w:bookmarkStart w:id="547" w:name="_Toc203540767"/>
      <w:r>
        <w:rPr>
          <w:rStyle w:val="CharSectno"/>
        </w:rPr>
        <w:t>70</w:t>
      </w:r>
      <w:r>
        <w:rPr>
          <w:snapToGrid w:val="0"/>
        </w:rPr>
        <w:t>.</w:t>
      </w:r>
      <w:r>
        <w:rPr>
          <w:snapToGrid w:val="0"/>
        </w:rPr>
        <w:tab/>
        <w:t>Civil consequences of breach of section 42</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548" w:name="_Toc11489693"/>
      <w:bookmarkStart w:id="549" w:name="_Toc11490018"/>
      <w:bookmarkStart w:id="550" w:name="_Toc11490234"/>
      <w:bookmarkStart w:id="551" w:name="_Toc103141761"/>
      <w:bookmarkStart w:id="552" w:name="_Toc203540768"/>
      <w:r>
        <w:rPr>
          <w:rStyle w:val="CharSectno"/>
        </w:rPr>
        <w:t>71</w:t>
      </w:r>
      <w:r>
        <w:rPr>
          <w:snapToGrid w:val="0"/>
        </w:rPr>
        <w:t>.</w:t>
      </w:r>
      <w:r>
        <w:rPr>
          <w:snapToGrid w:val="0"/>
        </w:rPr>
        <w:tab/>
        <w:t>Criminal liability</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553" w:name="_Toc11489694"/>
      <w:bookmarkStart w:id="554" w:name="_Toc11490019"/>
      <w:bookmarkStart w:id="555" w:name="_Toc11490235"/>
      <w:bookmarkStart w:id="556" w:name="_Toc103141762"/>
      <w:bookmarkStart w:id="557" w:name="_Toc203540769"/>
      <w:r>
        <w:rPr>
          <w:rStyle w:val="CharSectno"/>
        </w:rPr>
        <w:t>72</w:t>
      </w:r>
      <w:r>
        <w:rPr>
          <w:snapToGrid w:val="0"/>
        </w:rPr>
        <w:t>.</w:t>
      </w:r>
      <w:r>
        <w:rPr>
          <w:snapToGrid w:val="0"/>
        </w:rPr>
        <w:tab/>
        <w:t>Breach does not otherwise vitiate contract</w:t>
      </w:r>
      <w:bookmarkEnd w:id="553"/>
      <w:bookmarkEnd w:id="554"/>
      <w:bookmarkEnd w:id="555"/>
      <w:bookmarkEnd w:id="556"/>
      <w:bookmarkEnd w:id="557"/>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558" w:name="_Toc11489695"/>
      <w:bookmarkStart w:id="559" w:name="_Toc11490020"/>
      <w:bookmarkStart w:id="560" w:name="_Toc11490236"/>
      <w:bookmarkStart w:id="561" w:name="_Toc103141763"/>
      <w:bookmarkStart w:id="562" w:name="_Toc203540770"/>
      <w:r>
        <w:rPr>
          <w:rStyle w:val="CharSectno"/>
        </w:rPr>
        <w:t>73</w:t>
      </w:r>
      <w:r>
        <w:rPr>
          <w:snapToGrid w:val="0"/>
        </w:rPr>
        <w:t>.</w:t>
      </w:r>
      <w:r>
        <w:rPr>
          <w:snapToGrid w:val="0"/>
        </w:rPr>
        <w:tab/>
        <w:t>Relief from sections 69 and 70</w:t>
      </w:r>
      <w:bookmarkEnd w:id="558"/>
      <w:bookmarkEnd w:id="559"/>
      <w:bookmarkEnd w:id="560"/>
      <w:bookmarkEnd w:id="561"/>
      <w:bookmarkEnd w:id="56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pawnbroker</w:t>
      </w:r>
      <w:r>
        <w:t xml:space="preserve"> includes a person who has acted as a pawnbroker although not under a pawnbroker’s licence held by or on behalf of the person;</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Footnotesection"/>
      </w:pPr>
      <w:bookmarkStart w:id="563" w:name="_Toc89489207"/>
      <w:bookmarkStart w:id="564" w:name="_Toc89511656"/>
      <w:r>
        <w:tab/>
        <w:t>[Section 73 amended by No. 55 of 2004 s. 899.]</w:t>
      </w:r>
    </w:p>
    <w:p>
      <w:pPr>
        <w:pStyle w:val="Heading2"/>
      </w:pPr>
      <w:bookmarkStart w:id="565" w:name="_Toc92688030"/>
      <w:bookmarkStart w:id="566" w:name="_Toc97003706"/>
      <w:bookmarkStart w:id="567" w:name="_Toc103141764"/>
      <w:bookmarkStart w:id="568" w:name="_Toc147832277"/>
      <w:bookmarkStart w:id="569" w:name="_Toc147895320"/>
      <w:bookmarkStart w:id="570" w:name="_Toc157928452"/>
      <w:bookmarkStart w:id="571" w:name="_Toc165700226"/>
      <w:bookmarkStart w:id="572" w:name="_Toc165784554"/>
      <w:bookmarkStart w:id="573" w:name="_Toc167757660"/>
      <w:bookmarkStart w:id="574" w:name="_Toc167762135"/>
      <w:bookmarkStart w:id="575" w:name="_Toc168794832"/>
      <w:bookmarkStart w:id="576" w:name="_Toc168805727"/>
      <w:bookmarkStart w:id="577" w:name="_Toc171752576"/>
      <w:bookmarkStart w:id="578" w:name="_Toc196735233"/>
      <w:bookmarkStart w:id="579" w:name="_Toc203540771"/>
      <w:r>
        <w:rPr>
          <w:rStyle w:val="CharPartNo"/>
        </w:rPr>
        <w:t>Part 4</w:t>
      </w:r>
      <w:r>
        <w:rPr>
          <w:rStyle w:val="CharDivNo"/>
        </w:rPr>
        <w:t> </w:t>
      </w:r>
      <w:r>
        <w:t>—</w:t>
      </w:r>
      <w:r>
        <w:rPr>
          <w:rStyle w:val="CharDivText"/>
        </w:rPr>
        <w:t> </w:t>
      </w:r>
      <w:r>
        <w:rPr>
          <w:rStyle w:val="CharPartText"/>
        </w:rPr>
        <w:t>Enforcement</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PartText"/>
        </w:rPr>
        <w:t xml:space="preserve"> </w:t>
      </w:r>
    </w:p>
    <w:p>
      <w:pPr>
        <w:pStyle w:val="Heading5"/>
        <w:rPr>
          <w:snapToGrid w:val="0"/>
        </w:rPr>
      </w:pPr>
      <w:bookmarkStart w:id="580" w:name="_Toc11489696"/>
      <w:bookmarkStart w:id="581" w:name="_Toc11490021"/>
      <w:bookmarkStart w:id="582" w:name="_Toc11490237"/>
      <w:bookmarkStart w:id="583" w:name="_Toc103141765"/>
      <w:bookmarkStart w:id="584" w:name="_Toc203540772"/>
      <w:r>
        <w:rPr>
          <w:rStyle w:val="CharSectno"/>
        </w:rPr>
        <w:t>74</w:t>
      </w:r>
      <w:r>
        <w:rPr>
          <w:snapToGrid w:val="0"/>
        </w:rPr>
        <w:t>.</w:t>
      </w:r>
      <w:r>
        <w:rPr>
          <w:snapToGrid w:val="0"/>
        </w:rPr>
        <w:tab/>
        <w:t>Entry to and inspection of licensed premises without warrant</w:t>
      </w:r>
      <w:bookmarkEnd w:id="580"/>
      <w:bookmarkEnd w:id="581"/>
      <w:bookmarkEnd w:id="582"/>
      <w:bookmarkEnd w:id="583"/>
      <w:bookmarkEnd w:id="584"/>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585" w:name="_Toc11489697"/>
      <w:bookmarkStart w:id="586" w:name="_Toc11490022"/>
      <w:bookmarkStart w:id="587" w:name="_Toc11490238"/>
      <w:bookmarkStart w:id="588" w:name="_Toc103141766"/>
      <w:bookmarkStart w:id="589" w:name="_Toc203540773"/>
      <w:r>
        <w:rPr>
          <w:rStyle w:val="CharSectno"/>
        </w:rPr>
        <w:t>75</w:t>
      </w:r>
      <w:r>
        <w:rPr>
          <w:snapToGrid w:val="0"/>
        </w:rPr>
        <w:t>.</w:t>
      </w:r>
      <w:r>
        <w:rPr>
          <w:snapToGrid w:val="0"/>
        </w:rPr>
        <w:tab/>
        <w:t>Assistance in the location of goods at licensed premises</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90" w:name="_Toc11489698"/>
      <w:bookmarkStart w:id="591" w:name="_Toc11490023"/>
      <w:bookmarkStart w:id="592" w:name="_Toc11490239"/>
      <w:bookmarkStart w:id="593" w:name="_Toc103141767"/>
      <w:bookmarkStart w:id="594" w:name="_Toc203540774"/>
      <w:r>
        <w:rPr>
          <w:rStyle w:val="CharSectno"/>
        </w:rPr>
        <w:t>76</w:t>
      </w:r>
      <w:r>
        <w:rPr>
          <w:snapToGrid w:val="0"/>
        </w:rPr>
        <w:t>.</w:t>
      </w:r>
      <w:r>
        <w:rPr>
          <w:snapToGrid w:val="0"/>
        </w:rPr>
        <w:tab/>
        <w:t>Provision of, and assistance in relation to, records etc.</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95" w:name="_Toc11489699"/>
      <w:bookmarkStart w:id="596" w:name="_Toc11490024"/>
      <w:bookmarkStart w:id="597" w:name="_Toc11490240"/>
      <w:bookmarkStart w:id="598" w:name="_Toc103141768"/>
      <w:bookmarkStart w:id="599" w:name="_Toc203540775"/>
      <w:r>
        <w:rPr>
          <w:rStyle w:val="CharSectno"/>
        </w:rPr>
        <w:t>77</w:t>
      </w:r>
      <w:r>
        <w:rPr>
          <w:snapToGrid w:val="0"/>
        </w:rPr>
        <w:t>.</w:t>
      </w:r>
      <w:r>
        <w:rPr>
          <w:snapToGrid w:val="0"/>
        </w:rPr>
        <w:tab/>
        <w:t>Police may seize records for certain purposes</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600" w:name="_Toc11489700"/>
      <w:bookmarkStart w:id="601" w:name="_Toc11490025"/>
      <w:bookmarkStart w:id="602" w:name="_Toc11490241"/>
      <w:bookmarkStart w:id="603" w:name="_Toc103141769"/>
      <w:bookmarkStart w:id="604" w:name="_Toc203540776"/>
      <w:r>
        <w:rPr>
          <w:rStyle w:val="CharSectno"/>
        </w:rPr>
        <w:t>78</w:t>
      </w:r>
      <w:r>
        <w:rPr>
          <w:snapToGrid w:val="0"/>
        </w:rPr>
        <w:t>.</w:t>
      </w:r>
      <w:r>
        <w:rPr>
          <w:snapToGrid w:val="0"/>
        </w:rPr>
        <w:tab/>
        <w:t>Police to be informed in certain circumstances</w:t>
      </w:r>
      <w:bookmarkEnd w:id="600"/>
      <w:bookmarkEnd w:id="601"/>
      <w:bookmarkEnd w:id="602"/>
      <w:bookmarkEnd w:id="603"/>
      <w:bookmarkEnd w:id="604"/>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605" w:name="_Toc11489701"/>
      <w:bookmarkStart w:id="606" w:name="_Toc11490026"/>
      <w:bookmarkStart w:id="607" w:name="_Toc11490242"/>
      <w:bookmarkStart w:id="608" w:name="_Toc103141770"/>
      <w:bookmarkStart w:id="609" w:name="_Toc203540777"/>
      <w:r>
        <w:rPr>
          <w:rStyle w:val="CharSectno"/>
        </w:rPr>
        <w:t>79</w:t>
      </w:r>
      <w:r>
        <w:rPr>
          <w:snapToGrid w:val="0"/>
        </w:rPr>
        <w:t>.</w:t>
      </w:r>
      <w:r>
        <w:rPr>
          <w:snapToGrid w:val="0"/>
        </w:rPr>
        <w:tab/>
        <w:t>Information about goods to be given to Commissioner in accordance with regulations</w:t>
      </w:r>
      <w:bookmarkEnd w:id="605"/>
      <w:bookmarkEnd w:id="606"/>
      <w:bookmarkEnd w:id="607"/>
      <w:bookmarkEnd w:id="608"/>
      <w:bookmarkEnd w:id="609"/>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610" w:name="_Toc11489702"/>
      <w:bookmarkStart w:id="611" w:name="_Toc11490027"/>
      <w:bookmarkStart w:id="612" w:name="_Toc11490243"/>
      <w:bookmarkStart w:id="613" w:name="_Toc103141771"/>
      <w:bookmarkStart w:id="614" w:name="_Toc203540778"/>
      <w:r>
        <w:rPr>
          <w:rStyle w:val="CharSectno"/>
        </w:rPr>
        <w:t>80</w:t>
      </w:r>
      <w:r>
        <w:rPr>
          <w:snapToGrid w:val="0"/>
        </w:rPr>
        <w:t>.</w:t>
      </w:r>
      <w:r>
        <w:rPr>
          <w:snapToGrid w:val="0"/>
        </w:rPr>
        <w:tab/>
        <w:t>Notice to stop dealing</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615" w:name="_Toc11489703"/>
      <w:bookmarkStart w:id="616" w:name="_Toc11490028"/>
      <w:bookmarkStart w:id="617" w:name="_Toc11490244"/>
      <w:bookmarkStart w:id="618" w:name="_Toc103141772"/>
      <w:bookmarkStart w:id="619" w:name="_Toc203540779"/>
      <w:r>
        <w:rPr>
          <w:rStyle w:val="CharSectno"/>
        </w:rPr>
        <w:t>81</w:t>
      </w:r>
      <w:r>
        <w:rPr>
          <w:snapToGrid w:val="0"/>
        </w:rPr>
        <w:t>.</w:t>
      </w:r>
      <w:r>
        <w:rPr>
          <w:snapToGrid w:val="0"/>
        </w:rPr>
        <w:tab/>
        <w:t>Seizure of goods suspected stolen</w:t>
      </w:r>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620" w:name="_Toc11489704"/>
      <w:bookmarkStart w:id="621" w:name="_Toc11490029"/>
      <w:bookmarkStart w:id="622" w:name="_Toc11490245"/>
      <w:bookmarkStart w:id="623" w:name="_Toc103141773"/>
      <w:bookmarkStart w:id="624" w:name="_Toc203540780"/>
      <w:r>
        <w:rPr>
          <w:rStyle w:val="CharSectno"/>
        </w:rPr>
        <w:t>82</w:t>
      </w:r>
      <w:r>
        <w:rPr>
          <w:snapToGrid w:val="0"/>
        </w:rPr>
        <w:t>.</w:t>
      </w:r>
      <w:r>
        <w:rPr>
          <w:snapToGrid w:val="0"/>
        </w:rPr>
        <w:tab/>
        <w:t>Name and address</w:t>
      </w:r>
      <w:bookmarkEnd w:id="620"/>
      <w:bookmarkEnd w:id="621"/>
      <w:bookmarkEnd w:id="622"/>
      <w:bookmarkEnd w:id="623"/>
      <w:bookmarkEnd w:id="624"/>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625" w:name="_Toc11489705"/>
      <w:bookmarkStart w:id="626" w:name="_Toc11490030"/>
      <w:bookmarkStart w:id="627" w:name="_Toc11490246"/>
      <w:bookmarkStart w:id="628" w:name="_Toc103141774"/>
      <w:bookmarkStart w:id="629" w:name="_Toc203540781"/>
      <w:r>
        <w:rPr>
          <w:rStyle w:val="CharSectno"/>
        </w:rPr>
        <w:t>83</w:t>
      </w:r>
      <w:r>
        <w:rPr>
          <w:snapToGrid w:val="0"/>
        </w:rPr>
        <w:t>.</w:t>
      </w:r>
      <w:r>
        <w:rPr>
          <w:snapToGrid w:val="0"/>
        </w:rPr>
        <w:tab/>
        <w:t>Power of pawnbrokers, dealers etc. to arrest</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630" w:name="_Toc11489706"/>
      <w:bookmarkStart w:id="631" w:name="_Toc11490031"/>
      <w:bookmarkStart w:id="632" w:name="_Toc11490247"/>
      <w:bookmarkStart w:id="633" w:name="_Toc103141775"/>
      <w:bookmarkStart w:id="634" w:name="_Toc203540782"/>
      <w:r>
        <w:rPr>
          <w:rStyle w:val="CharSectno"/>
        </w:rPr>
        <w:t>84</w:t>
      </w:r>
      <w:r>
        <w:rPr>
          <w:snapToGrid w:val="0"/>
        </w:rPr>
        <w:t>.</w:t>
      </w:r>
      <w:r>
        <w:rPr>
          <w:snapToGrid w:val="0"/>
        </w:rPr>
        <w:tab/>
        <w:t>Offence of hindering police</w:t>
      </w:r>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635" w:name="_Toc11489707"/>
      <w:bookmarkStart w:id="636" w:name="_Toc11490032"/>
      <w:bookmarkStart w:id="637" w:name="_Toc11490248"/>
      <w:bookmarkStart w:id="638" w:name="_Toc103141776"/>
      <w:bookmarkStart w:id="639" w:name="_Toc203540783"/>
      <w:r>
        <w:rPr>
          <w:rStyle w:val="CharSectno"/>
        </w:rPr>
        <w:t>85</w:t>
      </w:r>
      <w:r>
        <w:rPr>
          <w:snapToGrid w:val="0"/>
        </w:rPr>
        <w:t>.</w:t>
      </w:r>
      <w:r>
        <w:rPr>
          <w:snapToGrid w:val="0"/>
        </w:rPr>
        <w:tab/>
        <w:t>Summary orders where goods stolen, pawned etc.</w:t>
      </w:r>
      <w:bookmarkEnd w:id="635"/>
      <w:bookmarkEnd w:id="636"/>
      <w:bookmarkEnd w:id="637"/>
      <w:bookmarkEnd w:id="638"/>
      <w:bookmarkEnd w:id="639"/>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640" w:name="_Toc11489708"/>
      <w:bookmarkStart w:id="641" w:name="_Toc11490033"/>
      <w:bookmarkStart w:id="642" w:name="_Toc11490249"/>
      <w:bookmarkStart w:id="643" w:name="_Toc103141777"/>
      <w:bookmarkStart w:id="644" w:name="_Toc203540784"/>
      <w:r>
        <w:rPr>
          <w:rStyle w:val="CharSectno"/>
        </w:rPr>
        <w:t>86</w:t>
      </w:r>
      <w:r>
        <w:rPr>
          <w:snapToGrid w:val="0"/>
        </w:rPr>
        <w:t>.</w:t>
      </w:r>
      <w:r>
        <w:rPr>
          <w:snapToGrid w:val="0"/>
        </w:rPr>
        <w:tab/>
        <w:t>Summary orders where competing claims to goods</w:t>
      </w:r>
      <w:bookmarkEnd w:id="640"/>
      <w:bookmarkEnd w:id="641"/>
      <w:bookmarkEnd w:id="642"/>
      <w:bookmarkEnd w:id="643"/>
      <w:bookmarkEnd w:id="644"/>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645" w:name="_Toc11489709"/>
      <w:bookmarkStart w:id="646" w:name="_Toc11490034"/>
      <w:bookmarkStart w:id="647" w:name="_Toc11490250"/>
      <w:bookmarkStart w:id="648" w:name="_Toc103141778"/>
      <w:bookmarkStart w:id="649" w:name="_Toc203540785"/>
      <w:r>
        <w:rPr>
          <w:rStyle w:val="CharSectno"/>
        </w:rPr>
        <w:t>87</w:t>
      </w:r>
      <w:r>
        <w:rPr>
          <w:snapToGrid w:val="0"/>
        </w:rPr>
        <w:t>.</w:t>
      </w:r>
      <w:r>
        <w:rPr>
          <w:snapToGrid w:val="0"/>
        </w:rPr>
        <w:tab/>
        <w:t>Procedure for sections 85 and 86</w:t>
      </w:r>
      <w:bookmarkEnd w:id="645"/>
      <w:bookmarkEnd w:id="646"/>
      <w:bookmarkEnd w:id="647"/>
      <w:bookmarkEnd w:id="648"/>
      <w:bookmarkEnd w:id="649"/>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650" w:name="_Toc11489710"/>
      <w:bookmarkStart w:id="651" w:name="_Toc11490035"/>
      <w:bookmarkStart w:id="652" w:name="_Toc11490251"/>
      <w:bookmarkStart w:id="653" w:name="_Toc103141779"/>
      <w:bookmarkStart w:id="654" w:name="_Toc203540786"/>
      <w:r>
        <w:rPr>
          <w:rStyle w:val="CharSectno"/>
        </w:rPr>
        <w:t>88</w:t>
      </w:r>
      <w:r>
        <w:rPr>
          <w:snapToGrid w:val="0"/>
        </w:rPr>
        <w:t>.</w:t>
      </w:r>
      <w:r>
        <w:rPr>
          <w:snapToGrid w:val="0"/>
        </w:rPr>
        <w:tab/>
        <w:t>Licensee’s liability for employees, agents</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655" w:name="_Toc11489711"/>
      <w:bookmarkStart w:id="656" w:name="_Toc11490036"/>
      <w:bookmarkStart w:id="657" w:name="_Toc11490252"/>
      <w:bookmarkStart w:id="658" w:name="_Toc103141780"/>
      <w:bookmarkStart w:id="659" w:name="_Toc203540787"/>
      <w:r>
        <w:rPr>
          <w:rStyle w:val="CharSectno"/>
        </w:rPr>
        <w:t>89</w:t>
      </w:r>
      <w:r>
        <w:rPr>
          <w:snapToGrid w:val="0"/>
        </w:rPr>
        <w:t>.</w:t>
      </w:r>
      <w:r>
        <w:rPr>
          <w:snapToGrid w:val="0"/>
        </w:rPr>
        <w:tab/>
        <w:t>Liability of partners, bodies corporate and officers</w:t>
      </w:r>
      <w:bookmarkEnd w:id="655"/>
      <w:bookmarkEnd w:id="656"/>
      <w:bookmarkEnd w:id="657"/>
      <w:bookmarkEnd w:id="658"/>
      <w:bookmarkEnd w:id="659"/>
      <w:r>
        <w:rPr>
          <w:snapToGrid w:val="0"/>
        </w:rPr>
        <w:t xml:space="preserve"> </w:t>
      </w:r>
    </w:p>
    <w:p>
      <w:pPr>
        <w:pStyle w:val="Subsection"/>
        <w:keepNext/>
      </w:pPr>
      <w:r>
        <w:tab/>
        <w:t>(1)</w:t>
      </w:r>
      <w:r>
        <w:tab/>
        <w:t xml:space="preserve">Where — </w:t>
      </w:r>
    </w:p>
    <w:p>
      <w:pPr>
        <w:pStyle w:val="Indenta"/>
      </w:pPr>
      <w:r>
        <w:tab/>
        <w:t>(a)</w:t>
      </w:r>
      <w:r>
        <w:tab/>
        <w:t>a licence is held on behalf of a partnership; and</w:t>
      </w:r>
    </w:p>
    <w:p>
      <w:pPr>
        <w:pStyle w:val="Indenta"/>
      </w:pPr>
      <w:r>
        <w:tab/>
        <w:t>(b)</w:t>
      </w:r>
      <w:r>
        <w:tab/>
        <w:t>a partner (whether or not the licensee) or an employee or agent of the partnership commits an offence against this Act,</w:t>
      </w:r>
    </w:p>
    <w:p>
      <w:pPr>
        <w:pStyle w:val="Subsection"/>
      </w:pPr>
      <w:r>
        <w:tab/>
      </w:r>
      <w:r>
        <w:tab/>
        <w:t>subject to subsection (2), each of the partners is to be treated as having committed an offence and is liable to the penalty prescribed for the offence committed by the partner or employee or agent of the partnership.</w:t>
      </w:r>
    </w:p>
    <w:p>
      <w:pPr>
        <w:pStyle w:val="Subsection"/>
      </w:pPr>
      <w:r>
        <w:tab/>
        <w:t>(1a)</w:t>
      </w:r>
      <w:r>
        <w:tab/>
        <w:t xml:space="preserve">Where — </w:t>
      </w:r>
    </w:p>
    <w:p>
      <w:pPr>
        <w:pStyle w:val="Indenta"/>
      </w:pPr>
      <w:r>
        <w:tab/>
        <w:t>(a)</w:t>
      </w:r>
      <w:r>
        <w:tab/>
        <w:t>a licence is held on behalf of a body corporate; and</w:t>
      </w:r>
    </w:p>
    <w:p>
      <w:pPr>
        <w:pStyle w:val="Indenta"/>
      </w:pPr>
      <w:r>
        <w:tab/>
        <w:t>(b)</w:t>
      </w:r>
      <w:r>
        <w:tab/>
        <w:t>the licensee or an employee or agent of the body corporate commits an offence against this Act,</w:t>
      </w:r>
    </w:p>
    <w:p>
      <w:pPr>
        <w:pStyle w:val="Subsection"/>
      </w:pPr>
      <w:r>
        <w:tab/>
      </w:r>
      <w:r>
        <w:tab/>
        <w:t>the body corporate is to be treated as having committed an offence and is liable to the penalty prescribed for the offence committed by the licensee or employee or agent of the body corporate.</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pPr>
      <w:r>
        <w:tab/>
        <w:t>(2a)</w:t>
      </w:r>
      <w:r>
        <w:tab/>
        <w:t xml:space="preserve">Where — </w:t>
      </w:r>
    </w:p>
    <w:p>
      <w:pPr>
        <w:pStyle w:val="Indenta"/>
      </w:pPr>
      <w:r>
        <w:tab/>
        <w:t>(a)</w:t>
      </w:r>
      <w:r>
        <w:tab/>
        <w:t>it is an offence against this Act for a pawnbroker or second</w:t>
      </w:r>
      <w:r>
        <w:noBreakHyphen/>
        <w:t>hand dealer to do or omit to do any particular thing; and</w:t>
      </w:r>
    </w:p>
    <w:p>
      <w:pPr>
        <w:pStyle w:val="Indenta"/>
        <w:keepNext/>
        <w:keepLines/>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Subsection"/>
      </w:pPr>
      <w:r>
        <w:tab/>
      </w:r>
      <w:r>
        <w:tab/>
        <w:t>the partner is to be treated as having committed the offence.</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Footnotesection"/>
      </w:pPr>
      <w:r>
        <w:tab/>
        <w:t>[Section 89 amended by No. 46 of 2006 s. 20.]</w:t>
      </w:r>
    </w:p>
    <w:p>
      <w:pPr>
        <w:pStyle w:val="Heading5"/>
        <w:rPr>
          <w:snapToGrid w:val="0"/>
        </w:rPr>
      </w:pPr>
      <w:bookmarkStart w:id="660" w:name="_Toc11489712"/>
      <w:bookmarkStart w:id="661" w:name="_Toc11490037"/>
      <w:bookmarkStart w:id="662" w:name="_Toc11490253"/>
      <w:bookmarkStart w:id="663" w:name="_Toc103141781"/>
      <w:bookmarkStart w:id="664" w:name="_Toc203540788"/>
      <w:r>
        <w:rPr>
          <w:rStyle w:val="CharSectno"/>
        </w:rPr>
        <w:t>90</w:t>
      </w:r>
      <w:r>
        <w:rPr>
          <w:snapToGrid w:val="0"/>
        </w:rPr>
        <w:t>.</w:t>
      </w:r>
      <w:r>
        <w:rPr>
          <w:snapToGrid w:val="0"/>
        </w:rPr>
        <w:tab/>
        <w:t>Infringement notices</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keepNext/>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 xml:space="preserve">may, within </w:t>
      </w:r>
      <w:r>
        <w:t xml:space="preserve">90 days </w:t>
      </w:r>
      <w:r>
        <w:rPr>
          <w:snapToGrid w:val="0"/>
        </w:rPr>
        <w:t>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by No. 78 of 1995 s. 102; No. 84 of 2004 s. 80; No. 46 of 2006 s. 21.] </w:t>
      </w:r>
    </w:p>
    <w:p>
      <w:pPr>
        <w:pStyle w:val="Heading2"/>
      </w:pPr>
      <w:bookmarkStart w:id="665" w:name="_Toc89489225"/>
      <w:bookmarkStart w:id="666" w:name="_Toc89511674"/>
      <w:bookmarkStart w:id="667" w:name="_Toc92688048"/>
      <w:bookmarkStart w:id="668" w:name="_Toc97003724"/>
      <w:bookmarkStart w:id="669" w:name="_Toc103141782"/>
      <w:bookmarkStart w:id="670" w:name="_Toc147832295"/>
      <w:bookmarkStart w:id="671" w:name="_Toc147895338"/>
      <w:bookmarkStart w:id="672" w:name="_Toc157928470"/>
      <w:bookmarkStart w:id="673" w:name="_Toc165700244"/>
      <w:bookmarkStart w:id="674" w:name="_Toc165784572"/>
      <w:bookmarkStart w:id="675" w:name="_Toc167757678"/>
      <w:bookmarkStart w:id="676" w:name="_Toc167762153"/>
      <w:bookmarkStart w:id="677" w:name="_Toc168794850"/>
      <w:bookmarkStart w:id="678" w:name="_Toc168805745"/>
      <w:bookmarkStart w:id="679" w:name="_Toc171752594"/>
      <w:bookmarkStart w:id="680" w:name="_Toc196735251"/>
      <w:bookmarkStart w:id="681" w:name="_Toc203540789"/>
      <w:r>
        <w:rPr>
          <w:rStyle w:val="CharPartNo"/>
        </w:rPr>
        <w:t>Part 5</w:t>
      </w:r>
      <w:r>
        <w:rPr>
          <w:rStyle w:val="CharDivNo"/>
        </w:rPr>
        <w:t> </w:t>
      </w:r>
      <w:r>
        <w:t>—</w:t>
      </w:r>
      <w:r>
        <w:rPr>
          <w:rStyle w:val="CharDivText"/>
        </w:rPr>
        <w:t> </w:t>
      </w:r>
      <w:r>
        <w:rPr>
          <w:rStyle w:val="CharPartText"/>
        </w:rPr>
        <w:t>Miscellaneous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PartText"/>
        </w:rPr>
        <w:t xml:space="preserve"> </w:t>
      </w:r>
    </w:p>
    <w:p>
      <w:pPr>
        <w:pStyle w:val="Heading5"/>
        <w:spacing w:before="260"/>
        <w:rPr>
          <w:snapToGrid w:val="0"/>
        </w:rPr>
      </w:pPr>
      <w:bookmarkStart w:id="682" w:name="_Toc11489713"/>
      <w:bookmarkStart w:id="683" w:name="_Toc11490038"/>
      <w:bookmarkStart w:id="684" w:name="_Toc11490254"/>
      <w:bookmarkStart w:id="685" w:name="_Toc103141783"/>
      <w:bookmarkStart w:id="686" w:name="_Toc203540790"/>
      <w:r>
        <w:rPr>
          <w:rStyle w:val="CharSectno"/>
        </w:rPr>
        <w:t>91</w:t>
      </w:r>
      <w:r>
        <w:rPr>
          <w:snapToGrid w:val="0"/>
        </w:rPr>
        <w:t>.</w:t>
      </w:r>
      <w:r>
        <w:rPr>
          <w:snapToGrid w:val="0"/>
        </w:rPr>
        <w:tab/>
        <w:t>Delegation by Commissioner</w:t>
      </w:r>
      <w:bookmarkEnd w:id="682"/>
      <w:bookmarkEnd w:id="683"/>
      <w:bookmarkEnd w:id="684"/>
      <w:bookmarkEnd w:id="685"/>
      <w:bookmarkEnd w:id="686"/>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687" w:name="_Toc11489714"/>
      <w:bookmarkStart w:id="688" w:name="_Toc11490039"/>
      <w:bookmarkStart w:id="689" w:name="_Toc11490255"/>
      <w:bookmarkStart w:id="690" w:name="_Toc103141784"/>
      <w:bookmarkStart w:id="691" w:name="_Toc203540791"/>
      <w:r>
        <w:rPr>
          <w:rStyle w:val="CharSectno"/>
        </w:rPr>
        <w:t>92</w:t>
      </w:r>
      <w:r>
        <w:rPr>
          <w:snapToGrid w:val="0"/>
        </w:rPr>
        <w:t>.</w:t>
      </w:r>
      <w:r>
        <w:rPr>
          <w:snapToGrid w:val="0"/>
        </w:rPr>
        <w:tab/>
      </w:r>
      <w:bookmarkEnd w:id="687"/>
      <w:bookmarkEnd w:id="688"/>
      <w:bookmarkEnd w:id="689"/>
      <w:bookmarkEnd w:id="690"/>
      <w:r>
        <w:rPr>
          <w:i/>
        </w:rPr>
        <w:t>Financial Management Act 2006</w:t>
      </w:r>
      <w:r>
        <w:t xml:space="preserve"> and </w:t>
      </w:r>
      <w:r>
        <w:rPr>
          <w:i/>
        </w:rPr>
        <w:t>Auditor General Act 2006</w:t>
      </w:r>
      <w:bookmarkEnd w:id="691"/>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bookmarkStart w:id="692" w:name="_Toc11489715"/>
      <w:bookmarkStart w:id="693" w:name="_Toc11490040"/>
      <w:bookmarkStart w:id="694"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 No. 77 of 2006 s. 17.]</w:t>
      </w:r>
    </w:p>
    <w:p>
      <w:pPr>
        <w:pStyle w:val="Heading5"/>
        <w:spacing w:before="260"/>
        <w:rPr>
          <w:snapToGrid w:val="0"/>
        </w:rPr>
      </w:pPr>
      <w:bookmarkStart w:id="695" w:name="_Toc103141785"/>
      <w:bookmarkStart w:id="696" w:name="_Toc203540792"/>
      <w:r>
        <w:rPr>
          <w:rStyle w:val="CharSectno"/>
        </w:rPr>
        <w:t>93</w:t>
      </w:r>
      <w:r>
        <w:rPr>
          <w:snapToGrid w:val="0"/>
        </w:rPr>
        <w:t>.</w:t>
      </w:r>
      <w:r>
        <w:rPr>
          <w:snapToGrid w:val="0"/>
        </w:rPr>
        <w:tab/>
        <w:t>Orders to enable redemption of goods where licence revoked etc.</w:t>
      </w:r>
      <w:bookmarkEnd w:id="692"/>
      <w:bookmarkEnd w:id="693"/>
      <w:bookmarkEnd w:id="694"/>
      <w:bookmarkEnd w:id="695"/>
      <w:bookmarkEnd w:id="696"/>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697" w:name="_Toc11489716"/>
      <w:bookmarkStart w:id="698" w:name="_Toc11490041"/>
      <w:bookmarkStart w:id="699" w:name="_Toc11490257"/>
      <w:bookmarkStart w:id="700" w:name="_Toc103141786"/>
      <w:bookmarkStart w:id="701" w:name="_Toc203540793"/>
      <w:r>
        <w:rPr>
          <w:rStyle w:val="CharSectno"/>
        </w:rPr>
        <w:t>94</w:t>
      </w:r>
      <w:r>
        <w:rPr>
          <w:snapToGrid w:val="0"/>
        </w:rPr>
        <w:t>.</w:t>
      </w:r>
      <w:r>
        <w:rPr>
          <w:snapToGrid w:val="0"/>
        </w:rPr>
        <w:tab/>
        <w:t>Service</w:t>
      </w:r>
      <w:bookmarkEnd w:id="697"/>
      <w:bookmarkEnd w:id="698"/>
      <w:bookmarkEnd w:id="699"/>
      <w:bookmarkEnd w:id="700"/>
      <w:bookmarkEnd w:id="701"/>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702" w:name="_Toc11489717"/>
      <w:bookmarkStart w:id="703" w:name="_Toc11490042"/>
      <w:bookmarkStart w:id="704" w:name="_Toc11490258"/>
      <w:bookmarkStart w:id="705" w:name="_Toc103141787"/>
      <w:bookmarkStart w:id="706" w:name="_Toc203540794"/>
      <w:r>
        <w:rPr>
          <w:rStyle w:val="CharSectno"/>
        </w:rPr>
        <w:t>95</w:t>
      </w:r>
      <w:r>
        <w:rPr>
          <w:snapToGrid w:val="0"/>
        </w:rPr>
        <w:t>.</w:t>
      </w:r>
      <w:r>
        <w:rPr>
          <w:snapToGrid w:val="0"/>
        </w:rPr>
        <w:tab/>
        <w:t>Secrecy</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707" w:name="_Toc11489718"/>
      <w:bookmarkStart w:id="708" w:name="_Toc11490043"/>
      <w:bookmarkStart w:id="709" w:name="_Toc11490259"/>
      <w:bookmarkStart w:id="710" w:name="_Toc103141788"/>
      <w:bookmarkStart w:id="711" w:name="_Toc203540795"/>
      <w:r>
        <w:rPr>
          <w:rStyle w:val="CharSectno"/>
        </w:rPr>
        <w:t>96</w:t>
      </w:r>
      <w:r>
        <w:rPr>
          <w:snapToGrid w:val="0"/>
        </w:rPr>
        <w:t>.</w:t>
      </w:r>
      <w:r>
        <w:rPr>
          <w:snapToGrid w:val="0"/>
        </w:rPr>
        <w:tab/>
        <w:t>Protection from liability</w:t>
      </w:r>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712" w:name="_Toc11489719"/>
      <w:bookmarkStart w:id="713" w:name="_Toc11490044"/>
      <w:bookmarkStart w:id="714" w:name="_Toc11490260"/>
      <w:bookmarkStart w:id="715" w:name="_Toc103141789"/>
      <w:bookmarkStart w:id="716" w:name="_Toc203540796"/>
      <w:r>
        <w:rPr>
          <w:rStyle w:val="CharSectno"/>
        </w:rPr>
        <w:t>97</w:t>
      </w:r>
      <w:r>
        <w:rPr>
          <w:snapToGrid w:val="0"/>
        </w:rPr>
        <w:t>.</w:t>
      </w:r>
      <w:r>
        <w:rPr>
          <w:snapToGrid w:val="0"/>
        </w:rPr>
        <w:tab/>
        <w:t>Evidentiary provisions</w:t>
      </w:r>
      <w:bookmarkEnd w:id="712"/>
      <w:bookmarkEnd w:id="713"/>
      <w:bookmarkEnd w:id="714"/>
      <w:bookmarkEnd w:id="715"/>
      <w:bookmarkEnd w:id="716"/>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717" w:name="_Toc11489720"/>
      <w:bookmarkStart w:id="718" w:name="_Toc11490045"/>
      <w:bookmarkStart w:id="719" w:name="_Toc11490261"/>
      <w:bookmarkStart w:id="720" w:name="_Toc103141790"/>
      <w:bookmarkStart w:id="721" w:name="_Toc203540797"/>
      <w:r>
        <w:rPr>
          <w:rStyle w:val="CharSectno"/>
        </w:rPr>
        <w:t>98</w:t>
      </w:r>
      <w:r>
        <w:rPr>
          <w:snapToGrid w:val="0"/>
        </w:rPr>
        <w:t>.</w:t>
      </w:r>
      <w:r>
        <w:rPr>
          <w:snapToGrid w:val="0"/>
        </w:rPr>
        <w:tab/>
        <w:t>Regulations</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repealed]</w:t>
      </w:r>
    </w:p>
    <w:p>
      <w:pPr>
        <w:pStyle w:val="Footnotesection"/>
      </w:pPr>
      <w:r>
        <w:tab/>
        <w:t>[Section 98 amended by No. 46 of 2006 s. 22.]</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pStyle w:val="CentredBaseLine"/>
        <w:jc w:val="center"/>
      </w:pP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22" w:name="_Toc89489234"/>
      <w:bookmarkStart w:id="723" w:name="_Toc89511683"/>
      <w:bookmarkStart w:id="724" w:name="_Toc92688057"/>
      <w:bookmarkStart w:id="725" w:name="_Toc97003733"/>
      <w:bookmarkStart w:id="726" w:name="_Toc103141791"/>
      <w:bookmarkStart w:id="727" w:name="_Toc147832304"/>
      <w:bookmarkStart w:id="728" w:name="_Toc147895347"/>
      <w:bookmarkStart w:id="729" w:name="_Toc157928479"/>
      <w:bookmarkStart w:id="730" w:name="_Toc165700253"/>
      <w:bookmarkStart w:id="731" w:name="_Toc165784581"/>
      <w:bookmarkStart w:id="732" w:name="_Toc167757687"/>
      <w:bookmarkStart w:id="733" w:name="_Toc167762162"/>
      <w:bookmarkStart w:id="734" w:name="_Toc168794859"/>
      <w:bookmarkStart w:id="735" w:name="_Toc168805754"/>
      <w:bookmarkStart w:id="736" w:name="_Toc171752603"/>
      <w:bookmarkStart w:id="737" w:name="_Toc196735260"/>
      <w:bookmarkStart w:id="738" w:name="_Toc203540798"/>
      <w:r>
        <w:t>Notes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w:t>
      </w:r>
      <w:r>
        <w:rPr>
          <w:i/>
          <w:noProof/>
          <w:snapToGrid w:val="0"/>
        </w:rPr>
        <w:noBreakHyphen/>
        <w:t>hand Dealers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39" w:name="_Toc203540799"/>
      <w:r>
        <w:rPr>
          <w:snapToGrid w:val="0"/>
        </w:rPr>
        <w:t>Compilation table</w:t>
      </w:r>
      <w:bookmarkEnd w:id="73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Pawnbrokers and Second</w:t>
            </w:r>
            <w:r>
              <w:rPr>
                <w:i/>
                <w:sz w:val="19"/>
              </w:rPr>
              <w:noBreakHyphen/>
              <w:t>hand Dealers Act 1994</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s. 1 and 2: 5 Jan 1995;</w:t>
            </w:r>
            <w:r>
              <w:rPr>
                <w:sz w:val="19"/>
              </w:rPr>
              <w:br/>
              <w:t xml:space="preserve">Act other than s. 1 and 2: 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 xml:space="preserve">Sentencing (Consequential Provisions) Act 1995 </w:t>
            </w:r>
            <w:r>
              <w:rPr>
                <w:sz w:val="19"/>
              </w:rPr>
              <w:t>Pt. 61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bookmarkStart w:id="740" w:name="_Toc7405065"/>
            <w:bookmarkStart w:id="741" w:name="_Toc11489005"/>
            <w:bookmarkStart w:id="742" w:name="_Toc11490055"/>
            <w:bookmarkStart w:id="743" w:name="_Toc11490271"/>
            <w:r>
              <w:rPr>
                <w:i/>
                <w:sz w:val="19"/>
              </w:rPr>
              <w:t>Motor Vehicle Dealers Amendment Act 2002</w:t>
            </w:r>
            <w:r>
              <w:rPr>
                <w:sz w:val="19"/>
              </w:rPr>
              <w:t xml:space="preserve"> s. 71</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Gazette</w:t>
            </w:r>
            <w:r>
              <w:rPr>
                <w:sz w:val="19"/>
              </w:rPr>
              <w:t xml:space="preserve"> 13 Aug 2002 p. 4151)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Borders>
              <w:top w:val="nil"/>
              <w:bottom w:val="nil"/>
            </w:tcBorders>
          </w:tcPr>
          <w:p>
            <w:pPr>
              <w:pStyle w:val="nTable"/>
              <w:spacing w:after="40"/>
              <w:rPr>
                <w:snapToGrid w:val="0"/>
                <w:sz w:val="19"/>
                <w:lang w:val="en-US"/>
              </w:rPr>
            </w:pPr>
            <w:r>
              <w:rPr>
                <w:snapToGrid w:val="0"/>
                <w:sz w:val="19"/>
                <w:lang w:val="en-US"/>
              </w:rPr>
              <w:t>59 of 2004 (as amended by No. 2 of 2008 s. 77(11) and (13))</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bookmarkEnd w:id="740"/>
      <w:bookmarkEnd w:id="741"/>
      <w:bookmarkEnd w:id="742"/>
      <w:bookmarkEnd w:id="743"/>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94</w:t>
            </w:r>
            <w:r>
              <w:rPr>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z w:val="19"/>
              </w:rPr>
              <w:t>Pawnbrokers</w:t>
            </w:r>
            <w:r>
              <w:rPr>
                <w:i/>
                <w:snapToGrid w:val="0"/>
                <w:sz w:val="19"/>
                <w:lang w:val="en-US"/>
              </w:rPr>
              <w:t xml:space="preserve"> and Second</w:t>
            </w:r>
            <w:r>
              <w:rPr>
                <w:i/>
                <w:snapToGrid w:val="0"/>
                <w:sz w:val="19"/>
                <w:lang w:val="en-US"/>
              </w:rPr>
              <w:noBreakHyphen/>
              <w:t>hand Dealers Amendment Act 2006</w:t>
            </w:r>
          </w:p>
        </w:tc>
        <w:tc>
          <w:tcPr>
            <w:tcW w:w="1134" w:type="dxa"/>
          </w:tcPr>
          <w:p>
            <w:pPr>
              <w:pStyle w:val="nTable"/>
              <w:spacing w:after="40"/>
              <w:rPr>
                <w:snapToGrid w:val="0"/>
                <w:sz w:val="19"/>
                <w:lang w:val="en-US"/>
              </w:rPr>
            </w:pPr>
            <w:r>
              <w:rPr>
                <w:snapToGrid w:val="0"/>
                <w:sz w:val="19"/>
                <w:lang w:val="en-US"/>
              </w:rPr>
              <w:t>46 of 2006</w:t>
            </w:r>
          </w:p>
        </w:tc>
        <w:tc>
          <w:tcPr>
            <w:tcW w:w="1134" w:type="dxa"/>
          </w:tcPr>
          <w:p>
            <w:pPr>
              <w:pStyle w:val="nTable"/>
              <w:spacing w:after="40"/>
              <w:rPr>
                <w:sz w:val="19"/>
              </w:rPr>
            </w:pPr>
            <w:r>
              <w:rPr>
                <w:sz w:val="19"/>
              </w:rPr>
              <w:t>4 </w:t>
            </w:r>
            <w:r>
              <w:rPr>
                <w:snapToGrid w:val="0"/>
                <w:sz w:val="19"/>
                <w:lang w:val="en-US"/>
              </w:rPr>
              <w:t>Oct</w:t>
            </w:r>
            <w:r>
              <w:rPr>
                <w:sz w:val="19"/>
              </w:rPr>
              <w:t> 2006</w:t>
            </w:r>
          </w:p>
        </w:tc>
        <w:tc>
          <w:tcPr>
            <w:tcW w:w="2551" w:type="dxa"/>
          </w:tcPr>
          <w:p>
            <w:pPr>
              <w:pStyle w:val="nTable"/>
              <w:spacing w:after="40"/>
              <w:rPr>
                <w:i/>
                <w:iCs/>
                <w:snapToGrid w:val="0"/>
                <w:sz w:val="19"/>
                <w:lang w:val="en-US"/>
              </w:rPr>
            </w:pPr>
            <w:r>
              <w:rPr>
                <w:snapToGrid w:val="0"/>
                <w:sz w:val="19"/>
                <w:lang w:val="en-US"/>
              </w:rPr>
              <w:t>s. 1 and 2: 4 Oct 2006;</w:t>
            </w:r>
            <w:r>
              <w:rPr>
                <w:snapToGrid w:val="0"/>
                <w:sz w:val="19"/>
                <w:lang w:val="en-US"/>
              </w:rPr>
              <w:br/>
              <w:t xml:space="preserve">Act other than s. 1 and 2: 1 May 2007 (see s. 2 and </w:t>
            </w:r>
            <w:r>
              <w:rPr>
                <w:i/>
                <w:iCs/>
                <w:snapToGrid w:val="0"/>
                <w:sz w:val="19"/>
                <w:lang w:val="en-US"/>
              </w:rPr>
              <w:t xml:space="preserve">Gazette </w:t>
            </w:r>
            <w:r>
              <w:rPr>
                <w:snapToGrid w:val="0"/>
                <w:sz w:val="19"/>
                <w:lang w:val="en-US"/>
              </w:rPr>
              <w:t>30 Apr 2007 p. 1833)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 xml:space="preserve">Pawnbrokers and Second-hand Dealers Act 1994 </w:t>
            </w:r>
            <w:r>
              <w:rPr>
                <w:b/>
                <w:sz w:val="19"/>
              </w:rPr>
              <w:t>as at 15 Jun 2007</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744" w:name="_Hlt507390729"/>
      <w:bookmarkEnd w:id="74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5" w:name="_Toc203540800"/>
      <w:r>
        <w:rPr>
          <w:snapToGrid w:val="0"/>
        </w:rPr>
        <w:t>Provisions that have not come into operation</w:t>
      </w:r>
      <w:bookmarkEnd w:id="745"/>
    </w:p>
    <w:tbl>
      <w:tblPr>
        <w:tblW w:w="717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605"/>
        <w:gridCol w:w="28"/>
      </w:tblGrid>
      <w:tr>
        <w:tc>
          <w:tcPr>
            <w:tcW w:w="227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633"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8" w:type="dxa"/>
          <w:cantSplit/>
        </w:trPr>
        <w:tc>
          <w:tcPr>
            <w:tcW w:w="2273" w:type="dxa"/>
            <w:tcBorders>
              <w:bottom w:val="single" w:sz="4" w:space="0" w:color="auto"/>
            </w:tcBorders>
          </w:tcPr>
          <w:p>
            <w:pPr>
              <w:pStyle w:val="nTable"/>
              <w:spacing w:after="40"/>
              <w:ind w:right="113"/>
              <w:rPr>
                <w:iCs/>
                <w:snapToGrid w:val="0"/>
              </w:rPr>
            </w:pPr>
            <w:bookmarkStart w:id="746" w:name="_Toc497185860"/>
            <w:bookmarkStart w:id="747" w:name="_Toc88630750"/>
            <w:bookmarkStart w:id="748" w:name="_Toc491766737"/>
            <w:bookmarkStart w:id="749" w:name="_Toc88630644"/>
            <w:r>
              <w:rPr>
                <w:i/>
                <w:snapToGrid w:val="0"/>
                <w:sz w:val="19"/>
              </w:rPr>
              <w:t>Acts Amendment (Justice) Act 2008</w:t>
            </w:r>
            <w:r>
              <w:rPr>
                <w:iCs/>
                <w:snapToGrid w:val="0"/>
              </w:rPr>
              <w:t xml:space="preserve"> s. 130 </w:t>
            </w:r>
            <w:r>
              <w:rPr>
                <w:iCs/>
                <w:snapToGrid w:val="0"/>
                <w:vertAlign w:val="superscript"/>
              </w:rPr>
              <w:t>6</w:t>
            </w:r>
          </w:p>
        </w:tc>
        <w:tc>
          <w:tcPr>
            <w:tcW w:w="1135" w:type="dxa"/>
            <w:tcBorders>
              <w:bottom w:val="single" w:sz="4" w:space="0" w:color="auto"/>
            </w:tcBorders>
          </w:tcPr>
          <w:p>
            <w:pPr>
              <w:pStyle w:val="nTable"/>
              <w:keepNext/>
              <w:spacing w:after="40"/>
              <w:rPr>
                <w:sz w:val="19"/>
              </w:rPr>
            </w:pPr>
            <w:r>
              <w:rPr>
                <w:sz w:val="19"/>
              </w:rPr>
              <w:t>5 of 2008</w:t>
            </w:r>
          </w:p>
        </w:tc>
        <w:tc>
          <w:tcPr>
            <w:tcW w:w="1135" w:type="dxa"/>
            <w:tcBorders>
              <w:bottom w:val="single" w:sz="4" w:space="0" w:color="auto"/>
            </w:tcBorders>
          </w:tcPr>
          <w:p>
            <w:pPr>
              <w:pStyle w:val="nTable"/>
              <w:keepNext/>
              <w:spacing w:after="40"/>
              <w:rPr>
                <w:sz w:val="19"/>
              </w:rPr>
            </w:pPr>
            <w:r>
              <w:rPr>
                <w:sz w:val="19"/>
              </w:rPr>
              <w:t>31 Mar 2008</w:t>
            </w:r>
          </w:p>
        </w:tc>
        <w:tc>
          <w:tcPr>
            <w:tcW w:w="2605" w:type="dxa"/>
            <w:tcBorders>
              <w:bottom w:val="single" w:sz="4" w:space="0" w:color="auto"/>
            </w:tcBorders>
          </w:tcPr>
          <w:p>
            <w:pPr>
              <w:pStyle w:val="nTable"/>
              <w:keepNext/>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rPr>
          <w:vertAlign w:val="superscript"/>
        </w:rPr>
      </w:pPr>
      <w:bookmarkStart w:id="750" w:name="UpToHere"/>
      <w:bookmarkEnd w:id="750"/>
    </w:p>
    <w:p>
      <w:pPr>
        <w:pStyle w:val="nSubsection"/>
      </w:pPr>
      <w:r>
        <w:rPr>
          <w:vertAlign w:val="superscript"/>
        </w:rPr>
        <w:t>2</w:t>
      </w:r>
      <w:r>
        <w:tab/>
        <w:t xml:space="preserve">The provision in this Act repealing these Acts has been omitted under the </w:t>
      </w:r>
      <w:r>
        <w:rPr>
          <w:i/>
          <w:iCs/>
        </w:rPr>
        <w:t>Reprints Act 1984</w:t>
      </w:r>
      <w:r>
        <w:t xml:space="preserve"> s. 7(4)(f).</w:t>
      </w:r>
    </w:p>
    <w:bookmarkEnd w:id="746"/>
    <w:bookmarkEnd w:id="747"/>
    <w:bookmarkEnd w:id="748"/>
    <w:bookmarkEnd w:id="749"/>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59 reads as follows:</w:t>
      </w:r>
    </w:p>
    <w:p>
      <w:pPr>
        <w:pStyle w:val="MiscOpen"/>
      </w:pPr>
      <w:r>
        <w:t>“</w:t>
      </w:r>
    </w:p>
    <w:p>
      <w:pPr>
        <w:pStyle w:val="nzHeading5"/>
      </w:pPr>
      <w:bookmarkStart w:id="751" w:name="_Toc90957868"/>
      <w:bookmarkStart w:id="752" w:name="_Toc92182283"/>
      <w:r>
        <w:rPr>
          <w:rStyle w:val="CharSectno"/>
        </w:rPr>
        <w:t>59</w:t>
      </w:r>
      <w:r>
        <w:t>.</w:t>
      </w:r>
      <w:r>
        <w:tab/>
      </w:r>
      <w:r>
        <w:rPr>
          <w:i/>
        </w:rPr>
        <w:t>Pawnbrokers and Second</w:t>
      </w:r>
      <w:r>
        <w:rPr>
          <w:i/>
        </w:rPr>
        <w:noBreakHyphen/>
        <w:t>hand Dealers Act 1994</w:t>
      </w:r>
      <w:bookmarkEnd w:id="751"/>
      <w:bookmarkEnd w:id="752"/>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1 cl. 116 (to amend s. 93(1)) and Sch. 2 cl. 37 were repealed by the </w:t>
      </w:r>
      <w:r>
        <w:rPr>
          <w:i/>
          <w:iCs/>
          <w:snapToGrid w:val="0"/>
          <w:lang w:val="en-US"/>
        </w:rPr>
        <w:t>Criminal Law and Evidence Amendment Act 2008</w:t>
      </w:r>
      <w:r>
        <w:rPr>
          <w:snapToGrid w:val="0"/>
          <w:lang w:val="en-US"/>
        </w:rPr>
        <w:t xml:space="preserve"> s. 77(11) and (13).</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130 had not come into operation.  It reads as follows:</w:t>
      </w:r>
    </w:p>
    <w:p>
      <w:pPr>
        <w:pStyle w:val="MiscOpen"/>
      </w:pPr>
      <w:r>
        <w:t>“</w:t>
      </w:r>
    </w:p>
    <w:p>
      <w:pPr>
        <w:pStyle w:val="nzHeading5"/>
      </w:pPr>
      <w:bookmarkStart w:id="753" w:name="_Toc178416293"/>
      <w:bookmarkStart w:id="754" w:name="_Toc194814469"/>
      <w:r>
        <w:rPr>
          <w:rStyle w:val="CharSectno"/>
        </w:rPr>
        <w:t>130</w:t>
      </w:r>
      <w:r>
        <w:t>.</w:t>
      </w:r>
      <w:r>
        <w:tab/>
      </w:r>
      <w:r>
        <w:rPr>
          <w:i/>
        </w:rPr>
        <w:t>Pawnbrokers and Second</w:t>
      </w:r>
      <w:r>
        <w:rPr>
          <w:i/>
        </w:rPr>
        <w:noBreakHyphen/>
        <w:t xml:space="preserve">hand Dealers Act 1994 </w:t>
      </w:r>
      <w:r>
        <w:rPr>
          <w:iCs/>
        </w:rPr>
        <w:t>amended</w:t>
      </w:r>
      <w:bookmarkEnd w:id="753"/>
      <w:bookmarkEnd w:id="754"/>
    </w:p>
    <w:p>
      <w:pPr>
        <w:pStyle w:val="nzSubsection"/>
      </w:pPr>
      <w:r>
        <w:tab/>
        <w:t>(1)</w:t>
      </w:r>
      <w:r>
        <w:tab/>
        <w:t xml:space="preserve">The amendments in this section are to the </w:t>
      </w:r>
      <w:r>
        <w:rPr>
          <w:i/>
        </w:rPr>
        <w:t>Pawnbrokers and Second</w:t>
      </w:r>
      <w:r>
        <w:rPr>
          <w:i/>
        </w:rPr>
        <w:noBreakHyphen/>
        <w:t>hand Dealers Act 1994</w:t>
      </w:r>
      <w:r>
        <w:t>.</w:t>
      </w:r>
    </w:p>
    <w:p>
      <w:pPr>
        <w:pStyle w:val="nzSubsection"/>
      </w:pPr>
      <w:r>
        <w:tab/>
        <w:t>(2)</w:t>
      </w:r>
      <w:r>
        <w:tab/>
        <w:t xml:space="preserve">Section 83(3) is repealed and the following subsection is inserted instead — </w:t>
      </w:r>
    </w:p>
    <w:p>
      <w:pPr>
        <w:pStyle w:val="MiscOpen"/>
        <w:ind w:left="600"/>
      </w:pPr>
      <w:r>
        <w:t xml:space="preserve">“    </w:t>
      </w:r>
    </w:p>
    <w:p>
      <w:pPr>
        <w:pStyle w:val="nzSubsection"/>
      </w:pPr>
      <w:r>
        <w:tab/>
        <w:t>(3)</w:t>
      </w:r>
      <w:r>
        <w:tab/>
        <w:t xml:space="preserve">An arrest made under this section is to be taken to be an arrest made under section 25 of the </w:t>
      </w:r>
      <w:r>
        <w:rPr>
          <w:i/>
        </w:rPr>
        <w:t>Criminal Investigation Act 2006</w:t>
      </w:r>
      <w:r>
        <w:t xml:space="preserve"> and section 25(5) to (7) of that Act applies accordingly.</w:t>
      </w:r>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Pawnbrokers and Second-hand Dealers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CAA0E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35C2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15770</Words>
  <Characters>72702</Characters>
  <Application>Microsoft Office Word</Application>
  <DocSecurity>0</DocSecurity>
  <Lines>2019</Lines>
  <Paragraphs>1211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1994 - 02-e0-04</dc:title>
  <dc:subject/>
  <dc:creator/>
  <cp:keywords/>
  <dc:description/>
  <cp:lastModifiedBy>svcMRProcess</cp:lastModifiedBy>
  <cp:revision>4</cp:revision>
  <cp:lastPrinted>2007-06-06T01:39:00Z</cp:lastPrinted>
  <dcterms:created xsi:type="dcterms:W3CDTF">2018-09-06T03:29:00Z</dcterms:created>
  <dcterms:modified xsi:type="dcterms:W3CDTF">2018-09-06T03:29:00Z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578</vt:i4>
  </property>
  <property fmtid="{D5CDD505-2E9C-101B-9397-08002B2CF9AE}" pid="6" name="ReprintNo">
    <vt:lpwstr>2</vt:lpwstr>
  </property>
  <property fmtid="{D5CDD505-2E9C-101B-9397-08002B2CF9AE}" pid="7" name="AsAtDate">
    <vt:lpwstr>11 Jul 2008</vt:lpwstr>
  </property>
  <property fmtid="{D5CDD505-2E9C-101B-9397-08002B2CF9AE}" pid="8" name="Suffix">
    <vt:lpwstr>02-e0-04</vt:lpwstr>
  </property>
</Properties>
</file>