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Fatal Accidents Act 1959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Fatal Accidents Act 1959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_Toc119992847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_Toc119992848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Liability for death caused wrongfully</w:t>
      </w:r>
      <w:r>
        <w:tab/>
      </w:r>
      <w:r>
        <w:fldChar w:fldCharType="begin"/>
      </w:r>
      <w:r>
        <w:instrText xml:space="preserve"> PAGEREF _Toc119992849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Medical and funeral expenses</w:t>
      </w:r>
      <w:r>
        <w:tab/>
      </w:r>
      <w:r>
        <w:fldChar w:fldCharType="begin"/>
      </w:r>
      <w:r>
        <w:instrText xml:space="preserve"> PAGEREF _Toc119992850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Effect of action and mode of bringing it</w:t>
      </w:r>
      <w:r>
        <w:tab/>
      </w:r>
      <w:r>
        <w:fldChar w:fldCharType="begin"/>
      </w:r>
      <w:r>
        <w:instrText xml:space="preserve"> PAGEREF _Toc119992851 \h </w:instrText>
      </w:r>
      <w:r>
        <w:fldChar w:fldCharType="separate"/>
      </w:r>
      <w:r>
        <w:t>3</w:t>
      </w:r>
      <w:r>
        <w:fldChar w:fldCharType="end"/>
      </w:r>
    </w:p>
    <w:p>
      <w:pPr>
        <w:pStyle w:val="TOC8"/>
        <w:rPr>
          <w:sz w:val="24"/>
          <w:szCs w:val="24"/>
        </w:rPr>
      </w:pPr>
      <w:r>
        <w:rPr>
          <w:szCs w:val="24"/>
        </w:rPr>
        <w:t>7.</w:t>
      </w:r>
      <w:r>
        <w:rPr>
          <w:szCs w:val="24"/>
        </w:rPr>
        <w:tab/>
        <w:t>Restriction of number of actions</w:t>
      </w:r>
      <w:r>
        <w:tab/>
      </w:r>
      <w:r>
        <w:fldChar w:fldCharType="begin"/>
      </w:r>
      <w:r>
        <w:instrText xml:space="preserve"> PAGEREF _Toc119992852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Particulars of claim</w:t>
      </w:r>
      <w:r>
        <w:tab/>
      </w:r>
      <w:r>
        <w:fldChar w:fldCharType="begin"/>
      </w:r>
      <w:r>
        <w:instrText xml:space="preserve"> PAGEREF _Toc119992853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Where no executor or administrator or no action commenced within 6 months of death</w:t>
      </w:r>
      <w:r>
        <w:tab/>
      </w:r>
      <w:r>
        <w:fldChar w:fldCharType="begin"/>
      </w:r>
      <w:r>
        <w:instrText xml:space="preserve"> PAGEREF _Toc119992854 \h </w:instrText>
      </w:r>
      <w:r>
        <w:fldChar w:fldCharType="separate"/>
      </w:r>
      <w:r>
        <w:t>5</w:t>
      </w:r>
      <w:r>
        <w:fldChar w:fldCharType="end"/>
      </w:r>
    </w:p>
    <w:p>
      <w:pPr>
        <w:pStyle w:val="TOC8"/>
        <w:rPr>
          <w:sz w:val="24"/>
          <w:szCs w:val="24"/>
        </w:rPr>
      </w:pPr>
      <w:r>
        <w:rPr>
          <w:szCs w:val="24"/>
        </w:rPr>
        <w:t>9A</w:t>
      </w:r>
      <w:r>
        <w:rPr>
          <w:snapToGrid w:val="0"/>
          <w:szCs w:val="24"/>
        </w:rPr>
        <w:t>.</w:t>
      </w:r>
      <w:r>
        <w:rPr>
          <w:snapToGrid w:val="0"/>
          <w:szCs w:val="24"/>
        </w:rPr>
        <w:tab/>
        <w:t>Powers of court as to parties and procedure</w:t>
      </w:r>
      <w:r>
        <w:tab/>
      </w:r>
      <w:r>
        <w:fldChar w:fldCharType="begin"/>
      </w:r>
      <w:r>
        <w:instrText xml:space="preserve"> PAGEREF _Toc119992855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Survival of claim</w:t>
      </w:r>
      <w:r>
        <w:tab/>
      </w:r>
      <w:r>
        <w:fldChar w:fldCharType="begin"/>
      </w:r>
      <w:r>
        <w:instrText xml:space="preserve"> PAGEREF _Toc119992856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Crown bound</w:t>
      </w:r>
      <w:r>
        <w:tab/>
      </w:r>
      <w:r>
        <w:fldChar w:fldCharType="begin"/>
      </w:r>
      <w:r>
        <w:instrText xml:space="preserve"> PAGEREF _Toc119992857 \h </w:instrText>
      </w:r>
      <w:r>
        <w:fldChar w:fldCharType="separate"/>
      </w:r>
      <w:r>
        <w:t>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_Toc119992860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Fatal Accidents Act 1959 </w:t>
      </w:r>
    </w:p>
    <w:p>
      <w:pPr>
        <w:pStyle w:val="LongTitle"/>
        <w:rPr>
          <w:snapToGrid w:val="0"/>
        </w:rPr>
      </w:pPr>
      <w:r>
        <w:rPr>
          <w:snapToGrid w:val="0"/>
        </w:rPr>
        <w:t xml:space="preserve">An Act to consolidate and amend the law as to compensating the families of persons killed by accident. </w:t>
      </w:r>
    </w:p>
    <w:p>
      <w:pPr>
        <w:pStyle w:val="Heading5"/>
        <w:spacing w:before="400"/>
        <w:rPr>
          <w:snapToGrid w:val="0"/>
        </w:rPr>
      </w:pPr>
      <w:bookmarkStart w:id="1" w:name="_Toc32137845"/>
      <w:bookmarkStart w:id="2" w:name="_Toc32138068"/>
      <w:bookmarkStart w:id="3" w:name="_Toc32138130"/>
      <w:bookmarkStart w:id="4" w:name="_Toc32140030"/>
      <w:bookmarkStart w:id="5" w:name="_Toc119916523"/>
      <w:bookmarkStart w:id="6" w:name="_Toc119992847"/>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pPr>
        <w:pStyle w:val="Ednotesection"/>
      </w:pPr>
      <w:r>
        <w:t>[</w:t>
      </w:r>
      <w:r>
        <w:rPr>
          <w:b/>
        </w:rPr>
        <w:t>2.</w:t>
      </w:r>
      <w:r>
        <w:tab/>
      </w:r>
      <w:r>
        <w:tab/>
        <w:t xml:space="preserve">Omitted under the Reprints Act 1984 s. 7(4)(f).] </w:t>
      </w:r>
    </w:p>
    <w:p>
      <w:pPr>
        <w:pStyle w:val="Heading5"/>
        <w:rPr>
          <w:snapToGrid w:val="0"/>
        </w:rPr>
      </w:pPr>
      <w:bookmarkStart w:id="7" w:name="_Toc32137847"/>
      <w:bookmarkStart w:id="8" w:name="_Toc32138070"/>
      <w:bookmarkStart w:id="9" w:name="_Toc32138132"/>
      <w:bookmarkStart w:id="10" w:name="_Toc32140032"/>
      <w:bookmarkStart w:id="11" w:name="_Toc119916524"/>
      <w:bookmarkStart w:id="12" w:name="_Toc119992848"/>
      <w:r>
        <w:rPr>
          <w:rStyle w:val="CharSectno"/>
        </w:rPr>
        <w:t>3</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court</w:t>
      </w:r>
      <w:r>
        <w:rPr>
          <w:b/>
        </w:rPr>
        <w:t>”</w:t>
      </w:r>
      <w:r>
        <w:t xml:space="preserve"> means the court by which any action brought under this Act is tried and includes a court comprising a judge and jury.</w:t>
      </w:r>
    </w:p>
    <w:p>
      <w:pPr>
        <w:pStyle w:val="Subsection"/>
        <w:rPr>
          <w:snapToGrid w:val="0"/>
        </w:rPr>
      </w:pPr>
      <w:r>
        <w:rPr>
          <w:snapToGrid w:val="0"/>
        </w:rPr>
        <w:tab/>
        <w:t>(2)</w:t>
      </w:r>
      <w:r>
        <w:rPr>
          <w:snapToGrid w:val="0"/>
        </w:rPr>
        <w:tab/>
        <w:t>In deducing any relationship for the purposes of this Act — </w:t>
      </w:r>
    </w:p>
    <w:p>
      <w:pPr>
        <w:pStyle w:val="Indenta"/>
        <w:rPr>
          <w:snapToGrid w:val="0"/>
        </w:rPr>
      </w:pPr>
      <w:r>
        <w:rPr>
          <w:snapToGrid w:val="0"/>
        </w:rPr>
        <w:tab/>
        <w:t>(a)</w:t>
      </w:r>
      <w:r>
        <w:rPr>
          <w:snapToGrid w:val="0"/>
        </w:rPr>
        <w:tab/>
        <w:t>an adopted person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 xml:space="preserve">In this section, </w:t>
      </w:r>
      <w:r>
        <w:rPr>
          <w:b/>
          <w:snapToGrid w:val="0"/>
        </w:rPr>
        <w:t>“</w:t>
      </w:r>
      <w:r>
        <w:rPr>
          <w:rStyle w:val="CharDefText"/>
        </w:rPr>
        <w:t>adopted person</w:t>
      </w:r>
      <w:r>
        <w:rPr>
          <w:b/>
          <w:bCs/>
        </w:rPr>
        <w:t>”</w:t>
      </w:r>
      <w:r>
        <w:rPr>
          <w:snapToGrid w:val="0"/>
        </w:rPr>
        <w:t xml:space="preserve"> means a person who is legally adopted whether in the State or elsewhere, and whether before or after the coming into operation of this Act.</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Footnotesection"/>
      </w:pPr>
      <w:r>
        <w:tab/>
        <w:t xml:space="preserve">[Section 3 amended by No. 97 of 1985 s. 5; No. 28 of 2003 s. 54.] </w:t>
      </w:r>
    </w:p>
    <w:p>
      <w:pPr>
        <w:pStyle w:val="Heading5"/>
        <w:rPr>
          <w:snapToGrid w:val="0"/>
        </w:rPr>
      </w:pPr>
      <w:bookmarkStart w:id="13" w:name="_Toc32137848"/>
      <w:bookmarkStart w:id="14" w:name="_Toc32138071"/>
      <w:bookmarkStart w:id="15" w:name="_Toc32138133"/>
      <w:bookmarkStart w:id="16" w:name="_Toc32140033"/>
      <w:bookmarkStart w:id="17" w:name="_Toc119916525"/>
      <w:bookmarkStart w:id="18" w:name="_Toc119992849"/>
      <w:r>
        <w:rPr>
          <w:rStyle w:val="CharSectno"/>
        </w:rPr>
        <w:t>4</w:t>
      </w:r>
      <w:r>
        <w:rPr>
          <w:snapToGrid w:val="0"/>
        </w:rPr>
        <w:t>.</w:t>
      </w:r>
      <w:r>
        <w:rPr>
          <w:snapToGrid w:val="0"/>
        </w:rPr>
        <w:tab/>
        <w:t>Liability for death caused wrongfully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pPr>
        <w:pStyle w:val="Subsection"/>
      </w:pPr>
      <w:r>
        <w:tab/>
        <w:t>(2)</w:t>
      </w:r>
      <w:r>
        <w:tab/>
        <w:t xml:space="preserve">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 </w:t>
      </w:r>
    </w:p>
    <w:p>
      <w:pPr>
        <w:pStyle w:val="Indenta"/>
      </w:pPr>
      <w:r>
        <w:tab/>
        <w:t>(a)</w:t>
      </w:r>
      <w:r>
        <w:tab/>
        <w:t xml:space="preserve">was not aware of the physical cause of the injury and it was reasonable for the person not to be aware of that cause; </w:t>
      </w:r>
    </w:p>
    <w:p>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pPr>
        <w:pStyle w:val="Indenta"/>
      </w:pPr>
      <w:r>
        <w:tab/>
        <w:t>(c)</w:t>
      </w:r>
      <w:r>
        <w:tab/>
        <w:t>was aware of the physical cause of the injury and that the injury was attributable to the conduct of a person but after reasonable enquiry, had been unable to establish that person’s identity.</w:t>
      </w:r>
    </w:p>
    <w:p>
      <w:pPr>
        <w:pStyle w:val="Footnotesection"/>
      </w:pPr>
      <w:r>
        <w:tab/>
        <w:t>[Section 4 amended by No. 20 of 2005 s. 12.]</w:t>
      </w:r>
    </w:p>
    <w:p>
      <w:pPr>
        <w:pStyle w:val="Heading5"/>
        <w:rPr>
          <w:snapToGrid w:val="0"/>
        </w:rPr>
      </w:pPr>
      <w:bookmarkStart w:id="19" w:name="_Toc32137849"/>
      <w:bookmarkStart w:id="20" w:name="_Toc32138072"/>
      <w:bookmarkStart w:id="21" w:name="_Toc32138134"/>
      <w:bookmarkStart w:id="22" w:name="_Toc32140034"/>
      <w:bookmarkStart w:id="23" w:name="_Toc119916526"/>
      <w:bookmarkStart w:id="24" w:name="_Toc119992850"/>
      <w:r>
        <w:rPr>
          <w:rStyle w:val="CharSectno"/>
        </w:rPr>
        <w:t>5</w:t>
      </w:r>
      <w:r>
        <w:rPr>
          <w:snapToGrid w:val="0"/>
        </w:rPr>
        <w:t>.</w:t>
      </w:r>
      <w:r>
        <w:rPr>
          <w:snapToGrid w:val="0"/>
        </w:rPr>
        <w:tab/>
        <w:t>Medical and funeral expenses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an action brought under this Act in respect of the death of any person after the coming into operation of this Act, damages may be awarded in respect of any medical expenses incurred as a result of the injury which caused the death and the funeral expenses of the deceased person, if the expenses have been incurred by the parties for whose benefit the action is brought.</w:t>
      </w:r>
    </w:p>
    <w:p>
      <w:pPr>
        <w:pStyle w:val="Subsection"/>
        <w:rPr>
          <w:snapToGrid w:val="0"/>
        </w:rPr>
      </w:pPr>
      <w:r>
        <w:rPr>
          <w:snapToGrid w:val="0"/>
        </w:rPr>
        <w:tab/>
        <w:t>(2)</w:t>
      </w:r>
      <w:r>
        <w:rPr>
          <w:snapToGrid w:val="0"/>
        </w:rPr>
        <w:tab/>
        <w:t>In assessing damages in an action brought under this Act, there shall not be taken into account — </w:t>
      </w:r>
    </w:p>
    <w:p>
      <w:pPr>
        <w:pStyle w:val="Indenta"/>
        <w:spacing w:before="60"/>
        <w:rPr>
          <w:snapToGrid w:val="0"/>
        </w:rPr>
      </w:pPr>
      <w:r>
        <w:rPr>
          <w:snapToGrid w:val="0"/>
        </w:rPr>
        <w:tab/>
        <w:t>(a)</w:t>
      </w:r>
      <w:r>
        <w:rPr>
          <w:snapToGrid w:val="0"/>
        </w:rPr>
        <w:tab/>
        <w:t>any sum paid or payable on the death of the deceased under any contract of insurance;</w:t>
      </w:r>
    </w:p>
    <w:p>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pPr>
        <w:pStyle w:val="Indenta"/>
        <w:spacing w:before="60"/>
        <w:rPr>
          <w:snapToGrid w:val="0"/>
        </w:rPr>
      </w:pPr>
      <w:r>
        <w:rPr>
          <w:snapToGrid w:val="0"/>
        </w:rPr>
        <w:tab/>
        <w:t>(c)</w:t>
      </w:r>
      <w:r>
        <w:rPr>
          <w:snapToGrid w:val="0"/>
        </w:rPr>
        <w:tab/>
        <w:t>any sum paid or payable by way of pension under the provisions of — </w:t>
      </w:r>
    </w:p>
    <w:p>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w:t>
      </w:r>
    </w:p>
    <w:p>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w:t>
      </w:r>
    </w:p>
    <w:p>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w:t>
      </w:r>
    </w:p>
    <w:p>
      <w:pPr>
        <w:pStyle w:val="Indenti"/>
        <w:rPr>
          <w:snapToGrid w:val="0"/>
        </w:rPr>
      </w:pPr>
      <w:r>
        <w:rPr>
          <w:snapToGrid w:val="0"/>
        </w:rPr>
        <w:tab/>
        <w:t>(iv)</w:t>
      </w:r>
      <w:r>
        <w:rPr>
          <w:snapToGrid w:val="0"/>
        </w:rPr>
        <w:tab/>
        <w:t xml:space="preserve">the </w:t>
      </w:r>
      <w:r>
        <w:rPr>
          <w:i/>
          <w:snapToGrid w:val="0"/>
        </w:rPr>
        <w:t>Mine Workers Relief Act 1932</w:t>
      </w:r>
      <w:r>
        <w:rPr>
          <w:snapToGrid w:val="0"/>
        </w:rPr>
        <w:t>; or</w:t>
      </w:r>
    </w:p>
    <w:p>
      <w:pPr>
        <w:pStyle w:val="Indenti"/>
        <w:rPr>
          <w:snapToGrid w:val="0"/>
        </w:rPr>
      </w:pPr>
      <w:r>
        <w:rPr>
          <w:snapToGrid w:val="0"/>
        </w:rPr>
        <w:tab/>
        <w:t>(v)</w:t>
      </w:r>
      <w:r>
        <w:rPr>
          <w:snapToGrid w:val="0"/>
        </w:rPr>
        <w:tab/>
        <w:t>any other Act for the payment of</w:t>
      </w:r>
      <w:r>
        <w:t xml:space="preserve"> a pension to the spouse or a de facto partner of the deceased,</w:t>
      </w:r>
    </w:p>
    <w:p>
      <w:pPr>
        <w:pStyle w:val="Indenta"/>
        <w:rPr>
          <w:snapToGrid w:val="0"/>
        </w:rPr>
      </w:pPr>
      <w:r>
        <w:rPr>
          <w:snapToGrid w:val="0"/>
        </w:rPr>
        <w:tab/>
      </w:r>
      <w:r>
        <w:rPr>
          <w:snapToGrid w:val="0"/>
        </w:rPr>
        <w:tab/>
        <w:t>or under any Act whether of the Parliament of the Commonwealth or Parliament amending or replacing any of those Acts.</w:t>
      </w:r>
    </w:p>
    <w:p>
      <w:pPr>
        <w:pStyle w:val="Footnotesection"/>
      </w:pPr>
      <w:r>
        <w:tab/>
        <w:t xml:space="preserve">[Section 5 amended by No. 45 of 1994 s. 22; No. 28 of 2003 s. 55.] </w:t>
      </w:r>
    </w:p>
    <w:p>
      <w:pPr>
        <w:pStyle w:val="Heading5"/>
        <w:rPr>
          <w:snapToGrid w:val="0"/>
        </w:rPr>
      </w:pPr>
      <w:bookmarkStart w:id="25" w:name="_Toc32137850"/>
      <w:bookmarkStart w:id="26" w:name="_Toc32138073"/>
      <w:bookmarkStart w:id="27" w:name="_Toc32138135"/>
      <w:bookmarkStart w:id="28" w:name="_Toc32140035"/>
      <w:bookmarkStart w:id="29" w:name="_Toc119916527"/>
      <w:bookmarkStart w:id="30" w:name="_Toc119992851"/>
      <w:r>
        <w:rPr>
          <w:rStyle w:val="CharSectno"/>
        </w:rPr>
        <w:t>6</w:t>
      </w:r>
      <w:r>
        <w:rPr>
          <w:snapToGrid w:val="0"/>
        </w:rPr>
        <w:t>.</w:t>
      </w:r>
      <w:r>
        <w:rPr>
          <w:snapToGrid w:val="0"/>
        </w:rPr>
        <w:tab/>
        <w:t>Effect of action and mode of bringing it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(1)(a)</w:t>
      </w:r>
      <w:r>
        <w:rPr>
          <w:snapToGrid w:val="0"/>
        </w:rPr>
        <w:tab/>
        <w:t>Every action brought under this Act shall be for the benefit of relatives of the person whose death has been caused in any manner referred to in section 4.</w:t>
      </w:r>
    </w:p>
    <w:p>
      <w:pPr>
        <w:pStyle w:val="Subsection"/>
        <w:rPr>
          <w:snapToGrid w:val="0"/>
        </w:rPr>
      </w:pPr>
      <w:r>
        <w:rPr>
          <w:snapToGrid w:val="0"/>
        </w:rPr>
        <w:tab/>
        <w:t>(b)</w:t>
      </w:r>
      <w:r>
        <w:rPr>
          <w:snapToGrid w:val="0"/>
        </w:rPr>
        <w:tab/>
        <w:t>The action shall be brought by and in the name of the executor or administrator of the deceased person as the case may be.</w:t>
      </w:r>
    </w:p>
    <w:p>
      <w:pPr>
        <w:pStyle w:val="Subsection"/>
        <w:rPr>
          <w:snapToGrid w:val="0"/>
        </w:rPr>
      </w:pPr>
      <w:r>
        <w:rPr>
          <w:snapToGrid w:val="0"/>
        </w:rPr>
        <w:tab/>
        <w:t>(c)</w:t>
      </w:r>
      <w:r>
        <w:rPr>
          <w:snapToGrid w:val="0"/>
        </w:rPr>
        <w:tab/>
        <w:t>In this Act — </w:t>
      </w:r>
    </w:p>
    <w:p>
      <w:pPr>
        <w:pStyle w:val="Defstart"/>
        <w:ind w:left="1616" w:hanging="1616"/>
      </w:pPr>
      <w:r>
        <w:rPr>
          <w:b/>
        </w:rPr>
        <w:tab/>
        <w:t>“</w:t>
      </w:r>
      <w:r>
        <w:rPr>
          <w:rStyle w:val="CharDefText"/>
        </w:rPr>
        <w:t>relative</w:t>
      </w:r>
      <w:r>
        <w:rPr>
          <w:b/>
        </w:rPr>
        <w:t xml:space="preserve">” </w:t>
      </w:r>
      <w:r>
        <w:t>has the meaning given in Schedule 2.</w:t>
      </w:r>
    </w:p>
    <w:p>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pPr>
        <w:pStyle w:val="Subsection"/>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 </w:t>
      </w:r>
    </w:p>
    <w:p>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pPr>
        <w:pStyle w:val="Indenta"/>
        <w:rPr>
          <w:snapToGrid w:val="0"/>
        </w:rPr>
      </w:pPr>
      <w:r>
        <w:rPr>
          <w:snapToGrid w:val="0"/>
        </w:rPr>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w:t>
      </w:r>
      <w:r>
        <w:rPr>
          <w:snapToGrid w:val="0"/>
        </w:rPr>
        <w:noBreakHyphen/>
        <w:t>time of the illegitimate child.</w:t>
      </w:r>
    </w:p>
    <w:p>
      <w:pPr>
        <w:pStyle w:val="Subsection"/>
      </w:pPr>
      <w:r>
        <w:tab/>
        <w:t>(3a)</w:t>
      </w:r>
      <w:r>
        <w:tab/>
        <w:t xml:space="preserve">Subsection (3) does not apply to or in respect of a relationship established by the </w:t>
      </w:r>
      <w:r>
        <w:rPr>
          <w:i/>
        </w:rPr>
        <w:t>Artificial Conception Act 1985</w:t>
      </w:r>
      <w:r>
        <w:t>.</w:t>
      </w:r>
    </w:p>
    <w:p>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pPr>
        <w:pStyle w:val="Footnotesection"/>
      </w:pPr>
      <w:r>
        <w:tab/>
        <w:t xml:space="preserve">[Section 6 amended by No. 7 of 1973 s. 3; No. 97 of 1985 s. 6; No. 28 of 2003 s. 56.] </w:t>
      </w:r>
    </w:p>
    <w:p>
      <w:pPr>
        <w:pStyle w:val="Heading5"/>
      </w:pPr>
      <w:bookmarkStart w:id="31" w:name="_Toc119916529"/>
      <w:bookmarkStart w:id="32" w:name="_Toc119992852"/>
      <w:bookmarkStart w:id="33" w:name="_Toc32137852"/>
      <w:bookmarkStart w:id="34" w:name="_Toc32138075"/>
      <w:bookmarkStart w:id="35" w:name="_Toc32138137"/>
      <w:bookmarkStart w:id="36" w:name="_Toc32140037"/>
      <w:r>
        <w:rPr>
          <w:rStyle w:val="CharSectno"/>
        </w:rPr>
        <w:t>7</w:t>
      </w:r>
      <w:r>
        <w:t>.</w:t>
      </w:r>
      <w:r>
        <w:tab/>
        <w:t>Restriction of number of actions</w:t>
      </w:r>
      <w:bookmarkEnd w:id="31"/>
      <w:bookmarkEnd w:id="32"/>
    </w:p>
    <w:p>
      <w:pPr>
        <w:pStyle w:val="Subsection"/>
      </w:pPr>
      <w:r>
        <w:tab/>
      </w:r>
      <w:r>
        <w:tab/>
        <w:t>No more than one action lies under this Act for and in respect of the same subject matter of complaint.</w:t>
      </w:r>
    </w:p>
    <w:p>
      <w:pPr>
        <w:pStyle w:val="Footnotesection"/>
      </w:pPr>
      <w:r>
        <w:tab/>
        <w:t>[Section 7 inserted by No. 20 of 2005 s. 13(1).]</w:t>
      </w:r>
    </w:p>
    <w:p>
      <w:pPr>
        <w:pStyle w:val="Heading5"/>
        <w:rPr>
          <w:snapToGrid w:val="0"/>
        </w:rPr>
      </w:pPr>
      <w:bookmarkStart w:id="37" w:name="_Toc119916530"/>
      <w:bookmarkStart w:id="38" w:name="_Toc119992853"/>
      <w:r>
        <w:rPr>
          <w:rStyle w:val="CharSectno"/>
        </w:rPr>
        <w:t>8</w:t>
      </w:r>
      <w:r>
        <w:rPr>
          <w:snapToGrid w:val="0"/>
        </w:rPr>
        <w:t>.</w:t>
      </w:r>
      <w:r>
        <w:rPr>
          <w:snapToGrid w:val="0"/>
        </w:rPr>
        <w:tab/>
        <w:t>Particulars of claim</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pPr>
        <w:pStyle w:val="Heading5"/>
        <w:rPr>
          <w:snapToGrid w:val="0"/>
        </w:rPr>
      </w:pPr>
      <w:bookmarkStart w:id="39" w:name="_Toc32137853"/>
      <w:bookmarkStart w:id="40" w:name="_Toc32138076"/>
      <w:bookmarkStart w:id="41" w:name="_Toc32138138"/>
      <w:bookmarkStart w:id="42" w:name="_Toc32140038"/>
      <w:bookmarkStart w:id="43" w:name="_Toc119916531"/>
      <w:bookmarkStart w:id="44" w:name="_Toc119992854"/>
      <w:r>
        <w:rPr>
          <w:rStyle w:val="CharSectno"/>
        </w:rPr>
        <w:t>9</w:t>
      </w:r>
      <w:r>
        <w:rPr>
          <w:snapToGrid w:val="0"/>
        </w:rPr>
        <w:t>.</w:t>
      </w:r>
      <w:r>
        <w:rPr>
          <w:snapToGrid w:val="0"/>
        </w:rPr>
        <w:tab/>
        <w:t>Where no executor or administrator or no action commenced within 6 months of death</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pPr>
        <w:pStyle w:val="Subsection"/>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pPr>
        <w:pStyle w:val="Heading5"/>
        <w:rPr>
          <w:snapToGrid w:val="0"/>
        </w:rPr>
      </w:pPr>
      <w:bookmarkStart w:id="45" w:name="_Toc32137854"/>
      <w:bookmarkStart w:id="46" w:name="_Toc32138077"/>
      <w:bookmarkStart w:id="47" w:name="_Toc32138139"/>
      <w:bookmarkStart w:id="48" w:name="_Toc32140039"/>
      <w:bookmarkStart w:id="49" w:name="_Toc119916532"/>
      <w:bookmarkStart w:id="50" w:name="_Toc119992855"/>
      <w:r>
        <w:rPr>
          <w:rStyle w:val="CharSectno"/>
        </w:rPr>
        <w:t>9A</w:t>
      </w:r>
      <w:r>
        <w:rPr>
          <w:snapToGrid w:val="0"/>
        </w:rPr>
        <w:t>.</w:t>
      </w:r>
      <w:r>
        <w:rPr>
          <w:snapToGrid w:val="0"/>
        </w:rPr>
        <w:tab/>
        <w:t>Powers of court as to parties and procedure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action under this Act has been commenced; and</w:t>
      </w:r>
    </w:p>
    <w:p>
      <w:pPr>
        <w:pStyle w:val="Indenta"/>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pPr>
        <w:pStyle w:val="Subsection"/>
        <w:rPr>
          <w:snapToGrid w:val="0"/>
        </w:rPr>
      </w:pPr>
      <w:r>
        <w:rPr>
          <w:snapToGrid w:val="0"/>
        </w:rPr>
        <w:tab/>
        <w:t>(3)</w:t>
      </w:r>
      <w:r>
        <w:rPr>
          <w:snapToGrid w:val="0"/>
        </w:rPr>
        <w:tab/>
        <w:t>Where the court makes an order under this section, the court may, at the same time or subsequently, make such orders in relation to procedure in the action as it thinks fit.</w:t>
      </w:r>
    </w:p>
    <w:p>
      <w:pPr>
        <w:pStyle w:val="Subsection"/>
        <w:rPr>
          <w:snapToGrid w:val="0"/>
        </w:rPr>
      </w:pPr>
      <w:r>
        <w:rPr>
          <w:snapToGrid w:val="0"/>
        </w:rPr>
        <w:tab/>
        <w:t>(4)</w:t>
      </w:r>
      <w:r>
        <w:rPr>
          <w:snapToGrid w:val="0"/>
        </w:rPr>
        <w:tab/>
        <w:t>The powers of the court under this section are in addition to and not in derogation of any other powers of the court.</w:t>
      </w:r>
    </w:p>
    <w:p>
      <w:pPr>
        <w:pStyle w:val="Footnotesection"/>
      </w:pPr>
      <w:r>
        <w:tab/>
        <w:t xml:space="preserve">[Section 9A inserted by No. 97 of 1985 s. 7.] </w:t>
      </w:r>
    </w:p>
    <w:p>
      <w:pPr>
        <w:pStyle w:val="Heading5"/>
        <w:rPr>
          <w:snapToGrid w:val="0"/>
        </w:rPr>
      </w:pPr>
      <w:bookmarkStart w:id="51" w:name="_Toc32137855"/>
      <w:bookmarkStart w:id="52" w:name="_Toc32138078"/>
      <w:bookmarkStart w:id="53" w:name="_Toc32138140"/>
      <w:bookmarkStart w:id="54" w:name="_Toc32140040"/>
      <w:bookmarkStart w:id="55" w:name="_Toc119916533"/>
      <w:bookmarkStart w:id="56" w:name="_Toc119992856"/>
      <w:r>
        <w:rPr>
          <w:rStyle w:val="CharSectno"/>
        </w:rPr>
        <w:t>10</w:t>
      </w:r>
      <w:r>
        <w:rPr>
          <w:snapToGrid w:val="0"/>
        </w:rPr>
        <w:t>.</w:t>
      </w:r>
      <w:r>
        <w:rPr>
          <w:snapToGrid w:val="0"/>
        </w:rPr>
        <w:tab/>
        <w:t>Survival of claim</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Every action and cause of action under or this Act survives notwithstanding the death of the wrongdoer.</w:t>
      </w:r>
    </w:p>
    <w:p>
      <w:pPr>
        <w:pStyle w:val="Subsection"/>
        <w:rPr>
          <w:snapToGrid w:val="0"/>
        </w:rPr>
      </w:pPr>
      <w:r>
        <w:rPr>
          <w:snapToGrid w:val="0"/>
        </w:rPr>
        <w:tab/>
        <w:t>(2)</w:t>
      </w:r>
      <w:r>
        <w:rPr>
          <w:snapToGrid w:val="0"/>
        </w:rPr>
        <w:tab/>
        <w:t>Where the wrongdoer dies before an action under this Act is commenced and within 12 months after the death of the deceased person, an action may be brought under this Act against the executor or administrator of the wrongdoer, if the action is brought within 6 months after the grant of probate or administration is made, notwithstanding the expiry of the period of 12 months.</w:t>
      </w:r>
    </w:p>
    <w:p>
      <w:pPr>
        <w:pStyle w:val="Subsection"/>
        <w:rPr>
          <w:snapToGrid w:val="0"/>
        </w:rPr>
      </w:pPr>
      <w:r>
        <w:rPr>
          <w:snapToGrid w:val="0"/>
        </w:rPr>
        <w:tab/>
        <w:t>(3)</w:t>
      </w:r>
      <w:r>
        <w:rPr>
          <w:snapToGrid w:val="0"/>
        </w:rPr>
        <w:tab/>
        <w:t>Any damages recovered against the executor or administrator are payable in like order of administration as the debts of the wrongdoer and shall be paid accordingly.</w:t>
      </w:r>
    </w:p>
    <w:p>
      <w:pPr>
        <w:pStyle w:val="Heading5"/>
        <w:rPr>
          <w:snapToGrid w:val="0"/>
        </w:rPr>
      </w:pPr>
      <w:bookmarkStart w:id="57" w:name="_Toc32137856"/>
      <w:bookmarkStart w:id="58" w:name="_Toc32138079"/>
      <w:bookmarkStart w:id="59" w:name="_Toc32138141"/>
      <w:bookmarkStart w:id="60" w:name="_Toc32140041"/>
      <w:bookmarkStart w:id="61" w:name="_Toc119916534"/>
      <w:bookmarkStart w:id="62" w:name="_Toc119992857"/>
      <w:r>
        <w:rPr>
          <w:rStyle w:val="CharSectno"/>
        </w:rPr>
        <w:t>11</w:t>
      </w:r>
      <w:r>
        <w:rPr>
          <w:snapToGrid w:val="0"/>
        </w:rPr>
        <w:t>.</w:t>
      </w:r>
      <w:r>
        <w:rPr>
          <w:snapToGrid w:val="0"/>
        </w:rPr>
        <w:tab/>
        <w:t>Crown bound</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binds the Crown.</w:t>
      </w:r>
    </w:p>
    <w:p>
      <w:pPr>
        <w:pStyle w:val="yEdnoteschedule"/>
      </w:pPr>
      <w:r>
        <w:t>[Schedule 1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63" w:name="_Toc32138081"/>
      <w:bookmarkStart w:id="64" w:name="_Toc32138143"/>
      <w:bookmarkStart w:id="65" w:name="_Toc32140042"/>
      <w:bookmarkStart w:id="66" w:name="_Toc119916535"/>
      <w:bookmarkStart w:id="67" w:name="_Toc119916583"/>
      <w:bookmarkStart w:id="68" w:name="_Toc119992858"/>
      <w:r>
        <w:rPr>
          <w:rStyle w:val="CharSchNo"/>
        </w:rPr>
        <w:t>Schedule 2</w:t>
      </w:r>
      <w:bookmarkEnd w:id="63"/>
      <w:bookmarkEnd w:id="64"/>
      <w:bookmarkEnd w:id="65"/>
      <w:bookmarkEnd w:id="66"/>
      <w:bookmarkEnd w:id="67"/>
      <w:bookmarkEnd w:id="68"/>
    </w:p>
    <w:p>
      <w:pPr>
        <w:pStyle w:val="yShoulderClause"/>
        <w:rPr>
          <w:snapToGrid w:val="0"/>
        </w:rPr>
      </w:pPr>
      <w:r>
        <w:rPr>
          <w:snapToGrid w:val="0"/>
        </w:rPr>
        <w:t>[s. 6.]</w:t>
      </w:r>
    </w:p>
    <w:p>
      <w:pPr>
        <w:pStyle w:val="MiscellaneousHeading"/>
        <w:rPr>
          <w:b/>
          <w:sz w:val="28"/>
        </w:rPr>
      </w:pPr>
      <w:r>
        <w:rPr>
          <w:b/>
          <w:sz w:val="28"/>
        </w:rPr>
        <w:t>Definition of relative</w:t>
      </w:r>
    </w:p>
    <w:p>
      <w:pPr>
        <w:pStyle w:val="yHeading5"/>
        <w:rPr>
          <w:snapToGrid w:val="0"/>
        </w:rPr>
      </w:pPr>
    </w:p>
    <w:p>
      <w:pPr>
        <w:pStyle w:val="ySubsection"/>
        <w:rPr>
          <w:snapToGrid w:val="0"/>
        </w:rPr>
      </w:pPr>
      <w:r>
        <w:rPr>
          <w:snapToGrid w:val="0"/>
        </w:rPr>
        <w:tab/>
      </w:r>
      <w:r>
        <w:rPr>
          <w:snapToGrid w:val="0"/>
        </w:rPr>
        <w:tab/>
        <w:t xml:space="preserve">In this Act, </w:t>
      </w:r>
      <w:r>
        <w:rPr>
          <w:b/>
          <w:snapToGrid w:val="0"/>
        </w:rPr>
        <w:t>“</w:t>
      </w:r>
      <w:r>
        <w:rPr>
          <w:rStyle w:val="CharDefText"/>
        </w:rPr>
        <w:t>relative</w:t>
      </w:r>
      <w:r>
        <w:rPr>
          <w:b/>
          <w:snapToGrid w:val="0"/>
        </w:rPr>
        <w:t>”</w:t>
      </w:r>
      <w:r>
        <w:rPr>
          <w:snapToGrid w:val="0"/>
        </w:rPr>
        <w:t xml:space="preserve"> in relation to a deceased person means — </w:t>
      </w:r>
    </w:p>
    <w:p>
      <w:pPr>
        <w:pStyle w:val="yIndenta"/>
      </w:pPr>
      <w:r>
        <w:tab/>
        <w:t>(a)</w:t>
      </w:r>
      <w:r>
        <w:tab/>
        <w:t xml:space="preserve">a </w:t>
      </w:r>
      <w:r>
        <w:rPr>
          <w:snapToGrid w:val="0"/>
        </w:rPr>
        <w:t>person</w:t>
      </w:r>
      <w:r>
        <w:t xml:space="preserve"> who immediately before the deceased’s death was — </w:t>
      </w:r>
    </w:p>
    <w:p>
      <w:pPr>
        <w:pStyle w:val="yIndenti0"/>
      </w:pPr>
      <w:r>
        <w:tab/>
        <w:t>(i)</w:t>
      </w:r>
      <w:r>
        <w:tab/>
        <w:t>the spouse of the deceased; or</w:t>
      </w:r>
    </w:p>
    <w:p>
      <w:pPr>
        <w:pStyle w:val="yIndenti0"/>
      </w:pPr>
      <w:r>
        <w:tab/>
        <w:t>(ii)</w:t>
      </w:r>
      <w:r>
        <w:tab/>
        <w:t>a de facto partner of the deceased who was living in a de facto relationship with the deceased and had been living on that basis with the deceased for at least 2 years immediately before the deceased died;</w:t>
      </w:r>
    </w:p>
    <w:p>
      <w:pPr>
        <w:pStyle w:val="yIndenta"/>
      </w:pPr>
      <w:r>
        <w:tab/>
        <w:t>(b)</w:t>
      </w:r>
      <w:r>
        <w:tab/>
        <w:t>any person who was the parent, grandparent or step parent of the deceased;</w:t>
      </w:r>
    </w:p>
    <w:p>
      <w:pPr>
        <w:pStyle w:val="yIndenta"/>
      </w:pPr>
      <w:r>
        <w:tab/>
        <w:t>(c)</w:t>
      </w:r>
      <w:r>
        <w:tab/>
        <w:t>any person who was a son, daughter, grandson, granddaughter, stepson or stepdaughter of the deceased;</w:t>
      </w:r>
    </w:p>
    <w:p>
      <w:pPr>
        <w:pStyle w:val="yIndenta"/>
      </w:pPr>
      <w:r>
        <w:tab/>
        <w:t>(d)</w:t>
      </w:r>
      <w:r>
        <w:tab/>
        <w:t>any person to whom the deceased person stood in loco parentis immediately before the death of the deceased;</w:t>
      </w:r>
    </w:p>
    <w:p>
      <w:pPr>
        <w:pStyle w:val="yIndenta"/>
      </w:pPr>
      <w:r>
        <w:tab/>
        <w:t>(e)</w:t>
      </w:r>
      <w:r>
        <w:tab/>
        <w:t>any person who stood in loco parentis to the deceased person immediately before his death;</w:t>
      </w:r>
    </w:p>
    <w:p>
      <w:pPr>
        <w:pStyle w:val="yIndenta"/>
      </w:pPr>
      <w:r>
        <w:tab/>
        <w:t>(f)</w:t>
      </w:r>
      <w:r>
        <w:tab/>
        <w:t>any person who was a brother, sister, half</w:t>
      </w:r>
      <w:r>
        <w:noBreakHyphen/>
        <w:t>brother or half</w:t>
      </w:r>
      <w:r>
        <w:noBreakHyphen/>
        <w:t>sister of the deceased person;</w:t>
      </w:r>
    </w:p>
    <w:p>
      <w:pPr>
        <w:pStyle w:val="yIndenta"/>
      </w:pPr>
      <w:r>
        <w:tab/>
      </w:r>
      <w:r>
        <w:tab/>
        <w:t>and</w:t>
      </w:r>
    </w:p>
    <w:p>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pPr>
        <w:pStyle w:val="yEdnotepara"/>
      </w:pPr>
      <w:r>
        <w:tab/>
        <w:t>[(h)</w:t>
      </w:r>
      <w:r>
        <w:tab/>
        <w:t>deleted]</w:t>
      </w:r>
    </w:p>
    <w:p>
      <w:pPr>
        <w:pStyle w:val="yFootnotesection"/>
      </w:pPr>
      <w:r>
        <w:tab/>
        <w:t xml:space="preserve">[Schedule 2 inserted by No. 97 of 1985 s. 9; amended by No. 28 of 2003 s. 57.] </w:t>
      </w:r>
    </w:p>
    <w:p>
      <w:pPr>
        <w:pStyle w:val="FootnoteText"/>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9" w:name="_Toc119916536"/>
      <w:bookmarkStart w:id="70" w:name="_Toc119916584"/>
      <w:bookmarkStart w:id="71" w:name="_Toc119992859"/>
      <w:r>
        <w:t>Notes</w:t>
      </w:r>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Fatal Accidents Act 1959</w:t>
      </w:r>
      <w:r>
        <w:rPr>
          <w:snapToGrid w:val="0"/>
        </w:rPr>
        <w:t xml:space="preserve"> and includes the amendments made by the other written laws referred to in the following table.  This table also contains information about any reprint.</w:t>
      </w:r>
    </w:p>
    <w:p>
      <w:pPr>
        <w:pStyle w:val="nHeading3"/>
        <w:rPr>
          <w:snapToGrid w:val="0"/>
        </w:rPr>
      </w:pPr>
      <w:bookmarkStart w:id="72" w:name="_Toc32138082"/>
      <w:bookmarkStart w:id="73" w:name="_Toc32138144"/>
      <w:bookmarkStart w:id="74" w:name="_Toc32140043"/>
      <w:bookmarkStart w:id="75" w:name="_Toc119916537"/>
      <w:bookmarkStart w:id="76" w:name="_Toc119992860"/>
      <w:r>
        <w:rPr>
          <w:snapToGrid w:val="0"/>
        </w:rPr>
        <w:t>Compilation table</w:t>
      </w:r>
      <w:bookmarkEnd w:id="72"/>
      <w:bookmarkEnd w:id="73"/>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8"/>
      </w:tblGrid>
      <w:tr>
        <w:trPr>
          <w:gridAfter w:val="1"/>
          <w:wAfter w:w="28"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trPr>
        <w:tc>
          <w:tcPr>
            <w:tcW w:w="2268" w:type="dxa"/>
          </w:tcPr>
          <w:p>
            <w:pPr>
              <w:pStyle w:val="nTable"/>
              <w:spacing w:before="80"/>
              <w:rPr>
                <w:sz w:val="19"/>
              </w:rPr>
            </w:pPr>
            <w:r>
              <w:rPr>
                <w:i/>
                <w:sz w:val="19"/>
              </w:rPr>
              <w:t>Fatal Accidents Act 1959</w:t>
            </w:r>
          </w:p>
        </w:tc>
        <w:tc>
          <w:tcPr>
            <w:tcW w:w="1134" w:type="dxa"/>
          </w:tcPr>
          <w:p>
            <w:pPr>
              <w:pStyle w:val="nTable"/>
              <w:spacing w:before="80"/>
              <w:rPr>
                <w:sz w:val="19"/>
              </w:rPr>
            </w:pPr>
            <w:r>
              <w:rPr>
                <w:sz w:val="19"/>
              </w:rPr>
              <w:t>20 of 1959</w:t>
            </w:r>
          </w:p>
        </w:tc>
        <w:tc>
          <w:tcPr>
            <w:tcW w:w="1134" w:type="dxa"/>
          </w:tcPr>
          <w:p>
            <w:pPr>
              <w:pStyle w:val="nTable"/>
              <w:spacing w:before="80"/>
              <w:rPr>
                <w:sz w:val="19"/>
              </w:rPr>
            </w:pPr>
            <w:r>
              <w:rPr>
                <w:sz w:val="19"/>
              </w:rPr>
              <w:t>8 Oct 1959</w:t>
            </w:r>
          </w:p>
        </w:tc>
        <w:tc>
          <w:tcPr>
            <w:tcW w:w="2551" w:type="dxa"/>
          </w:tcPr>
          <w:p>
            <w:pPr>
              <w:pStyle w:val="nTable"/>
              <w:spacing w:before="80"/>
              <w:rPr>
                <w:sz w:val="19"/>
              </w:rPr>
            </w:pPr>
            <w:r>
              <w:rPr>
                <w:sz w:val="19"/>
              </w:rPr>
              <w:t>8 Oct 1959</w:t>
            </w:r>
          </w:p>
        </w:tc>
      </w:tr>
      <w:tr>
        <w:trPr>
          <w:gridAfter w:val="1"/>
          <w:wAfter w:w="28" w:type="dxa"/>
        </w:trPr>
        <w:tc>
          <w:tcPr>
            <w:tcW w:w="2268" w:type="dxa"/>
          </w:tcPr>
          <w:p>
            <w:pPr>
              <w:pStyle w:val="nTable"/>
              <w:spacing w:before="80"/>
              <w:rPr>
                <w:sz w:val="19"/>
              </w:rPr>
            </w:pPr>
            <w:r>
              <w:rPr>
                <w:i/>
                <w:sz w:val="19"/>
              </w:rPr>
              <w:t>Fatal Accidents Act Amendment Act 1973</w:t>
            </w:r>
          </w:p>
        </w:tc>
        <w:tc>
          <w:tcPr>
            <w:tcW w:w="1134" w:type="dxa"/>
          </w:tcPr>
          <w:p>
            <w:pPr>
              <w:pStyle w:val="nTable"/>
              <w:spacing w:before="80"/>
              <w:rPr>
                <w:sz w:val="19"/>
              </w:rPr>
            </w:pPr>
            <w:r>
              <w:rPr>
                <w:sz w:val="19"/>
              </w:rPr>
              <w:t>7 of 1973</w:t>
            </w:r>
          </w:p>
        </w:tc>
        <w:tc>
          <w:tcPr>
            <w:tcW w:w="1134" w:type="dxa"/>
          </w:tcPr>
          <w:p>
            <w:pPr>
              <w:pStyle w:val="nTable"/>
              <w:spacing w:before="80"/>
              <w:rPr>
                <w:sz w:val="19"/>
              </w:rPr>
            </w:pPr>
            <w:r>
              <w:rPr>
                <w:sz w:val="19"/>
              </w:rPr>
              <w:t>25 May 1973</w:t>
            </w:r>
          </w:p>
        </w:tc>
        <w:tc>
          <w:tcPr>
            <w:tcW w:w="2551" w:type="dxa"/>
          </w:tcPr>
          <w:p>
            <w:pPr>
              <w:pStyle w:val="nTable"/>
              <w:spacing w:before="80"/>
              <w:rPr>
                <w:sz w:val="19"/>
              </w:rPr>
            </w:pPr>
            <w:r>
              <w:rPr>
                <w:sz w:val="19"/>
              </w:rPr>
              <w:t xml:space="preserve">8 Mar 1976 (see s. 2 and </w:t>
            </w:r>
            <w:r>
              <w:rPr>
                <w:i/>
                <w:sz w:val="19"/>
              </w:rPr>
              <w:t>Gazette</w:t>
            </w:r>
            <w:r>
              <w:rPr>
                <w:sz w:val="19"/>
              </w:rPr>
              <w:t xml:space="preserve"> 5 Mar 1976 p. 635)</w:t>
            </w:r>
          </w:p>
        </w:tc>
      </w:tr>
      <w:tr>
        <w:trPr>
          <w:gridAfter w:val="1"/>
          <w:wAfter w:w="28" w:type="dxa"/>
          <w:cantSplit/>
        </w:trPr>
        <w:tc>
          <w:tcPr>
            <w:tcW w:w="7087" w:type="dxa"/>
            <w:gridSpan w:val="4"/>
          </w:tcPr>
          <w:p>
            <w:pPr>
              <w:pStyle w:val="nTable"/>
              <w:spacing w:before="80"/>
              <w:rPr>
                <w:sz w:val="19"/>
              </w:rPr>
            </w:pPr>
            <w:r>
              <w:rPr>
                <w:b/>
                <w:sz w:val="19"/>
              </w:rPr>
              <w:t xml:space="preserve">Reprint of the </w:t>
            </w:r>
            <w:r>
              <w:rPr>
                <w:b/>
                <w:i/>
                <w:sz w:val="19"/>
              </w:rPr>
              <w:t>Fatal Accidents Act 1959</w:t>
            </w:r>
            <w:r>
              <w:rPr>
                <w:b/>
                <w:sz w:val="19"/>
              </w:rPr>
              <w:t xml:space="preserve"> approved 13 Apr 1976</w:t>
            </w:r>
            <w:r>
              <w:rPr>
                <w:sz w:val="19"/>
              </w:rPr>
              <w:t xml:space="preserve"> (includes amendments listed above)</w:t>
            </w:r>
          </w:p>
        </w:tc>
      </w:tr>
      <w:tr>
        <w:trPr>
          <w:gridAfter w:val="1"/>
          <w:wAfter w:w="28" w:type="dxa"/>
        </w:trPr>
        <w:tc>
          <w:tcPr>
            <w:tcW w:w="2268" w:type="dxa"/>
          </w:tcPr>
          <w:p>
            <w:pPr>
              <w:pStyle w:val="nTable"/>
              <w:spacing w:before="80"/>
              <w:rPr>
                <w:sz w:val="19"/>
              </w:rPr>
            </w:pPr>
            <w:r>
              <w:rPr>
                <w:i/>
                <w:sz w:val="19"/>
              </w:rPr>
              <w:t xml:space="preserve">Acts Amendment (Asbestos Related Diseases) Act 1983 </w:t>
            </w:r>
            <w:r>
              <w:rPr>
                <w:sz w:val="19"/>
              </w:rPr>
              <w:t>Pt. IV</w:t>
            </w:r>
          </w:p>
        </w:tc>
        <w:tc>
          <w:tcPr>
            <w:tcW w:w="1134" w:type="dxa"/>
          </w:tcPr>
          <w:p>
            <w:pPr>
              <w:pStyle w:val="nTable"/>
              <w:spacing w:before="80"/>
              <w:rPr>
                <w:sz w:val="19"/>
              </w:rPr>
            </w:pPr>
            <w:r>
              <w:rPr>
                <w:sz w:val="19"/>
              </w:rPr>
              <w:t>84 of 1983</w:t>
            </w:r>
          </w:p>
        </w:tc>
        <w:tc>
          <w:tcPr>
            <w:tcW w:w="1134" w:type="dxa"/>
          </w:tcPr>
          <w:p>
            <w:pPr>
              <w:pStyle w:val="nTable"/>
              <w:spacing w:before="80"/>
              <w:rPr>
                <w:sz w:val="19"/>
              </w:rPr>
            </w:pPr>
            <w:r>
              <w:rPr>
                <w:sz w:val="19"/>
              </w:rPr>
              <w:t>22 Dec 1983</w:t>
            </w:r>
          </w:p>
        </w:tc>
        <w:tc>
          <w:tcPr>
            <w:tcW w:w="2551" w:type="dxa"/>
          </w:tcPr>
          <w:p>
            <w:pPr>
              <w:pStyle w:val="nTable"/>
              <w:spacing w:before="80"/>
              <w:rPr>
                <w:sz w:val="19"/>
              </w:rPr>
            </w:pPr>
            <w:r>
              <w:rPr>
                <w:sz w:val="19"/>
              </w:rPr>
              <w:t>19 Jan 1984 (see s. 2)</w:t>
            </w:r>
          </w:p>
        </w:tc>
      </w:tr>
      <w:tr>
        <w:trPr>
          <w:gridAfter w:val="1"/>
          <w:wAfter w:w="28" w:type="dxa"/>
        </w:trPr>
        <w:tc>
          <w:tcPr>
            <w:tcW w:w="2268" w:type="dxa"/>
          </w:tcPr>
          <w:p>
            <w:pPr>
              <w:pStyle w:val="nTable"/>
              <w:spacing w:before="80"/>
              <w:rPr>
                <w:sz w:val="19"/>
              </w:rPr>
            </w:pPr>
            <w:r>
              <w:rPr>
                <w:i/>
                <w:sz w:val="19"/>
              </w:rPr>
              <w:t>Fatal Accidents Amendment Act 1985</w:t>
            </w:r>
          </w:p>
        </w:tc>
        <w:tc>
          <w:tcPr>
            <w:tcW w:w="1134" w:type="dxa"/>
          </w:tcPr>
          <w:p>
            <w:pPr>
              <w:pStyle w:val="nTable"/>
              <w:spacing w:before="80"/>
              <w:rPr>
                <w:sz w:val="19"/>
              </w:rPr>
            </w:pPr>
            <w:r>
              <w:rPr>
                <w:sz w:val="19"/>
              </w:rPr>
              <w:t>97 of 1985</w:t>
            </w:r>
          </w:p>
        </w:tc>
        <w:tc>
          <w:tcPr>
            <w:tcW w:w="1134" w:type="dxa"/>
          </w:tcPr>
          <w:p>
            <w:pPr>
              <w:pStyle w:val="nTable"/>
              <w:spacing w:before="80"/>
              <w:rPr>
                <w:sz w:val="19"/>
              </w:rPr>
            </w:pPr>
            <w:r>
              <w:rPr>
                <w:sz w:val="19"/>
              </w:rPr>
              <w:t>4 Dec 1985</w:t>
            </w:r>
          </w:p>
        </w:tc>
        <w:tc>
          <w:tcPr>
            <w:tcW w:w="2551" w:type="dxa"/>
          </w:tcPr>
          <w:p>
            <w:pPr>
              <w:pStyle w:val="nTable"/>
              <w:spacing w:before="80"/>
              <w:rPr>
                <w:sz w:val="19"/>
              </w:rPr>
            </w:pPr>
            <w:r>
              <w:rPr>
                <w:sz w:val="19"/>
              </w:rPr>
              <w:t>1 Jan 1986 (see s. 2)</w:t>
            </w:r>
          </w:p>
        </w:tc>
      </w:tr>
      <w:tr>
        <w:trPr>
          <w:gridAfter w:val="1"/>
          <w:wAfter w:w="28" w:type="dxa"/>
        </w:trPr>
        <w:tc>
          <w:tcPr>
            <w:tcW w:w="2268" w:type="dxa"/>
          </w:tcPr>
          <w:p>
            <w:pPr>
              <w:pStyle w:val="nTable"/>
              <w:spacing w:before="80"/>
              <w:rPr>
                <w:sz w:val="19"/>
              </w:rPr>
            </w:pPr>
            <w:r>
              <w:rPr>
                <w:i/>
                <w:sz w:val="19"/>
              </w:rPr>
              <w:t xml:space="preserve">Acts Amendment (Coal Mining Industry) Act 1994 </w:t>
            </w:r>
            <w:r>
              <w:rPr>
                <w:sz w:val="19"/>
              </w:rPr>
              <w:t>s. 22</w:t>
            </w:r>
          </w:p>
        </w:tc>
        <w:tc>
          <w:tcPr>
            <w:tcW w:w="1134" w:type="dxa"/>
          </w:tcPr>
          <w:p>
            <w:pPr>
              <w:pStyle w:val="nTable"/>
              <w:spacing w:before="80"/>
              <w:rPr>
                <w:sz w:val="19"/>
              </w:rPr>
            </w:pPr>
            <w:r>
              <w:rPr>
                <w:sz w:val="19"/>
              </w:rPr>
              <w:t>45 of 1994</w:t>
            </w:r>
          </w:p>
        </w:tc>
        <w:tc>
          <w:tcPr>
            <w:tcW w:w="1134" w:type="dxa"/>
          </w:tcPr>
          <w:p>
            <w:pPr>
              <w:pStyle w:val="nTable"/>
              <w:spacing w:before="80"/>
              <w:rPr>
                <w:sz w:val="19"/>
              </w:rPr>
            </w:pPr>
            <w:r>
              <w:rPr>
                <w:sz w:val="19"/>
              </w:rPr>
              <w:t>22 Sep 1994</w:t>
            </w:r>
          </w:p>
        </w:tc>
        <w:tc>
          <w:tcPr>
            <w:tcW w:w="2551" w:type="dxa"/>
          </w:tcPr>
          <w:p>
            <w:pPr>
              <w:pStyle w:val="nTable"/>
              <w:spacing w:before="80"/>
              <w:rPr>
                <w:sz w:val="19"/>
              </w:rPr>
            </w:pPr>
            <w:r>
              <w:rPr>
                <w:sz w:val="19"/>
              </w:rPr>
              <w:t>22 Sep 1994 (see s. 2(1))</w:t>
            </w:r>
          </w:p>
        </w:tc>
      </w:tr>
      <w:tr>
        <w:trPr>
          <w:gridAfter w:val="1"/>
          <w:wAfter w:w="28" w:type="dxa"/>
          <w:cantSplit/>
        </w:trPr>
        <w:tc>
          <w:tcPr>
            <w:tcW w:w="7087" w:type="dxa"/>
            <w:gridSpan w:val="4"/>
          </w:tcPr>
          <w:p>
            <w:pPr>
              <w:pStyle w:val="nTable"/>
              <w:spacing w:before="80"/>
              <w:rPr>
                <w:sz w:val="19"/>
              </w:rPr>
            </w:pPr>
            <w:r>
              <w:rPr>
                <w:b/>
                <w:sz w:val="19"/>
              </w:rPr>
              <w:t xml:space="preserve">Reprint 2: The </w:t>
            </w:r>
            <w:r>
              <w:rPr>
                <w:b/>
                <w:i/>
                <w:sz w:val="19"/>
              </w:rPr>
              <w:t>Fatal Accidents Act 1959</w:t>
            </w:r>
            <w:r>
              <w:rPr>
                <w:b/>
                <w:sz w:val="19"/>
              </w:rPr>
              <w:t xml:space="preserve"> reprinted as at 7 Feb 2003</w:t>
            </w:r>
            <w:r>
              <w:rPr>
                <w:sz w:val="19"/>
              </w:rPr>
              <w:t xml:space="preserve"> (includes amendments listed above)</w:t>
            </w:r>
          </w:p>
        </w:tc>
      </w:tr>
      <w:tr>
        <w:trPr>
          <w:gridAfter w:val="1"/>
          <w:wAfter w:w="28" w:type="dxa"/>
        </w:trPr>
        <w:tc>
          <w:tcPr>
            <w:tcW w:w="2268" w:type="dxa"/>
          </w:tcPr>
          <w:p>
            <w:pPr>
              <w:pStyle w:val="nTable"/>
              <w:spacing w:before="80"/>
              <w:rPr>
                <w:sz w:val="19"/>
              </w:rPr>
            </w:pPr>
            <w:r>
              <w:rPr>
                <w:i/>
                <w:sz w:val="19"/>
              </w:rPr>
              <w:t>Acts Amendment (Equality of Status) Act 2003</w:t>
            </w:r>
            <w:r>
              <w:rPr>
                <w:sz w:val="19"/>
              </w:rPr>
              <w:t xml:space="preserve"> Pt. 20</w:t>
            </w:r>
          </w:p>
        </w:tc>
        <w:tc>
          <w:tcPr>
            <w:tcW w:w="1134" w:type="dxa"/>
          </w:tcPr>
          <w:p>
            <w:pPr>
              <w:pStyle w:val="nTable"/>
              <w:spacing w:before="80"/>
              <w:rPr>
                <w:sz w:val="19"/>
              </w:rPr>
            </w:pPr>
            <w:r>
              <w:rPr>
                <w:sz w:val="19"/>
              </w:rPr>
              <w:t>28 of 2003</w:t>
            </w:r>
          </w:p>
        </w:tc>
        <w:tc>
          <w:tcPr>
            <w:tcW w:w="1134" w:type="dxa"/>
          </w:tcPr>
          <w:p>
            <w:pPr>
              <w:pStyle w:val="nTable"/>
              <w:spacing w:before="80"/>
              <w:rPr>
                <w:sz w:val="19"/>
              </w:rPr>
            </w:pPr>
            <w:r>
              <w:rPr>
                <w:sz w:val="19"/>
              </w:rPr>
              <w:t>22 May 2003</w:t>
            </w:r>
          </w:p>
        </w:tc>
        <w:tc>
          <w:tcPr>
            <w:tcW w:w="2551" w:type="dxa"/>
          </w:tcPr>
          <w:p>
            <w:pPr>
              <w:pStyle w:val="nTable"/>
              <w:spacing w:before="80"/>
              <w:rPr>
                <w:sz w:val="19"/>
              </w:rPr>
            </w:pPr>
            <w:r>
              <w:rPr>
                <w:sz w:val="19"/>
              </w:rPr>
              <w:t xml:space="preserve">1 Jul 2003 (see s. 2 and </w:t>
            </w:r>
            <w:r>
              <w:rPr>
                <w:i/>
                <w:sz w:val="19"/>
              </w:rPr>
              <w:t xml:space="preserve">Gazette </w:t>
            </w:r>
            <w:r>
              <w:rPr>
                <w:sz w:val="19"/>
              </w:rPr>
              <w:t>30 Jun 2003 p. 2579)</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6 </w:t>
            </w:r>
            <w:r>
              <w:rPr>
                <w:snapToGrid w:val="0"/>
                <w:sz w:val="19"/>
                <w:vertAlign w:val="superscript"/>
                <w:lang w:val="en-US"/>
              </w:rPr>
              <w:t>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pPr>
      <w:r>
        <w:rPr>
          <w:vertAlign w:val="superscript"/>
        </w:rPr>
        <w:t>2</w:t>
      </w:r>
      <w:r>
        <w:tab/>
        <w:t xml:space="preserve">The </w:t>
      </w:r>
      <w:r>
        <w:rPr>
          <w:i/>
        </w:rPr>
        <w:t xml:space="preserve">Limitation Legislation Amendment and Repeal Act 2005 </w:t>
      </w:r>
      <w:r>
        <w:rPr>
          <w:iCs/>
        </w:rPr>
        <w:t>s. 13(2)</w:t>
      </w:r>
      <w:r>
        <w:t xml:space="preserve"> reads as follows:</w:t>
      </w:r>
    </w:p>
    <w:p>
      <w:pPr>
        <w:pStyle w:val="MiscOpen"/>
      </w:pPr>
      <w:r>
        <w:t>“</w:t>
      </w:r>
    </w:p>
    <w:p>
      <w:pPr>
        <w:pStyle w:val="nzHeading5"/>
      </w:pPr>
      <w:bookmarkStart w:id="77" w:name="_Toc86826890"/>
      <w:bookmarkStart w:id="78" w:name="_Toc119316838"/>
      <w:r>
        <w:rPr>
          <w:rStyle w:val="CharSectno"/>
        </w:rPr>
        <w:t>13</w:t>
      </w:r>
      <w:r>
        <w:t>.</w:t>
      </w:r>
      <w:r>
        <w:tab/>
        <w:t>Section 7 replaced and a savings provision</w:t>
      </w:r>
      <w:bookmarkEnd w:id="77"/>
      <w:bookmarkEnd w:id="78"/>
    </w:p>
    <w:p>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pPr>
        <w:pStyle w:val="MiscClose"/>
      </w:pPr>
      <w:r>
        <w:t>”.</w:t>
      </w:r>
    </w:p>
    <w:p>
      <w:bookmarkStart w:id="79" w:name="UpToHere"/>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79"/>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Fatal Accidents Act 1959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Fatal Accidents Act 1959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Fatal Accidents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C8D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E78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651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3EE3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FE9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9C85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6C5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72C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E40CB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D67D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49C1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0DCFBE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29"/>
    <w:docVar w:name="WAFER_20151204151432" w:val="RemoveBadVanishTags"/>
    <w:docVar w:name="WAFER_20151204151432_GUID" w:val="c9973838-9001-41ae-bfbb-48722b1ad249"/>
    <w:docVar w:name="WAFER_20151216141529" w:val="RemoveTrackChanges"/>
    <w:docVar w:name="WAFER_20151216141529_GUID" w:val="f35efa47-6472-4b43-9ed5-15b3164374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2418</Words>
  <Characters>10907</Characters>
  <Application>Microsoft Office Word</Application>
  <DocSecurity>0</DocSecurity>
  <Lines>330</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1959 - 02-b0-08</dc:title>
  <dc:subject/>
  <dc:creator/>
  <cp:keywords/>
  <dc:description/>
  <cp:lastModifiedBy>svcMRProcess</cp:lastModifiedBy>
  <cp:revision>4</cp:revision>
  <cp:lastPrinted>2003-02-10T00:57:00Z</cp:lastPrinted>
  <dcterms:created xsi:type="dcterms:W3CDTF">2015-12-17T00:41:00Z</dcterms:created>
  <dcterms:modified xsi:type="dcterms:W3CDTF">2015-12-17T00:41:00Z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267</vt:i4>
  </property>
  <property fmtid="{D5CDD505-2E9C-101B-9397-08002B2CF9AE}" pid="6" name="AsAtDate">
    <vt:lpwstr>15 Nov 2005</vt:lpwstr>
  </property>
  <property fmtid="{D5CDD505-2E9C-101B-9397-08002B2CF9AE}" pid="7" name="Suffix">
    <vt:lpwstr>02-b0-08</vt:lpwstr>
  </property>
</Properties>
</file>