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F1" w:rsidRDefault="00AD778A">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8C4DF1" w:rsidRDefault="00AD778A">
      <w:pPr>
        <w:pStyle w:val="PrincipalActReg"/>
        <w:spacing w:before="2600" w:after="0"/>
      </w:pPr>
      <w:r>
        <w:t>Weapons Act 1999</w:t>
      </w:r>
    </w:p>
    <w:p w:rsidR="008C4DF1" w:rsidRDefault="00AD778A">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071D85">
        <w:rPr>
          <w:noProof/>
          <w:sz w:val="48"/>
        </w:rPr>
        <w:t>Weapons Regulations 1999</w:t>
      </w:r>
      <w:r>
        <w:rPr>
          <w:sz w:val="48"/>
        </w:rPr>
        <w:fldChar w:fldCharType="end"/>
      </w:r>
    </w:p>
    <w:p w:rsidR="008C4DF1" w:rsidRDefault="008C4DF1">
      <w:pPr>
        <w:jc w:val="center"/>
        <w:rPr>
          <w:b/>
        </w:rPr>
        <w:sectPr w:rsidR="008C4DF1">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8C4DF1">
        <w:trPr>
          <w:cantSplit/>
        </w:trPr>
        <w:tc>
          <w:tcPr>
            <w:tcW w:w="2434" w:type="dxa"/>
            <w:vMerge w:val="restart"/>
          </w:tcPr>
          <w:p w:rsidR="008C4DF1" w:rsidRDefault="008C4DF1"/>
        </w:tc>
        <w:tc>
          <w:tcPr>
            <w:tcW w:w="2434" w:type="dxa"/>
            <w:vMerge w:val="restart"/>
          </w:tcPr>
          <w:p w:rsidR="008C4DF1" w:rsidRDefault="008C4DF1">
            <w:pPr>
              <w:jc w:val="center"/>
            </w:pPr>
          </w:p>
        </w:tc>
        <w:tc>
          <w:tcPr>
            <w:tcW w:w="2434" w:type="dxa"/>
          </w:tcPr>
          <w:p w:rsidR="008C4DF1" w:rsidRDefault="00AD778A">
            <w:r>
              <w:rPr>
                <w:b/>
                <w:sz w:val="22"/>
              </w:rPr>
              <w:t xml:space="preserve">Reprinted under the </w:t>
            </w:r>
            <w:r>
              <w:rPr>
                <w:b/>
                <w:i/>
                <w:sz w:val="22"/>
              </w:rPr>
              <w:t>Reprints Act 1984</w:t>
            </w:r>
            <w:r>
              <w:rPr>
                <w:b/>
                <w:sz w:val="22"/>
              </w:rPr>
              <w:t xml:space="preserve"> as </w:t>
            </w:r>
          </w:p>
        </w:tc>
      </w:tr>
      <w:tr w:rsidR="008C4DF1">
        <w:trPr>
          <w:cantSplit/>
        </w:trPr>
        <w:tc>
          <w:tcPr>
            <w:tcW w:w="2434" w:type="dxa"/>
            <w:vMerge/>
          </w:tcPr>
          <w:p w:rsidR="008C4DF1" w:rsidRDefault="008C4DF1"/>
        </w:tc>
        <w:tc>
          <w:tcPr>
            <w:tcW w:w="2434" w:type="dxa"/>
            <w:vMerge/>
          </w:tcPr>
          <w:p w:rsidR="008C4DF1" w:rsidRDefault="008C4DF1">
            <w:pPr>
              <w:jc w:val="center"/>
            </w:pPr>
          </w:p>
        </w:tc>
        <w:tc>
          <w:tcPr>
            <w:tcW w:w="2434" w:type="dxa"/>
          </w:tcPr>
          <w:p w:rsidR="008C4DF1" w:rsidRDefault="00AD778A">
            <w:pPr>
              <w:keepNext/>
              <w:rPr>
                <w:b/>
                <w:sz w:val="22"/>
              </w:rPr>
            </w:pPr>
            <w:r>
              <w:rPr>
                <w:b/>
                <w:sz w:val="22"/>
              </w:rPr>
              <w:t>at 4 July 2008</w:t>
            </w:r>
          </w:p>
        </w:tc>
      </w:tr>
    </w:tbl>
    <w:p w:rsidR="008C4DF1" w:rsidRDefault="00AD778A">
      <w:pPr>
        <w:pStyle w:val="WA"/>
        <w:spacing w:before="120"/>
      </w:pPr>
      <w:r>
        <w:t>Western Australia</w:t>
      </w:r>
    </w:p>
    <w:p w:rsidR="008C4DF1" w:rsidRDefault="00AD778A">
      <w:pPr>
        <w:pStyle w:val="NameofActRegPage1"/>
      </w:pPr>
      <w:r>
        <w:fldChar w:fldCharType="begin"/>
      </w:r>
      <w:r>
        <w:instrText xml:space="preserve"> STYLEREF "Name Of Act/Reg"</w:instrText>
      </w:r>
      <w:r>
        <w:fldChar w:fldCharType="separate"/>
      </w:r>
      <w:r w:rsidR="00071D85">
        <w:rPr>
          <w:noProof/>
        </w:rPr>
        <w:t>Weapons Regulations 1999</w:t>
      </w:r>
      <w:r>
        <w:fldChar w:fldCharType="end"/>
      </w:r>
    </w:p>
    <w:p w:rsidR="008C4DF1" w:rsidRDefault="00AD778A">
      <w:pPr>
        <w:pStyle w:val="Arrangement"/>
      </w:pPr>
      <w:r>
        <w:t>CONTENTS</w:t>
      </w:r>
    </w:p>
    <w:p w:rsidR="008C4DF1" w:rsidRDefault="00AD778A">
      <w:pPr>
        <w:pStyle w:val="TOC8"/>
        <w:rPr>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24"/>
        </w:rPr>
        <w:t>1.</w:t>
      </w:r>
      <w:r>
        <w:rPr>
          <w:szCs w:val="24"/>
        </w:rPr>
        <w:tab/>
        <w:t>Citation</w:t>
      </w:r>
      <w:r>
        <w:tab/>
      </w:r>
      <w:r>
        <w:fldChar w:fldCharType="begin"/>
      </w:r>
      <w:r>
        <w:instrText xml:space="preserve"> PAGEREF _Toc201462867 \h </w:instrText>
      </w:r>
      <w:r>
        <w:fldChar w:fldCharType="separate"/>
      </w:r>
      <w:r w:rsidR="00071D85">
        <w:t>1</w:t>
      </w:r>
      <w:r>
        <w:fldChar w:fldCharType="end"/>
      </w:r>
    </w:p>
    <w:p w:rsidR="008C4DF1" w:rsidRDefault="00AD778A">
      <w:pPr>
        <w:pStyle w:val="TOC8"/>
        <w:rPr>
          <w:sz w:val="24"/>
          <w:szCs w:val="24"/>
        </w:rPr>
      </w:pPr>
      <w:r>
        <w:rPr>
          <w:szCs w:val="24"/>
        </w:rPr>
        <w:t>2.</w:t>
      </w:r>
      <w:r>
        <w:rPr>
          <w:szCs w:val="24"/>
        </w:rPr>
        <w:tab/>
        <w:t>Commencement</w:t>
      </w:r>
      <w:r>
        <w:tab/>
      </w:r>
      <w:r>
        <w:fldChar w:fldCharType="begin"/>
      </w:r>
      <w:r>
        <w:instrText xml:space="preserve"> PAGEREF _Toc201462868 \h </w:instrText>
      </w:r>
      <w:r>
        <w:fldChar w:fldCharType="separate"/>
      </w:r>
      <w:r w:rsidR="00071D85">
        <w:t>1</w:t>
      </w:r>
      <w:r>
        <w:fldChar w:fldCharType="end"/>
      </w:r>
    </w:p>
    <w:p w:rsidR="008C4DF1" w:rsidRDefault="00AD778A">
      <w:pPr>
        <w:pStyle w:val="TOC8"/>
        <w:rPr>
          <w:sz w:val="24"/>
          <w:szCs w:val="24"/>
        </w:rPr>
      </w:pPr>
      <w:r>
        <w:rPr>
          <w:szCs w:val="24"/>
        </w:rPr>
        <w:t>3.</w:t>
      </w:r>
      <w:r>
        <w:rPr>
          <w:szCs w:val="24"/>
        </w:rPr>
        <w:tab/>
        <w:t>Terms used in these regulations</w:t>
      </w:r>
      <w:r>
        <w:tab/>
      </w:r>
      <w:r>
        <w:fldChar w:fldCharType="begin"/>
      </w:r>
      <w:r>
        <w:instrText xml:space="preserve"> PAGEREF _Toc201462869 \h </w:instrText>
      </w:r>
      <w:r>
        <w:fldChar w:fldCharType="separate"/>
      </w:r>
      <w:r w:rsidR="00071D85">
        <w:t>1</w:t>
      </w:r>
      <w:r>
        <w:fldChar w:fldCharType="end"/>
      </w:r>
    </w:p>
    <w:p w:rsidR="008C4DF1" w:rsidRDefault="00AD778A">
      <w:pPr>
        <w:pStyle w:val="TOC8"/>
        <w:rPr>
          <w:sz w:val="24"/>
          <w:szCs w:val="24"/>
        </w:rPr>
      </w:pPr>
      <w:r>
        <w:rPr>
          <w:szCs w:val="24"/>
        </w:rPr>
        <w:t>4.</w:t>
      </w:r>
      <w:r>
        <w:rPr>
          <w:szCs w:val="24"/>
        </w:rPr>
        <w:tab/>
        <w:t>Prohibited weapons</w:t>
      </w:r>
      <w:r>
        <w:tab/>
      </w:r>
      <w:r>
        <w:fldChar w:fldCharType="begin"/>
      </w:r>
      <w:r>
        <w:instrText xml:space="preserve"> PAGEREF _Toc201462870 \h </w:instrText>
      </w:r>
      <w:r>
        <w:fldChar w:fldCharType="separate"/>
      </w:r>
      <w:r w:rsidR="00071D85">
        <w:t>2</w:t>
      </w:r>
      <w:r>
        <w:fldChar w:fldCharType="end"/>
      </w:r>
    </w:p>
    <w:p w:rsidR="008C4DF1" w:rsidRDefault="00AD778A">
      <w:pPr>
        <w:pStyle w:val="TOC8"/>
        <w:rPr>
          <w:sz w:val="24"/>
          <w:szCs w:val="24"/>
        </w:rPr>
      </w:pPr>
      <w:r>
        <w:rPr>
          <w:szCs w:val="24"/>
        </w:rPr>
        <w:t>5.</w:t>
      </w:r>
      <w:r>
        <w:rPr>
          <w:szCs w:val="24"/>
        </w:rPr>
        <w:tab/>
        <w:t>Controlled weapons</w:t>
      </w:r>
      <w:r>
        <w:tab/>
      </w:r>
      <w:r>
        <w:fldChar w:fldCharType="begin"/>
      </w:r>
      <w:r>
        <w:instrText xml:space="preserve"> PAGEREF _Toc201462871 \h </w:instrText>
      </w:r>
      <w:r>
        <w:fldChar w:fldCharType="separate"/>
      </w:r>
      <w:r w:rsidR="00071D85">
        <w:t>2</w:t>
      </w:r>
      <w:r>
        <w:fldChar w:fldCharType="end"/>
      </w:r>
    </w:p>
    <w:p w:rsidR="008C4DF1" w:rsidRDefault="00AD778A">
      <w:pPr>
        <w:pStyle w:val="TOC8"/>
        <w:rPr>
          <w:sz w:val="24"/>
          <w:szCs w:val="24"/>
        </w:rPr>
      </w:pPr>
      <w:r>
        <w:rPr>
          <w:szCs w:val="24"/>
        </w:rPr>
        <w:t>6.</w:t>
      </w:r>
      <w:r>
        <w:rPr>
          <w:szCs w:val="24"/>
        </w:rPr>
        <w:tab/>
        <w:t>Approved electric shock case prescribed under section 7(4)</w:t>
      </w:r>
      <w:r>
        <w:tab/>
      </w:r>
      <w:r>
        <w:fldChar w:fldCharType="begin"/>
      </w:r>
      <w:r>
        <w:instrText xml:space="preserve"> PAGEREF _Toc201462872 \h </w:instrText>
      </w:r>
      <w:r>
        <w:fldChar w:fldCharType="separate"/>
      </w:r>
      <w:r w:rsidR="00071D85">
        <w:t>2</w:t>
      </w:r>
      <w:r>
        <w:fldChar w:fldCharType="end"/>
      </w:r>
    </w:p>
    <w:p w:rsidR="008C4DF1" w:rsidRDefault="00AD778A">
      <w:pPr>
        <w:pStyle w:val="TOC8"/>
        <w:rPr>
          <w:sz w:val="24"/>
          <w:szCs w:val="24"/>
        </w:rPr>
      </w:pPr>
      <w:r>
        <w:rPr>
          <w:szCs w:val="24"/>
        </w:rPr>
        <w:t>7.</w:t>
      </w:r>
      <w:r>
        <w:rPr>
          <w:szCs w:val="24"/>
        </w:rPr>
        <w:tab/>
        <w:t>Oleoresin capsicum spray weapon prescribed under section 7(4)</w:t>
      </w:r>
      <w:r>
        <w:tab/>
      </w:r>
      <w:r>
        <w:fldChar w:fldCharType="begin"/>
      </w:r>
      <w:r>
        <w:instrText xml:space="preserve"> PAGEREF _Toc201462873 \h </w:instrText>
      </w:r>
      <w:r>
        <w:fldChar w:fldCharType="separate"/>
      </w:r>
      <w:r w:rsidR="00071D85">
        <w:t>3</w:t>
      </w:r>
      <w:r>
        <w:fldChar w:fldCharType="end"/>
      </w:r>
    </w:p>
    <w:p w:rsidR="008C4DF1" w:rsidRDefault="00AD778A">
      <w:pPr>
        <w:pStyle w:val="TOC8"/>
        <w:rPr>
          <w:sz w:val="24"/>
          <w:szCs w:val="24"/>
        </w:rPr>
      </w:pPr>
      <w:r>
        <w:rPr>
          <w:szCs w:val="24"/>
        </w:rPr>
        <w:t>8.</w:t>
      </w:r>
      <w:r>
        <w:rPr>
          <w:szCs w:val="24"/>
        </w:rPr>
        <w:tab/>
        <w:t>Circumstances prescribed under section 10(3)</w:t>
      </w:r>
      <w:r>
        <w:tab/>
      </w:r>
      <w:r>
        <w:fldChar w:fldCharType="begin"/>
      </w:r>
      <w:r>
        <w:instrText xml:space="preserve"> PAGEREF _Toc201462874 \h </w:instrText>
      </w:r>
      <w:r>
        <w:fldChar w:fldCharType="separate"/>
      </w:r>
      <w:r w:rsidR="00071D85">
        <w:t>3</w:t>
      </w:r>
      <w:r>
        <w:fldChar w:fldCharType="end"/>
      </w:r>
    </w:p>
    <w:p w:rsidR="008C4DF1" w:rsidRDefault="00AD778A">
      <w:pPr>
        <w:pStyle w:val="TOC8"/>
        <w:rPr>
          <w:sz w:val="24"/>
          <w:szCs w:val="24"/>
        </w:rPr>
      </w:pPr>
      <w:r>
        <w:rPr>
          <w:szCs w:val="24"/>
        </w:rPr>
        <w:t>9.</w:t>
      </w:r>
      <w:r>
        <w:rPr>
          <w:szCs w:val="24"/>
        </w:rPr>
        <w:tab/>
        <w:t>Exception for exempt collectors of specified prohibited weapons</w:t>
      </w:r>
      <w:r>
        <w:tab/>
      </w:r>
      <w:r>
        <w:fldChar w:fldCharType="begin"/>
      </w:r>
      <w:r>
        <w:instrText xml:space="preserve"> PAGEREF _Toc201462875 \h </w:instrText>
      </w:r>
      <w:r>
        <w:fldChar w:fldCharType="separate"/>
      </w:r>
      <w:r w:rsidR="00071D85">
        <w:t>5</w:t>
      </w:r>
      <w:r>
        <w:fldChar w:fldCharType="end"/>
      </w:r>
    </w:p>
    <w:p w:rsidR="008C4DF1" w:rsidRDefault="00AD778A">
      <w:pPr>
        <w:pStyle w:val="TOC8"/>
        <w:rPr>
          <w:sz w:val="24"/>
          <w:szCs w:val="24"/>
        </w:rPr>
      </w:pPr>
      <w:r>
        <w:rPr>
          <w:szCs w:val="24"/>
        </w:rPr>
        <w:t>10.</w:t>
      </w:r>
      <w:r>
        <w:rPr>
          <w:szCs w:val="24"/>
        </w:rPr>
        <w:tab/>
        <w:t>Exception for prison officers and certain contract workers</w:t>
      </w:r>
      <w:r>
        <w:tab/>
      </w:r>
      <w:r>
        <w:fldChar w:fldCharType="begin"/>
      </w:r>
      <w:r>
        <w:instrText xml:space="preserve"> PAGEREF _Toc201462876 \h </w:instrText>
      </w:r>
      <w:r>
        <w:fldChar w:fldCharType="separate"/>
      </w:r>
      <w:r w:rsidR="00071D85">
        <w:t>6</w:t>
      </w:r>
      <w:r>
        <w:fldChar w:fldCharType="end"/>
      </w:r>
    </w:p>
    <w:p w:rsidR="008C4DF1" w:rsidRDefault="00AD778A">
      <w:pPr>
        <w:pStyle w:val="TOC8"/>
        <w:rPr>
          <w:sz w:val="24"/>
          <w:szCs w:val="24"/>
        </w:rPr>
      </w:pPr>
      <w:r>
        <w:rPr>
          <w:szCs w:val="24"/>
        </w:rPr>
        <w:t>11.</w:t>
      </w:r>
      <w:r>
        <w:rPr>
          <w:szCs w:val="24"/>
        </w:rPr>
        <w:tab/>
        <w:t>Exception for WADSA blow pipe use</w:t>
      </w:r>
      <w:r>
        <w:tab/>
      </w:r>
      <w:r>
        <w:fldChar w:fldCharType="begin"/>
      </w:r>
      <w:r>
        <w:instrText xml:space="preserve"> PAGEREF _Toc201462877 \h </w:instrText>
      </w:r>
      <w:r>
        <w:fldChar w:fldCharType="separate"/>
      </w:r>
      <w:r w:rsidR="00071D85">
        <w:t>6</w:t>
      </w:r>
      <w:r>
        <w:fldChar w:fldCharType="end"/>
      </w:r>
    </w:p>
    <w:p w:rsidR="008C4DF1" w:rsidRDefault="00AD778A">
      <w:pPr>
        <w:pStyle w:val="TOC2"/>
        <w:keepNext w:val="0"/>
        <w:tabs>
          <w:tab w:val="right" w:leader="dot" w:pos="7086"/>
        </w:tabs>
        <w:rPr>
          <w:b w:val="0"/>
          <w:sz w:val="24"/>
          <w:szCs w:val="24"/>
        </w:rPr>
      </w:pPr>
      <w:r>
        <w:rPr>
          <w:szCs w:val="28"/>
        </w:rPr>
        <w:t>Schedule 1 — Prohibited weapons</w:t>
      </w:r>
    </w:p>
    <w:p w:rsidR="008C4DF1" w:rsidRDefault="00AD778A">
      <w:pPr>
        <w:pStyle w:val="TOC2"/>
        <w:keepNext w:val="0"/>
        <w:tabs>
          <w:tab w:val="right" w:leader="dot" w:pos="7086"/>
        </w:tabs>
        <w:rPr>
          <w:b w:val="0"/>
          <w:sz w:val="24"/>
          <w:szCs w:val="24"/>
        </w:rPr>
      </w:pPr>
      <w:r>
        <w:rPr>
          <w:szCs w:val="28"/>
        </w:rPr>
        <w:t>Schedule 2 — Controlled weapons</w:t>
      </w:r>
    </w:p>
    <w:p w:rsidR="008C4DF1" w:rsidRDefault="00AD778A">
      <w:pPr>
        <w:pStyle w:val="TOC2"/>
        <w:tabs>
          <w:tab w:val="right" w:leader="dot" w:pos="7086"/>
        </w:tabs>
        <w:rPr>
          <w:b w:val="0"/>
          <w:sz w:val="24"/>
          <w:szCs w:val="24"/>
        </w:rPr>
      </w:pPr>
      <w:r>
        <w:rPr>
          <w:szCs w:val="26"/>
        </w:rPr>
        <w:t>Notes</w:t>
      </w:r>
    </w:p>
    <w:p w:rsidR="008C4DF1" w:rsidRDefault="00AD778A">
      <w:pPr>
        <w:pStyle w:val="TOC8"/>
        <w:keepNext/>
        <w:rPr>
          <w:sz w:val="24"/>
          <w:szCs w:val="24"/>
        </w:rPr>
      </w:pPr>
      <w:r>
        <w:rPr>
          <w:szCs w:val="24"/>
        </w:rPr>
        <w:tab/>
        <w:t>Compilation table</w:t>
      </w:r>
      <w:r>
        <w:tab/>
      </w:r>
      <w:r>
        <w:fldChar w:fldCharType="begin"/>
      </w:r>
      <w:r>
        <w:instrText xml:space="preserve"> PAGEREF _Toc201462881 \h </w:instrText>
      </w:r>
      <w:r>
        <w:fldChar w:fldCharType="separate"/>
      </w:r>
      <w:r w:rsidR="00071D85">
        <w:t>15</w:t>
      </w:r>
      <w:r>
        <w:fldChar w:fldCharType="end"/>
      </w:r>
    </w:p>
    <w:p w:rsidR="008C4DF1" w:rsidRDefault="00AD778A">
      <w:pPr>
        <w:pStyle w:val="TOC2"/>
        <w:tabs>
          <w:tab w:val="right" w:leader="dot" w:pos="7086"/>
        </w:tabs>
        <w:rPr>
          <w:b w:val="0"/>
          <w:sz w:val="24"/>
          <w:szCs w:val="24"/>
        </w:rPr>
      </w:pPr>
      <w:r>
        <w:rPr>
          <w:szCs w:val="26"/>
        </w:rPr>
        <w:t>Defined Terms</w:t>
      </w:r>
    </w:p>
    <w:p w:rsidR="008C4DF1" w:rsidRDefault="00AD778A">
      <w:pPr>
        <w:pStyle w:val="TOC8"/>
      </w:pPr>
      <w:r>
        <w:fldChar w:fldCharType="end"/>
      </w:r>
    </w:p>
    <w:p w:rsidR="008C4DF1" w:rsidRDefault="00AD778A">
      <w:pPr>
        <w:pStyle w:val="NoteHeading"/>
      </w:pPr>
      <w:r>
        <w:rPr>
          <w:rStyle w:val="CharPartNo"/>
        </w:rPr>
        <w:lastRenderedPageBreak/>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rsidR="008C4DF1" w:rsidRDefault="008C4DF1">
      <w:pPr>
        <w:pStyle w:val="NoteHeading"/>
        <w:sectPr w:rsidR="008C4DF1">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rsidR="008C4DF1">
        <w:trPr>
          <w:cantSplit/>
        </w:trPr>
        <w:tc>
          <w:tcPr>
            <w:tcW w:w="2434" w:type="dxa"/>
            <w:vMerge w:val="restart"/>
          </w:tcPr>
          <w:p w:rsidR="008C4DF1" w:rsidRDefault="008C4DF1"/>
        </w:tc>
        <w:tc>
          <w:tcPr>
            <w:tcW w:w="2434" w:type="dxa"/>
            <w:vMerge w:val="restart"/>
          </w:tcPr>
          <w:p w:rsidR="008C4DF1" w:rsidRDefault="00AD778A">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sidR="008C4DF1" w:rsidRDefault="00AD778A">
            <w:r>
              <w:rPr>
                <w:b/>
                <w:sz w:val="22"/>
              </w:rPr>
              <w:t xml:space="preserve">Reprinted under the </w:t>
            </w:r>
            <w:r>
              <w:rPr>
                <w:b/>
                <w:i/>
                <w:sz w:val="22"/>
              </w:rPr>
              <w:t>Reprints Act 1984</w:t>
            </w:r>
            <w:r>
              <w:rPr>
                <w:b/>
                <w:sz w:val="22"/>
              </w:rPr>
              <w:t xml:space="preserve"> as</w:t>
            </w:r>
          </w:p>
        </w:tc>
      </w:tr>
      <w:tr w:rsidR="008C4DF1">
        <w:trPr>
          <w:cantSplit/>
        </w:trPr>
        <w:tc>
          <w:tcPr>
            <w:tcW w:w="2434" w:type="dxa"/>
            <w:vMerge/>
          </w:tcPr>
          <w:p w:rsidR="008C4DF1" w:rsidRDefault="008C4DF1"/>
        </w:tc>
        <w:tc>
          <w:tcPr>
            <w:tcW w:w="2434" w:type="dxa"/>
            <w:vMerge/>
          </w:tcPr>
          <w:p w:rsidR="008C4DF1" w:rsidRDefault="008C4DF1">
            <w:pPr>
              <w:jc w:val="center"/>
            </w:pPr>
          </w:p>
        </w:tc>
        <w:tc>
          <w:tcPr>
            <w:tcW w:w="2434" w:type="dxa"/>
          </w:tcPr>
          <w:p w:rsidR="008C4DF1" w:rsidRDefault="00AD778A">
            <w:pPr>
              <w:keepNext/>
              <w:rPr>
                <w:b/>
                <w:sz w:val="22"/>
              </w:rPr>
            </w:pPr>
            <w:r>
              <w:rPr>
                <w:b/>
                <w:sz w:val="22"/>
              </w:rPr>
              <w:t>at 4</w:t>
            </w:r>
            <w:r>
              <w:rPr>
                <w:b/>
                <w:snapToGrid w:val="0"/>
                <w:sz w:val="22"/>
              </w:rPr>
              <w:t xml:space="preserve"> July 2008</w:t>
            </w:r>
          </w:p>
        </w:tc>
      </w:tr>
    </w:tbl>
    <w:p w:rsidR="008C4DF1" w:rsidRDefault="00AD778A">
      <w:pPr>
        <w:pStyle w:val="WA"/>
        <w:spacing w:before="120"/>
      </w:pPr>
      <w:r>
        <w:t>Western Australia</w:t>
      </w:r>
    </w:p>
    <w:p w:rsidR="008C4DF1" w:rsidRDefault="00AD778A">
      <w:pPr>
        <w:pStyle w:val="PrincipalActReg"/>
        <w:spacing w:after="720"/>
      </w:pPr>
      <w:r>
        <w:t>Weapons Act 1999</w:t>
      </w:r>
    </w:p>
    <w:p w:rsidR="008C4DF1" w:rsidRDefault="00AD778A">
      <w:pPr>
        <w:pStyle w:val="NameofActReg"/>
        <w:spacing w:after="720"/>
      </w:pPr>
      <w:r>
        <w:t>Weapons Regulations 1999</w:t>
      </w:r>
    </w:p>
    <w:p w:rsidR="008C4DF1" w:rsidRDefault="00AD778A">
      <w:pPr>
        <w:pStyle w:val="Heading5"/>
        <w:spacing w:before="180"/>
      </w:pPr>
      <w:bookmarkStart w:id="2" w:name="_Toc201392241"/>
      <w:bookmarkStart w:id="3" w:name="_Toc201462867"/>
      <w:r>
        <w:rPr>
          <w:rStyle w:val="CharSectno"/>
        </w:rPr>
        <w:t>1</w:t>
      </w:r>
      <w:r>
        <w:t>.</w:t>
      </w:r>
      <w:r>
        <w:tab/>
        <w:t>Citation</w:t>
      </w:r>
      <w:bookmarkEnd w:id="2"/>
      <w:bookmarkEnd w:id="3"/>
    </w:p>
    <w:p w:rsidR="008C4DF1" w:rsidRDefault="00AD778A">
      <w:pPr>
        <w:pStyle w:val="Subsection"/>
        <w:rPr>
          <w:i/>
        </w:rPr>
      </w:pPr>
      <w:r>
        <w:tab/>
      </w:r>
      <w:r>
        <w:tab/>
        <w:t xml:space="preserve">These regulations may be cited as the </w:t>
      </w:r>
      <w:r>
        <w:rPr>
          <w:i/>
        </w:rPr>
        <w:t>Weapons Regulations 1999</w:t>
      </w:r>
      <w:r>
        <w:t> </w:t>
      </w:r>
      <w:r>
        <w:rPr>
          <w:vertAlign w:val="superscript"/>
        </w:rPr>
        <w:t>1</w:t>
      </w:r>
      <w:r>
        <w:rPr>
          <w:i/>
        </w:rPr>
        <w:t>.</w:t>
      </w:r>
    </w:p>
    <w:p w:rsidR="008C4DF1" w:rsidRDefault="00AD778A">
      <w:pPr>
        <w:pStyle w:val="Heading5"/>
        <w:spacing w:before="180"/>
      </w:pPr>
      <w:bookmarkStart w:id="4" w:name="_Toc201392242"/>
      <w:bookmarkStart w:id="5" w:name="_Toc201462868"/>
      <w:r>
        <w:rPr>
          <w:rStyle w:val="CharSectno"/>
        </w:rPr>
        <w:t>2</w:t>
      </w:r>
      <w:r>
        <w:t>.</w:t>
      </w:r>
      <w:r>
        <w:tab/>
        <w:t>Commencement</w:t>
      </w:r>
      <w:bookmarkEnd w:id="4"/>
      <w:bookmarkEnd w:id="5"/>
    </w:p>
    <w:p w:rsidR="008C4DF1" w:rsidRDefault="00AD778A">
      <w:pPr>
        <w:pStyle w:val="Subsection"/>
      </w:pPr>
      <w:r>
        <w:tab/>
      </w:r>
      <w:r>
        <w:tab/>
        <w:t>These regulations come into operation on the day fixed by proclamation under section 2(1) of the Act </w:t>
      </w:r>
      <w:r>
        <w:rPr>
          <w:vertAlign w:val="superscript"/>
        </w:rPr>
        <w:t>1</w:t>
      </w:r>
      <w:r>
        <w:t>.</w:t>
      </w:r>
    </w:p>
    <w:p w:rsidR="008C4DF1" w:rsidRDefault="00AD778A">
      <w:pPr>
        <w:pStyle w:val="Heading5"/>
        <w:spacing w:before="180"/>
      </w:pPr>
      <w:bookmarkStart w:id="6" w:name="_Toc201392243"/>
      <w:bookmarkStart w:id="7" w:name="_Toc201462869"/>
      <w:r>
        <w:rPr>
          <w:rStyle w:val="CharSectno"/>
        </w:rPr>
        <w:t>3</w:t>
      </w:r>
      <w:r>
        <w:t>.</w:t>
      </w:r>
      <w:r>
        <w:tab/>
        <w:t>Terms used in these regulations</w:t>
      </w:r>
      <w:bookmarkEnd w:id="6"/>
      <w:bookmarkEnd w:id="7"/>
    </w:p>
    <w:p w:rsidR="008C4DF1" w:rsidRDefault="00AD778A">
      <w:pPr>
        <w:pStyle w:val="Subsection"/>
      </w:pPr>
      <w:r>
        <w:tab/>
      </w:r>
      <w:r>
        <w:tab/>
        <w:t>In these regulations, unless the contrary intention appears —</w:t>
      </w:r>
    </w:p>
    <w:p w:rsidR="008C4DF1" w:rsidRDefault="00AD778A">
      <w:pPr>
        <w:pStyle w:val="Defstart"/>
      </w:pPr>
      <w:r>
        <w:tab/>
      </w:r>
      <w:r>
        <w:rPr>
          <w:rStyle w:val="CharDefText"/>
        </w:rPr>
        <w:t>approved electric shock case</w:t>
      </w:r>
      <w:r>
        <w:t xml:space="preserve"> means a briefcase or suitcase referred to in regulation 6(1);</w:t>
      </w:r>
    </w:p>
    <w:p w:rsidR="008C4DF1" w:rsidRDefault="00AD778A">
      <w:pPr>
        <w:pStyle w:val="Defstart"/>
      </w:pPr>
      <w:r>
        <w:tab/>
      </w:r>
      <w:r>
        <w:rPr>
          <w:rStyle w:val="CharDefText"/>
        </w:rPr>
        <w:t>baton</w:t>
      </w:r>
      <w:r>
        <w:t xml:space="preserve"> means a short stick or rod —</w:t>
      </w:r>
    </w:p>
    <w:p w:rsidR="008C4DF1" w:rsidRDefault="00AD778A">
      <w:pPr>
        <w:pStyle w:val="Defpara"/>
      </w:pPr>
      <w:r>
        <w:tab/>
        <w:t>(a)</w:t>
      </w:r>
      <w:r>
        <w:tab/>
        <w:t>made of any material; and</w:t>
      </w:r>
    </w:p>
    <w:p w:rsidR="008C4DF1" w:rsidRDefault="00AD778A">
      <w:pPr>
        <w:pStyle w:val="Defpara"/>
        <w:keepLines/>
      </w:pPr>
      <w:r>
        <w:tab/>
        <w:t>(b)</w:t>
      </w:r>
      <w:r>
        <w:tab/>
        <w:t>made or modified to be used to injure or disable a person or as a martial arts weapon,</w:t>
      </w:r>
    </w:p>
    <w:p w:rsidR="008C4DF1" w:rsidRDefault="00AD778A">
      <w:pPr>
        <w:pStyle w:val="Defstart"/>
        <w:keepLines/>
        <w:spacing w:before="60"/>
      </w:pPr>
      <w:r>
        <w:tab/>
        <w:t>and includes a bludgeon, club, cudgel, truncheon or the article commonly known as the police nightstick;</w:t>
      </w:r>
    </w:p>
    <w:p w:rsidR="008C4DF1" w:rsidRDefault="00AD778A">
      <w:pPr>
        <w:pStyle w:val="Defstart"/>
      </w:pPr>
      <w:r>
        <w:tab/>
      </w:r>
      <w:r>
        <w:rPr>
          <w:rStyle w:val="CharDefText"/>
        </w:rPr>
        <w:t>catapult</w:t>
      </w:r>
      <w:r>
        <w:t xml:space="preserve"> includes a ging, shanghai or slingshot;</w:t>
      </w:r>
    </w:p>
    <w:p w:rsidR="008C4DF1" w:rsidRDefault="00AD778A">
      <w:pPr>
        <w:pStyle w:val="Defstart"/>
      </w:pPr>
      <w:r>
        <w:tab/>
      </w:r>
      <w:r>
        <w:rPr>
          <w:rStyle w:val="CharDefText"/>
        </w:rPr>
        <w:t>discharge</w:t>
      </w:r>
      <w:r>
        <w:t xml:space="preserve"> includes to propel;</w:t>
      </w:r>
    </w:p>
    <w:p w:rsidR="008C4DF1" w:rsidRDefault="00AD778A">
      <w:pPr>
        <w:pStyle w:val="Defstart"/>
      </w:pPr>
      <w:r>
        <w:lastRenderedPageBreak/>
        <w:tab/>
      </w:r>
      <w:r>
        <w:rPr>
          <w:rStyle w:val="CharDefText"/>
        </w:rPr>
        <w:t>injure or disable</w:t>
      </w:r>
      <w:r>
        <w:t xml:space="preserve"> does not include administer, in good faith and with reasonable care and skill, surgical or medical treatment;</w:t>
      </w:r>
    </w:p>
    <w:p w:rsidR="008C4DF1" w:rsidRDefault="00AD778A">
      <w:pPr>
        <w:pStyle w:val="Defstart"/>
      </w:pPr>
      <w:r>
        <w:tab/>
      </w:r>
      <w:r>
        <w:rPr>
          <w:rStyle w:val="CharDefText"/>
        </w:rPr>
        <w:t>martial arts weapon</w:t>
      </w:r>
      <w:r>
        <w:t xml:space="preserve"> means an article made or modified to be used for attack or defence in the practice of a martial sport, art or similar discipline;</w:t>
      </w:r>
    </w:p>
    <w:p w:rsidR="008C4DF1" w:rsidRDefault="00AD778A">
      <w:pPr>
        <w:pStyle w:val="Defstart"/>
      </w:pPr>
      <w:r>
        <w:tab/>
      </w:r>
      <w:r>
        <w:rPr>
          <w:rStyle w:val="CharDefText"/>
        </w:rPr>
        <w:t>missile</w:t>
      </w:r>
      <w:r>
        <w:t xml:space="preserve"> includes an arrow, bolt, bullet, dart, knife, shot, spear or any other article made or modified to be discharged from another article so as to injure or disable a person or in the practice of a martial sport, art or similar discipline;</w:t>
      </w:r>
    </w:p>
    <w:p w:rsidR="008C4DF1" w:rsidRDefault="00AD778A">
      <w:pPr>
        <w:pStyle w:val="Defstart"/>
      </w:pPr>
      <w:r>
        <w:tab/>
      </w:r>
      <w:r>
        <w:rPr>
          <w:rStyle w:val="CharDefText"/>
        </w:rPr>
        <w:t>spray weapon</w:t>
      </w:r>
      <w:r>
        <w:t xml:space="preserve"> means an article made or modified to be used to discharge a substance in the form of a spray so as to injure or disable a person and includes the substance.</w:t>
      </w:r>
    </w:p>
    <w:p w:rsidR="008C4DF1" w:rsidRDefault="00AD778A">
      <w:pPr>
        <w:pStyle w:val="Heading5"/>
      </w:pPr>
      <w:bookmarkStart w:id="8" w:name="_Toc201392244"/>
      <w:bookmarkStart w:id="9" w:name="_Toc201462870"/>
      <w:r>
        <w:rPr>
          <w:rStyle w:val="CharSectno"/>
        </w:rPr>
        <w:t>4</w:t>
      </w:r>
      <w:r>
        <w:t>.</w:t>
      </w:r>
      <w:r>
        <w:tab/>
        <w:t>Prohibited weapons</w:t>
      </w:r>
      <w:bookmarkEnd w:id="8"/>
      <w:bookmarkEnd w:id="9"/>
    </w:p>
    <w:p w:rsidR="008C4DF1" w:rsidRDefault="00AD778A">
      <w:pPr>
        <w:pStyle w:val="Subsection"/>
      </w:pPr>
      <w:r>
        <w:tab/>
      </w:r>
      <w:r>
        <w:tab/>
        <w:t>An article described in the third column of Schedule 1 is prescribed to be a prohibited weapon.</w:t>
      </w:r>
    </w:p>
    <w:p w:rsidR="008C4DF1" w:rsidRDefault="00AD778A">
      <w:pPr>
        <w:pStyle w:val="Heading5"/>
      </w:pPr>
      <w:bookmarkStart w:id="10" w:name="_Toc201392245"/>
      <w:bookmarkStart w:id="11" w:name="_Toc201462871"/>
      <w:r>
        <w:rPr>
          <w:rStyle w:val="CharSectno"/>
        </w:rPr>
        <w:t>5</w:t>
      </w:r>
      <w:r>
        <w:t>.</w:t>
      </w:r>
      <w:r>
        <w:tab/>
        <w:t>Controlled weapons</w:t>
      </w:r>
      <w:bookmarkEnd w:id="10"/>
      <w:bookmarkEnd w:id="11"/>
    </w:p>
    <w:p w:rsidR="008C4DF1" w:rsidRDefault="00AD778A">
      <w:pPr>
        <w:pStyle w:val="Subsection"/>
      </w:pPr>
      <w:r>
        <w:tab/>
      </w:r>
      <w:r>
        <w:tab/>
        <w:t>An article described in the third column of Schedule 2 is prescribed to be a controlled weapon.</w:t>
      </w:r>
    </w:p>
    <w:p w:rsidR="008C4DF1" w:rsidRDefault="00AD778A">
      <w:pPr>
        <w:pStyle w:val="Heading5"/>
      </w:pPr>
      <w:bookmarkStart w:id="12" w:name="_Toc201392246"/>
      <w:bookmarkStart w:id="13" w:name="_Toc201462872"/>
      <w:r>
        <w:rPr>
          <w:rStyle w:val="CharSectno"/>
        </w:rPr>
        <w:t>6</w:t>
      </w:r>
      <w:r>
        <w:t>.</w:t>
      </w:r>
      <w:r>
        <w:tab/>
        <w:t>Approved electric shock case prescribed under section 7(4)</w:t>
      </w:r>
      <w:bookmarkEnd w:id="12"/>
      <w:bookmarkEnd w:id="13"/>
    </w:p>
    <w:p w:rsidR="008C4DF1" w:rsidRDefault="00AD778A">
      <w:pPr>
        <w:pStyle w:val="Subsection"/>
      </w:pPr>
      <w:r>
        <w:tab/>
        <w:t>(1)</w:t>
      </w:r>
      <w:r>
        <w:tab/>
        <w:t>A briefcase or suitcase —</w:t>
      </w:r>
    </w:p>
    <w:p w:rsidR="008C4DF1" w:rsidRDefault="00AD778A">
      <w:pPr>
        <w:pStyle w:val="Indenta"/>
      </w:pPr>
      <w:r>
        <w:tab/>
        <w:t>(a)</w:t>
      </w:r>
      <w:r>
        <w:tab/>
        <w:t>made or modified to discharge an electric current so as to deter the theft of the case; and</w:t>
      </w:r>
    </w:p>
    <w:p w:rsidR="008C4DF1" w:rsidRDefault="00AD778A">
      <w:pPr>
        <w:pStyle w:val="Indenta"/>
      </w:pPr>
      <w:r>
        <w:tab/>
        <w:t>(b)</w:t>
      </w:r>
      <w:r>
        <w:tab/>
        <w:t xml:space="preserve">that is, or is of a standard or type that is, approved by the Minister, for the purposes of this regulation, by notice in the </w:t>
      </w:r>
      <w:r>
        <w:rPr>
          <w:i/>
        </w:rPr>
        <w:t>Government Gazette</w:t>
      </w:r>
      <w:r>
        <w:t>,</w:t>
      </w:r>
    </w:p>
    <w:p w:rsidR="008C4DF1" w:rsidRDefault="00AD778A">
      <w:pPr>
        <w:pStyle w:val="Subsection"/>
      </w:pPr>
      <w:r>
        <w:tab/>
      </w:r>
      <w:r>
        <w:tab/>
        <w:t>is prescribed for the purposes of section 7(4) of the Act.</w:t>
      </w:r>
    </w:p>
    <w:p w:rsidR="008C4DF1" w:rsidRDefault="00AD778A">
      <w:pPr>
        <w:pStyle w:val="Subsection"/>
      </w:pPr>
      <w:r>
        <w:tab/>
        <w:t>(2)</w:t>
      </w:r>
      <w:r>
        <w:tab/>
        <w:t xml:space="preserve">Section 7(3) of the Act does not apply to a briefcase or suitcase referred to in subregulation (1) if it is carried or possessed by a person for the purpose of being used in lawful defence in </w:t>
      </w:r>
      <w:r>
        <w:lastRenderedPageBreak/>
        <w:t>circumstances that the person has reasonable grounds to apprehend may arise.</w:t>
      </w:r>
    </w:p>
    <w:p w:rsidR="008C4DF1" w:rsidRDefault="00AD778A">
      <w:pPr>
        <w:pStyle w:val="Heading5"/>
      </w:pPr>
      <w:bookmarkStart w:id="14" w:name="_Toc201392247"/>
      <w:bookmarkStart w:id="15" w:name="_Toc201462873"/>
      <w:r>
        <w:rPr>
          <w:rStyle w:val="CharSectno"/>
        </w:rPr>
        <w:t>7</w:t>
      </w:r>
      <w:r>
        <w:t>.</w:t>
      </w:r>
      <w:r>
        <w:tab/>
        <w:t>Oleoresin capsicum spray weapon prescribed under section 7(4)</w:t>
      </w:r>
      <w:bookmarkEnd w:id="14"/>
      <w:bookmarkEnd w:id="15"/>
    </w:p>
    <w:p w:rsidR="008C4DF1" w:rsidRDefault="00AD778A">
      <w:pPr>
        <w:pStyle w:val="Subsection"/>
      </w:pPr>
      <w:r>
        <w:tab/>
        <w:t>(1)</w:t>
      </w:r>
      <w:r>
        <w:tab/>
        <w:t>A spray weapon made or modified to be used to discharge oleoresin capsicum is prescribed for the purposes of section 7(4) of the Act.</w:t>
      </w:r>
    </w:p>
    <w:p w:rsidR="008C4DF1" w:rsidRDefault="00AD778A">
      <w:pPr>
        <w:pStyle w:val="Subsection"/>
      </w:pPr>
      <w:r>
        <w:tab/>
        <w:t>(2)</w:t>
      </w:r>
      <w:r>
        <w:tab/>
        <w:t>Section 7(3) of the Act does not apply to a spray weapon referred to in subregulation (1) if it is carried or possessed by a person for the purpose of being used in lawful defence in circumstances that the person has reasonable grounds to apprehend may arise.</w:t>
      </w:r>
    </w:p>
    <w:p w:rsidR="008C4DF1" w:rsidRDefault="00AD778A">
      <w:pPr>
        <w:pStyle w:val="Heading5"/>
      </w:pPr>
      <w:bookmarkStart w:id="16" w:name="_Toc201392248"/>
      <w:bookmarkStart w:id="17" w:name="_Toc201462874"/>
      <w:r>
        <w:rPr>
          <w:rStyle w:val="CharSectno"/>
        </w:rPr>
        <w:t>8</w:t>
      </w:r>
      <w:r>
        <w:t>.</w:t>
      </w:r>
      <w:r>
        <w:tab/>
        <w:t>Circumstances prescribed under section 10(3)</w:t>
      </w:r>
      <w:bookmarkEnd w:id="16"/>
      <w:bookmarkEnd w:id="17"/>
    </w:p>
    <w:p w:rsidR="008C4DF1" w:rsidRDefault="00AD778A">
      <w:pPr>
        <w:pStyle w:val="Subsection"/>
      </w:pPr>
      <w:r>
        <w:tab/>
        <w:t>(1)</w:t>
      </w:r>
      <w:r>
        <w:tab/>
        <w:t xml:space="preserve">For the purposes of section 10(3), prescribed circumstances are the carrying or possession of an extendable baton by a person who is the holder of a security officer’s licence issued for the purpose of section 16 of the </w:t>
      </w:r>
      <w:r>
        <w:rPr>
          <w:i/>
        </w:rPr>
        <w:t>Security and Related Activities (Control) Act 1996</w:t>
      </w:r>
      <w:r>
        <w:t xml:space="preserve"> if —</w:t>
      </w:r>
    </w:p>
    <w:p w:rsidR="008C4DF1" w:rsidRDefault="00AD778A">
      <w:pPr>
        <w:pStyle w:val="Indenta"/>
      </w:pPr>
      <w:r>
        <w:tab/>
        <w:t>(a)</w:t>
      </w:r>
      <w:r>
        <w:tab/>
        <w:t>the person is engaged in activities authorised by his or her licence;</w:t>
      </w:r>
    </w:p>
    <w:p w:rsidR="008C4DF1" w:rsidRDefault="00AD778A">
      <w:pPr>
        <w:pStyle w:val="Indenta"/>
      </w:pPr>
      <w:r>
        <w:tab/>
        <w:t>(b)</w:t>
      </w:r>
      <w:r>
        <w:tab/>
        <w:t xml:space="preserve">the person’s licence is endorsed under section 26(3) of the </w:t>
      </w:r>
      <w:r>
        <w:rPr>
          <w:i/>
        </w:rPr>
        <w:t>Security and Related Activities (Control) Act 1996</w:t>
      </w:r>
      <w:r>
        <w:t xml:space="preserve"> to permit the person to be in possession of a baton while engaged in activities authorised by the licence; and</w:t>
      </w:r>
    </w:p>
    <w:p w:rsidR="008C4DF1" w:rsidRDefault="00AD778A">
      <w:pPr>
        <w:pStyle w:val="Indenta"/>
      </w:pPr>
      <w:r>
        <w:tab/>
        <w:t>(c)</w:t>
      </w:r>
      <w:r>
        <w:tab/>
        <w:t xml:space="preserve">the baton is of a type approved by the Commissioner of Police by order published in the </w:t>
      </w:r>
      <w:r>
        <w:rPr>
          <w:i/>
        </w:rPr>
        <w:t>Gazette</w:t>
      </w:r>
      <w:r>
        <w:t xml:space="preserve"> under section 26(2)(b) of the</w:t>
      </w:r>
      <w:r>
        <w:rPr>
          <w:i/>
        </w:rPr>
        <w:t xml:space="preserve"> Security and Related Activities (Control) Act 1996</w:t>
      </w:r>
      <w:r>
        <w:t>.</w:t>
      </w:r>
    </w:p>
    <w:p w:rsidR="008C4DF1" w:rsidRDefault="00AD778A">
      <w:pPr>
        <w:pStyle w:val="Subsection"/>
      </w:pPr>
      <w:r>
        <w:tab/>
        <w:t>(1a)</w:t>
      </w:r>
      <w:r>
        <w:tab/>
        <w:t xml:space="preserve">For the purposes of section 10(3), prescribed circumstances are the carrying or possession of an extendable baton by a person who — </w:t>
      </w:r>
    </w:p>
    <w:p w:rsidR="008C4DF1" w:rsidRDefault="00AD778A">
      <w:pPr>
        <w:pStyle w:val="Indenta"/>
      </w:pPr>
      <w:r>
        <w:lastRenderedPageBreak/>
        <w:tab/>
        <w:t>(a)</w:t>
      </w:r>
      <w:r>
        <w:tab/>
        <w:t xml:space="preserve">is the provider of a training course, under the </w:t>
      </w:r>
      <w:r>
        <w:rPr>
          <w:i/>
          <w:iCs/>
        </w:rPr>
        <w:t>Security and Related Activities (Control) Act 1996</w:t>
      </w:r>
      <w:r>
        <w:t xml:space="preserve">, conducting an approved training course in baton use — </w:t>
      </w:r>
    </w:p>
    <w:p w:rsidR="008C4DF1" w:rsidRDefault="00AD778A">
      <w:pPr>
        <w:pStyle w:val="Indenti"/>
      </w:pPr>
      <w:r>
        <w:tab/>
        <w:t>(i)</w:t>
      </w:r>
      <w:r>
        <w:tab/>
        <w:t>as required by the holder of a security officer’s licence to obtain an endorsement under section 26 of that Act;</w:t>
      </w:r>
      <w:r>
        <w:rPr>
          <w:i/>
          <w:iCs/>
        </w:rPr>
        <w:t xml:space="preserve"> </w:t>
      </w:r>
      <w:r>
        <w:t>or</w:t>
      </w:r>
    </w:p>
    <w:p w:rsidR="008C4DF1" w:rsidRDefault="00AD778A">
      <w:pPr>
        <w:pStyle w:val="Indenti"/>
      </w:pPr>
      <w:r>
        <w:tab/>
        <w:t>(ii)</w:t>
      </w:r>
      <w:r>
        <w:tab/>
        <w:t>for a person undergoing a training course in baton use under that Act for the purposes of having or keeping a security officer’s licence with an endorsement under section 26 of that Act;</w:t>
      </w:r>
    </w:p>
    <w:p w:rsidR="008C4DF1" w:rsidRDefault="00AD778A">
      <w:pPr>
        <w:pStyle w:val="Indenta"/>
      </w:pPr>
      <w:r>
        <w:tab/>
      </w:r>
      <w:r>
        <w:tab/>
        <w:t>or</w:t>
      </w:r>
    </w:p>
    <w:p w:rsidR="008C4DF1" w:rsidRDefault="00AD778A">
      <w:pPr>
        <w:pStyle w:val="Indenta"/>
      </w:pPr>
      <w:r>
        <w:tab/>
        <w:t>(b)</w:t>
      </w:r>
      <w:r>
        <w:tab/>
        <w:t xml:space="preserve">supplies the provider of an approved training course in baton use, under the </w:t>
      </w:r>
      <w:r>
        <w:rPr>
          <w:i/>
          <w:iCs/>
        </w:rPr>
        <w:t>Security and Related Activities (Control) Act 1996</w:t>
      </w:r>
      <w:r>
        <w:t>, with weapons for that course, while so providing or storing the weapons,</w:t>
      </w:r>
    </w:p>
    <w:p w:rsidR="008C4DF1" w:rsidRDefault="00AD778A">
      <w:pPr>
        <w:pStyle w:val="Subsection"/>
        <w:spacing w:before="180"/>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rsidR="008C4DF1" w:rsidRDefault="00AD778A">
      <w:pPr>
        <w:pStyle w:val="Subsection"/>
        <w:spacing w:before="180"/>
      </w:pPr>
      <w:r>
        <w:tab/>
        <w:t>(1b)</w:t>
      </w:r>
      <w:r>
        <w:tab/>
        <w:t xml:space="preserve">For the purposes of section 10(3), prescribed circumstances are the carrying or possession of an extendable baton by a person who is undergoing an approved training course in baton use under the </w:t>
      </w:r>
      <w:r>
        <w:rPr>
          <w:i/>
          <w:iCs/>
        </w:rPr>
        <w:t>Security and Related Activities (Control) Act 1996</w:t>
      </w:r>
      <w:r>
        <w:t xml:space="preserve">, where the person — </w:t>
      </w:r>
    </w:p>
    <w:p w:rsidR="008C4DF1" w:rsidRDefault="00AD778A">
      <w:pPr>
        <w:pStyle w:val="Indenta"/>
      </w:pPr>
      <w:r>
        <w:tab/>
        <w:t>(a)</w:t>
      </w:r>
      <w:r>
        <w:tab/>
        <w:t>is the holder of a security officer’s licence but is seeking an endorsement under section 26 of that Act; or</w:t>
      </w:r>
    </w:p>
    <w:p w:rsidR="008C4DF1" w:rsidRDefault="00AD778A">
      <w:pPr>
        <w:pStyle w:val="Indenta"/>
        <w:keepNext/>
      </w:pPr>
      <w:r>
        <w:tab/>
        <w:t>(b)</w:t>
      </w:r>
      <w:r>
        <w:tab/>
        <w:t>is undergoing that course for the purposes of having or keeping a security officer’s licence with an endorsement under section 26 of that Act,</w:t>
      </w:r>
    </w:p>
    <w:p w:rsidR="008C4DF1" w:rsidRDefault="00AD778A">
      <w:pPr>
        <w:pStyle w:val="Subsection"/>
      </w:pPr>
      <w:r>
        <w:tab/>
      </w:r>
      <w:r>
        <w:tab/>
        <w:t xml:space="preserve">if the baton is of a type approved by the Commissioner of Police by order published in the </w:t>
      </w:r>
      <w:r>
        <w:rPr>
          <w:i/>
          <w:iCs/>
        </w:rPr>
        <w:t>Gazette</w:t>
      </w:r>
      <w:r>
        <w:t xml:space="preserve"> under section 26(2)(b) of the </w:t>
      </w:r>
      <w:r>
        <w:rPr>
          <w:i/>
          <w:iCs/>
        </w:rPr>
        <w:t>Security and Related Activities (Control) Act 1996</w:t>
      </w:r>
      <w:r>
        <w:t>.</w:t>
      </w:r>
    </w:p>
    <w:p w:rsidR="008C4DF1" w:rsidRDefault="00AD778A">
      <w:pPr>
        <w:pStyle w:val="Subsection"/>
      </w:pPr>
      <w:r>
        <w:tab/>
        <w:t>(2)</w:t>
      </w:r>
      <w:r>
        <w:tab/>
        <w:t>In this regulation —</w:t>
      </w:r>
    </w:p>
    <w:p w:rsidR="008C4DF1" w:rsidRDefault="00AD778A">
      <w:pPr>
        <w:pStyle w:val="Defstart"/>
      </w:pPr>
      <w:r>
        <w:lastRenderedPageBreak/>
        <w:tab/>
      </w:r>
      <w:r>
        <w:rPr>
          <w:rStyle w:val="CharDefText"/>
        </w:rPr>
        <w:t>extendable baton</w:t>
      </w:r>
      <w:r>
        <w:t xml:space="preserve"> means a baton referred to in Schedule 1 item 10.</w:t>
      </w:r>
    </w:p>
    <w:p w:rsidR="008C4DF1" w:rsidRDefault="00AD778A">
      <w:pPr>
        <w:pStyle w:val="Footnotesection"/>
      </w:pPr>
      <w:r>
        <w:tab/>
        <w:t>[Regulation 8 inserted in Gazette 29 Feb 2000 p. 997</w:t>
      </w:r>
      <w:r>
        <w:noBreakHyphen/>
        <w:t>8; amended in Gazette 9 Jun 2000 p. 2774; 12 Sep 2006 p. 3665</w:t>
      </w:r>
      <w:r>
        <w:noBreakHyphen/>
        <w:t>6.]</w:t>
      </w:r>
    </w:p>
    <w:p w:rsidR="008C4DF1" w:rsidRDefault="00AD778A">
      <w:pPr>
        <w:pStyle w:val="Heading5"/>
      </w:pPr>
      <w:bookmarkStart w:id="18" w:name="_Toc201392249"/>
      <w:bookmarkStart w:id="19" w:name="_Toc201462875"/>
      <w:r>
        <w:rPr>
          <w:rStyle w:val="CharSectno"/>
        </w:rPr>
        <w:t>9</w:t>
      </w:r>
      <w:r>
        <w:t>.</w:t>
      </w:r>
      <w:r>
        <w:tab/>
        <w:t>Exception for exempt collectors of specified prohibited weapons</w:t>
      </w:r>
      <w:bookmarkEnd w:id="18"/>
      <w:bookmarkEnd w:id="19"/>
    </w:p>
    <w:p w:rsidR="008C4DF1" w:rsidRDefault="00AD778A">
      <w:pPr>
        <w:pStyle w:val="Subsection"/>
      </w:pPr>
      <w:r>
        <w:tab/>
        <w:t>(1)</w:t>
      </w:r>
      <w:r>
        <w:tab/>
        <w:t>An exempt collector or any other person who, for the purpose of adding to an exempt collector’s private collection —</w:t>
      </w:r>
    </w:p>
    <w:p w:rsidR="008C4DF1" w:rsidRDefault="00AD778A">
      <w:pPr>
        <w:pStyle w:val="Indenta"/>
      </w:pPr>
      <w:r>
        <w:tab/>
        <w:t>(a)</w:t>
      </w:r>
      <w:r>
        <w:tab/>
        <w:t>brings or sends into the State a specified prohibited weapon; or</w:t>
      </w:r>
    </w:p>
    <w:p w:rsidR="008C4DF1" w:rsidRDefault="00AD778A">
      <w:pPr>
        <w:pStyle w:val="Indenta"/>
      </w:pPr>
      <w:r>
        <w:tab/>
        <w:t>(b)</w:t>
      </w:r>
      <w:r>
        <w:tab/>
        <w:t>purchases a specified prohibited weapon from a person who is lawfully entitled to sell the weapon,</w:t>
      </w:r>
    </w:p>
    <w:p w:rsidR="008C4DF1" w:rsidRDefault="00AD778A">
      <w:pPr>
        <w:pStyle w:val="Subsection"/>
      </w:pPr>
      <w:r>
        <w:tab/>
      </w:r>
      <w:r>
        <w:tab/>
        <w:t>does not commit an offence under section 6(1)(a) or (c) of the Act.</w:t>
      </w:r>
    </w:p>
    <w:p w:rsidR="008C4DF1" w:rsidRDefault="00AD778A">
      <w:pPr>
        <w:pStyle w:val="Subsection"/>
      </w:pPr>
      <w:r>
        <w:tab/>
        <w:t>(2)</w:t>
      </w:r>
      <w:r>
        <w:tab/>
        <w:t>An exempt collector or any other person who, for the purpose of keeping, adding to, or disposing of all or any of an exempt collector’s private collection, carries or possesses a specified prohibited weapon does not commit an offence under section 6(1)(b) of the Act.</w:t>
      </w:r>
    </w:p>
    <w:p w:rsidR="008C4DF1" w:rsidRDefault="00AD778A">
      <w:pPr>
        <w:pStyle w:val="Subsection"/>
      </w:pPr>
      <w:r>
        <w:tab/>
        <w:t>(3)</w:t>
      </w:r>
      <w:r>
        <w:tab/>
        <w:t>An exempt collector or any other person who, for the purpose of disposing of all or any of an exempt collector’s private collection, sells or supplies a specified prohibited weapon to a person who is lawfully entitled to purchase or possess the weapon does not commit an offence under section 6(1)(c) of the Act.</w:t>
      </w:r>
    </w:p>
    <w:p w:rsidR="008C4DF1" w:rsidRDefault="00AD778A">
      <w:pPr>
        <w:pStyle w:val="Subsection"/>
      </w:pPr>
      <w:r>
        <w:tab/>
        <w:t>(4)</w:t>
      </w:r>
      <w:r>
        <w:tab/>
        <w:t>If the Minister is satisfied that —</w:t>
      </w:r>
    </w:p>
    <w:p w:rsidR="008C4DF1" w:rsidRDefault="00AD778A">
      <w:pPr>
        <w:pStyle w:val="Indenta"/>
      </w:pPr>
      <w:r>
        <w:tab/>
        <w:t>(a)</w:t>
      </w:r>
      <w:r>
        <w:tab/>
        <w:t>a person was on or before 29 February 2000 a genuine collector of specified prohibited weapons;</w:t>
      </w:r>
    </w:p>
    <w:p w:rsidR="008C4DF1" w:rsidRDefault="00AD778A">
      <w:pPr>
        <w:pStyle w:val="Indenta"/>
      </w:pPr>
      <w:r>
        <w:tab/>
        <w:t>(b)</w:t>
      </w:r>
      <w:r>
        <w:tab/>
        <w:t>the person is fit and proper to be an exempt collector of specified prohibited weapons; and</w:t>
      </w:r>
    </w:p>
    <w:p w:rsidR="008C4DF1" w:rsidRDefault="00AD778A">
      <w:pPr>
        <w:pStyle w:val="Indenta"/>
      </w:pPr>
      <w:r>
        <w:lastRenderedPageBreak/>
        <w:tab/>
        <w:t>(c)</w:t>
      </w:r>
      <w:r>
        <w:tab/>
        <w:t>adequate arrangements exist to keep the collection secure,</w:t>
      </w:r>
    </w:p>
    <w:p w:rsidR="008C4DF1" w:rsidRDefault="00AD778A">
      <w:pPr>
        <w:pStyle w:val="Subsection"/>
        <w:spacing w:before="120"/>
      </w:pPr>
      <w:r>
        <w:tab/>
      </w:r>
      <w:r>
        <w:tab/>
        <w:t>the Minister may give to the person written notice that the person is an exempt collector.</w:t>
      </w:r>
    </w:p>
    <w:p w:rsidR="008C4DF1" w:rsidRDefault="00AD778A">
      <w:pPr>
        <w:pStyle w:val="Subsection"/>
        <w:spacing w:before="120"/>
      </w:pPr>
      <w:r>
        <w:tab/>
        <w:t>(5)</w:t>
      </w:r>
      <w:r>
        <w:tab/>
        <w:t>If, after giving a notice under subregulation (4), the Minister is no longer satisfied as to any of the circumstances described in that subregulation, the Minister may give to the exempt collector written notice that, on a day specified in the notice (being a day that is not less than 30 days after the notice is given), the person ceases to be an exempt collector, and the notice has effect accordingly.</w:t>
      </w:r>
    </w:p>
    <w:p w:rsidR="008C4DF1" w:rsidRDefault="00AD778A">
      <w:pPr>
        <w:pStyle w:val="Subsection"/>
        <w:spacing w:before="120"/>
      </w:pPr>
      <w:r>
        <w:tab/>
        <w:t>(6)</w:t>
      </w:r>
      <w:r>
        <w:tab/>
        <w:t>In this regulation —</w:t>
      </w:r>
    </w:p>
    <w:p w:rsidR="008C4DF1" w:rsidRDefault="00AD778A">
      <w:pPr>
        <w:pStyle w:val="Defstart"/>
      </w:pPr>
      <w:r>
        <w:tab/>
      </w:r>
      <w:r>
        <w:rPr>
          <w:rStyle w:val="CharDefText"/>
        </w:rPr>
        <w:t>exempt collector</w:t>
      </w:r>
      <w:r>
        <w:t xml:space="preserve"> means a person who has been given a notice under subregulation (4) and has not ceased to be an exempt collector because of a notice under subregulation (5);</w:t>
      </w:r>
    </w:p>
    <w:p w:rsidR="008C4DF1" w:rsidRDefault="00AD778A">
      <w:pPr>
        <w:pStyle w:val="Defstart"/>
      </w:pPr>
      <w:r>
        <w:tab/>
      </w:r>
      <w:r>
        <w:rPr>
          <w:rStyle w:val="CharDefText"/>
        </w:rPr>
        <w:t>specified prohibited weapon</w:t>
      </w:r>
      <w:r>
        <w:t xml:space="preserve"> means an article described in the third column of item 3, 7, 10, 11, 12 or 13 of Schedule 1.</w:t>
      </w:r>
    </w:p>
    <w:p w:rsidR="008C4DF1" w:rsidRDefault="00AD778A">
      <w:pPr>
        <w:pStyle w:val="Footnotesection"/>
      </w:pPr>
      <w:r>
        <w:tab/>
        <w:t>[Regulation 9 inserted in Gazette 10 Mar 2000 p. 1122</w:t>
      </w:r>
      <w:r>
        <w:noBreakHyphen/>
        <w:t>3.]</w:t>
      </w:r>
    </w:p>
    <w:p w:rsidR="008C4DF1" w:rsidRDefault="00AD778A">
      <w:pPr>
        <w:pStyle w:val="Heading5"/>
        <w:spacing w:before="180"/>
      </w:pPr>
      <w:bookmarkStart w:id="20" w:name="_Toc201392250"/>
      <w:bookmarkStart w:id="21" w:name="_Toc201462876"/>
      <w:r>
        <w:rPr>
          <w:rStyle w:val="CharSectno"/>
        </w:rPr>
        <w:t>10</w:t>
      </w:r>
      <w:r>
        <w:t>.</w:t>
      </w:r>
      <w:r>
        <w:tab/>
        <w:t>Exception for prison officers and certain contract workers</w:t>
      </w:r>
      <w:bookmarkEnd w:id="20"/>
      <w:bookmarkEnd w:id="21"/>
    </w:p>
    <w:p w:rsidR="008C4DF1" w:rsidRDefault="00AD778A">
      <w:pPr>
        <w:pStyle w:val="Subsection"/>
        <w:spacing w:before="120"/>
      </w:pPr>
      <w:r>
        <w:tab/>
      </w:r>
      <w:r>
        <w:tab/>
        <w:t>A person does not commit an offence under section 6, 7 or 8 of the Act only because of something done by the person in the performance of the person’s functions as —</w:t>
      </w:r>
    </w:p>
    <w:p w:rsidR="008C4DF1" w:rsidRDefault="00AD778A">
      <w:pPr>
        <w:pStyle w:val="Indenta"/>
      </w:pPr>
      <w:r>
        <w:tab/>
        <w:t>(a)</w:t>
      </w:r>
      <w:r>
        <w:tab/>
        <w:t xml:space="preserve">a prison officer as defined in the </w:t>
      </w:r>
      <w:r>
        <w:rPr>
          <w:i/>
        </w:rPr>
        <w:t>Prisons Act 1981</w:t>
      </w:r>
      <w:r>
        <w:t>; or</w:t>
      </w:r>
    </w:p>
    <w:p w:rsidR="008C4DF1" w:rsidRDefault="00AD778A">
      <w:pPr>
        <w:pStyle w:val="Indenta"/>
      </w:pPr>
      <w:r>
        <w:tab/>
        <w:t>(b)</w:t>
      </w:r>
      <w:r>
        <w:tab/>
        <w:t xml:space="preserve">a person authorised to exercise a power set out in Division 1, 2 or 3 of Schedule 2 to the </w:t>
      </w:r>
      <w:r>
        <w:rPr>
          <w:i/>
        </w:rPr>
        <w:t>Court Security and Custodial Services Act 1999</w:t>
      </w:r>
      <w:r>
        <w:t xml:space="preserve"> or a power set out in Schedule 3 to that Act.</w:t>
      </w:r>
    </w:p>
    <w:p w:rsidR="008C4DF1" w:rsidRDefault="00AD778A">
      <w:pPr>
        <w:pStyle w:val="Footnotesection"/>
      </w:pPr>
      <w:r>
        <w:tab/>
        <w:t>[Regulation 10 inserted in Gazette 28 Jul 2000 p. 4027.]</w:t>
      </w:r>
    </w:p>
    <w:p w:rsidR="008C4DF1" w:rsidRDefault="00AD778A">
      <w:pPr>
        <w:pStyle w:val="Heading5"/>
      </w:pPr>
      <w:bookmarkStart w:id="22" w:name="_Toc201392251"/>
      <w:bookmarkStart w:id="23" w:name="_Toc201462877"/>
      <w:r>
        <w:rPr>
          <w:rStyle w:val="CharSectno"/>
        </w:rPr>
        <w:t>11</w:t>
      </w:r>
      <w:r>
        <w:t>.</w:t>
      </w:r>
      <w:r>
        <w:tab/>
        <w:t>Exception for WADSA blow pipe use</w:t>
      </w:r>
      <w:bookmarkEnd w:id="22"/>
      <w:bookmarkEnd w:id="23"/>
    </w:p>
    <w:p w:rsidR="008C4DF1" w:rsidRDefault="00AD778A">
      <w:pPr>
        <w:pStyle w:val="Subsection"/>
      </w:pPr>
      <w:r>
        <w:tab/>
        <w:t>(1)</w:t>
      </w:r>
      <w:r>
        <w:tab/>
        <w:t xml:space="preserve">In this regulation — </w:t>
      </w:r>
    </w:p>
    <w:p w:rsidR="008C4DF1" w:rsidRDefault="00AD778A">
      <w:pPr>
        <w:pStyle w:val="Defstart"/>
      </w:pPr>
      <w:r>
        <w:rPr>
          <w:b/>
        </w:rPr>
        <w:lastRenderedPageBreak/>
        <w:tab/>
      </w:r>
      <w:r>
        <w:rPr>
          <w:rStyle w:val="CharDefText"/>
        </w:rPr>
        <w:t>exempt event</w:t>
      </w:r>
      <w:r>
        <w:t xml:space="preserve"> means a recreational event, training session or sporting competition, organised and supervised by the WA Disabled Sports Association (Inc.) or one or more of the WA Disabled Sports Association (Inc.) member clubs;</w:t>
      </w:r>
    </w:p>
    <w:p w:rsidR="008C4DF1" w:rsidRDefault="00AD778A">
      <w:pPr>
        <w:pStyle w:val="Defstart"/>
      </w:pPr>
      <w:r>
        <w:rPr>
          <w:b/>
        </w:rPr>
        <w:tab/>
      </w:r>
      <w:r>
        <w:rPr>
          <w:rStyle w:val="CharDefText"/>
        </w:rPr>
        <w:t>participant</w:t>
      </w:r>
      <w:r>
        <w:t xml:space="preserve"> includes a person assisting a participant;</w:t>
      </w:r>
    </w:p>
    <w:p w:rsidR="008C4DF1" w:rsidRDefault="00AD778A">
      <w:pPr>
        <w:pStyle w:val="Defstart"/>
      </w:pPr>
      <w:r>
        <w:rPr>
          <w:b/>
        </w:rPr>
        <w:tab/>
      </w:r>
      <w:r>
        <w:rPr>
          <w:rStyle w:val="CharDefText"/>
        </w:rPr>
        <w:t>possess</w:t>
      </w:r>
      <w:r>
        <w:t xml:space="preserve"> in relation to a blow pipe includes having access to a blow pipe while it is being stored;</w:t>
      </w:r>
    </w:p>
    <w:p w:rsidR="008C4DF1" w:rsidRDefault="00AD778A">
      <w:pPr>
        <w:pStyle w:val="Defstart"/>
      </w:pPr>
      <w:r>
        <w:rPr>
          <w:b/>
        </w:rPr>
        <w:tab/>
      </w:r>
      <w:r>
        <w:rPr>
          <w:rStyle w:val="CharDefText"/>
        </w:rPr>
        <w:t>WA Disabled Sports Association (Inc.) member</w:t>
      </w:r>
      <w:r>
        <w:t xml:space="preserve"> includes a member of one of the WA Disabled Sports Association (Inc.) member clubs.</w:t>
      </w:r>
    </w:p>
    <w:p w:rsidR="008C4DF1" w:rsidRDefault="00AD778A">
      <w:pPr>
        <w:pStyle w:val="Subsection"/>
      </w:pPr>
      <w:r>
        <w:tab/>
        <w:t>(2)</w:t>
      </w:r>
      <w:r>
        <w:tab/>
        <w:t xml:space="preserve">A person does not commit an offence under section 6 of the Act if that person — </w:t>
      </w:r>
    </w:p>
    <w:p w:rsidR="008C4DF1" w:rsidRDefault="00AD778A">
      <w:pPr>
        <w:pStyle w:val="Indenta"/>
      </w:pPr>
      <w:r>
        <w:tab/>
        <w:t>(a)</w:t>
      </w:r>
      <w:r>
        <w:tab/>
        <w:t>carries or possesses a blow pipe; or</w:t>
      </w:r>
    </w:p>
    <w:p w:rsidR="008C4DF1" w:rsidRDefault="00AD778A">
      <w:pPr>
        <w:pStyle w:val="Indenta"/>
      </w:pPr>
      <w:r>
        <w:tab/>
        <w:t>(b)</w:t>
      </w:r>
      <w:r>
        <w:tab/>
        <w:t>attempts to carry or possess a blow pipe,</w:t>
      </w:r>
    </w:p>
    <w:p w:rsidR="008C4DF1" w:rsidRDefault="00AD778A">
      <w:pPr>
        <w:pStyle w:val="Subsection"/>
      </w:pPr>
      <w:r>
        <w:tab/>
      </w:r>
      <w:r>
        <w:tab/>
        <w:t>if the person does so as a participant in an exempt event.</w:t>
      </w:r>
    </w:p>
    <w:p w:rsidR="008C4DF1" w:rsidRDefault="00AD778A">
      <w:pPr>
        <w:pStyle w:val="Subsection"/>
      </w:pPr>
      <w:r>
        <w:tab/>
        <w:t>(3)</w:t>
      </w:r>
      <w:r>
        <w:tab/>
        <w:t xml:space="preserve">A WA Disabled Sports Association (Inc.) member does not commit an offence under section 6 of the Act if that person — </w:t>
      </w:r>
    </w:p>
    <w:p w:rsidR="008C4DF1" w:rsidRDefault="00AD778A">
      <w:pPr>
        <w:pStyle w:val="Indenta"/>
      </w:pPr>
      <w:r>
        <w:tab/>
        <w:t>(a)</w:t>
      </w:r>
      <w:r>
        <w:tab/>
        <w:t>brings or sends a blow pipe into the State; or</w:t>
      </w:r>
    </w:p>
    <w:p w:rsidR="008C4DF1" w:rsidRDefault="00AD778A">
      <w:pPr>
        <w:pStyle w:val="Indenta"/>
      </w:pPr>
      <w:r>
        <w:tab/>
        <w:t>(b)</w:t>
      </w:r>
      <w:r>
        <w:tab/>
        <w:t>carries or possesses a blow pipe; or</w:t>
      </w:r>
    </w:p>
    <w:p w:rsidR="008C4DF1" w:rsidRDefault="00AD778A">
      <w:pPr>
        <w:pStyle w:val="Indenta"/>
      </w:pPr>
      <w:r>
        <w:tab/>
        <w:t>(c)</w:t>
      </w:r>
      <w:r>
        <w:tab/>
        <w:t>purchases, sells or supplies a blow pipe; or</w:t>
      </w:r>
    </w:p>
    <w:p w:rsidR="008C4DF1" w:rsidRDefault="00AD778A">
      <w:pPr>
        <w:pStyle w:val="Indenta"/>
        <w:keepNext/>
      </w:pPr>
      <w:r>
        <w:tab/>
        <w:t>(d)</w:t>
      </w:r>
      <w:r>
        <w:tab/>
        <w:t>manufactures a blow pipe,</w:t>
      </w:r>
    </w:p>
    <w:p w:rsidR="008C4DF1" w:rsidRDefault="00AD778A">
      <w:pPr>
        <w:pStyle w:val="Subsection"/>
      </w:pPr>
      <w:r>
        <w:tab/>
      </w:r>
      <w:r>
        <w:tab/>
        <w:t>or attempts to do any of those things, if that member does one or more of those things as a part of the organisation, control or supervision of an exempt event.</w:t>
      </w:r>
    </w:p>
    <w:p w:rsidR="008C4DF1" w:rsidRDefault="00AD778A">
      <w:pPr>
        <w:pStyle w:val="Footnotesection"/>
      </w:pPr>
      <w:r>
        <w:tab/>
        <w:t>[Regulation 11 inserted in Gazette 29 Feb 2008 p. 693.]</w:t>
      </w:r>
    </w:p>
    <w:p w:rsidR="008C4DF1" w:rsidRDefault="008C4DF1">
      <w:pPr>
        <w:rPr>
          <w:rStyle w:val="CharDivText"/>
        </w:rPr>
        <w:sectPr w:rsidR="008C4DF1">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rsidR="008C4DF1" w:rsidRDefault="00AD778A">
      <w:pPr>
        <w:pStyle w:val="yScheduleHeading"/>
      </w:pPr>
      <w:bookmarkStart w:id="24" w:name="_Toc196640475"/>
      <w:bookmarkStart w:id="25" w:name="_Toc196706621"/>
      <w:bookmarkStart w:id="26" w:name="_Toc196707329"/>
      <w:bookmarkStart w:id="27" w:name="_Toc196708333"/>
      <w:bookmarkStart w:id="28" w:name="_Toc196811656"/>
      <w:bookmarkStart w:id="29" w:name="_Toc201388253"/>
      <w:bookmarkStart w:id="30" w:name="_Toc201392252"/>
      <w:bookmarkStart w:id="31" w:name="_Toc201462763"/>
      <w:bookmarkStart w:id="32" w:name="_Toc201462878"/>
      <w:r>
        <w:rPr>
          <w:rStyle w:val="CharSchNo"/>
        </w:rPr>
        <w:lastRenderedPageBreak/>
        <w:t>Schedule 1</w:t>
      </w:r>
      <w:r>
        <w:t xml:space="preserve"> — </w:t>
      </w:r>
      <w:r>
        <w:rPr>
          <w:rStyle w:val="CharSchText"/>
        </w:rPr>
        <w:t>Prohibited weapons</w:t>
      </w:r>
      <w:bookmarkEnd w:id="24"/>
      <w:bookmarkEnd w:id="25"/>
      <w:bookmarkEnd w:id="26"/>
      <w:bookmarkEnd w:id="27"/>
      <w:bookmarkEnd w:id="28"/>
      <w:bookmarkEnd w:id="29"/>
      <w:bookmarkEnd w:id="30"/>
      <w:bookmarkEnd w:id="31"/>
      <w:bookmarkEnd w:id="32"/>
    </w:p>
    <w:p w:rsidR="008C4DF1" w:rsidRDefault="00AD778A">
      <w:pPr>
        <w:pStyle w:val="yShoulderClause"/>
      </w:pPr>
      <w:r>
        <w:t>[r. 4]</w:t>
      </w:r>
    </w:p>
    <w:tbl>
      <w:tblPr>
        <w:tblW w:w="7269" w:type="dxa"/>
        <w:tblLayout w:type="fixed"/>
        <w:tblCellMar>
          <w:left w:w="71" w:type="dxa"/>
          <w:right w:w="71" w:type="dxa"/>
        </w:tblCellMar>
        <w:tblLook w:val="0000" w:firstRow="0" w:lastRow="0" w:firstColumn="0" w:lastColumn="0" w:noHBand="0" w:noVBand="0"/>
      </w:tblPr>
      <w:tblGrid>
        <w:gridCol w:w="624"/>
        <w:gridCol w:w="1857"/>
        <w:gridCol w:w="4788"/>
      </w:tblGrid>
      <w:tr w:rsidR="008C4DF1">
        <w:trPr>
          <w:tblHeader/>
        </w:trPr>
        <w:tc>
          <w:tcPr>
            <w:tcW w:w="624" w:type="dxa"/>
          </w:tcPr>
          <w:p w:rsidR="008C4DF1" w:rsidRDefault="00AD778A">
            <w:pPr>
              <w:pStyle w:val="yTable"/>
              <w:jc w:val="center"/>
              <w:rPr>
                <w:b/>
              </w:rPr>
            </w:pPr>
            <w:r>
              <w:rPr>
                <w:b/>
              </w:rPr>
              <w:t>Item</w:t>
            </w:r>
          </w:p>
        </w:tc>
        <w:tc>
          <w:tcPr>
            <w:tcW w:w="1857" w:type="dxa"/>
          </w:tcPr>
          <w:p w:rsidR="008C4DF1" w:rsidRDefault="00AD778A">
            <w:pPr>
              <w:pStyle w:val="yTable"/>
              <w:jc w:val="center"/>
              <w:rPr>
                <w:b/>
              </w:rPr>
            </w:pPr>
            <w:r>
              <w:rPr>
                <w:b/>
              </w:rPr>
              <w:t>Article</w:t>
            </w:r>
          </w:p>
        </w:tc>
        <w:tc>
          <w:tcPr>
            <w:tcW w:w="4788" w:type="dxa"/>
          </w:tcPr>
          <w:p w:rsidR="008C4DF1" w:rsidRDefault="00AD778A">
            <w:pPr>
              <w:pStyle w:val="yTable"/>
              <w:jc w:val="center"/>
              <w:rPr>
                <w:b/>
              </w:rPr>
            </w:pPr>
            <w:r>
              <w:rPr>
                <w:b/>
              </w:rPr>
              <w:t>Description</w:t>
            </w:r>
          </w:p>
        </w:tc>
      </w:tr>
      <w:tr w:rsidR="008C4DF1">
        <w:tc>
          <w:tcPr>
            <w:tcW w:w="624" w:type="dxa"/>
          </w:tcPr>
          <w:p w:rsidR="008C4DF1" w:rsidRDefault="00AD778A">
            <w:pPr>
              <w:pStyle w:val="yTable"/>
            </w:pPr>
            <w:r>
              <w:t>1.</w:t>
            </w:r>
          </w:p>
        </w:tc>
        <w:tc>
          <w:tcPr>
            <w:tcW w:w="1857" w:type="dxa"/>
          </w:tcPr>
          <w:p w:rsidR="008C4DF1" w:rsidRDefault="00AD778A">
            <w:pPr>
              <w:pStyle w:val="yTable"/>
            </w:pPr>
            <w:r>
              <w:t>Acoustic shock weapon</w:t>
            </w:r>
          </w:p>
        </w:tc>
        <w:tc>
          <w:tcPr>
            <w:tcW w:w="4788" w:type="dxa"/>
          </w:tcPr>
          <w:p w:rsidR="008C4DF1" w:rsidRDefault="00AD778A">
            <w:pPr>
              <w:pStyle w:val="yTable"/>
            </w:pPr>
            <w:r>
              <w:t>An article made or modified to be used to emit sound so as to injure or disable a person.</w:t>
            </w:r>
          </w:p>
        </w:tc>
      </w:tr>
      <w:tr w:rsidR="008C4DF1">
        <w:tc>
          <w:tcPr>
            <w:tcW w:w="624" w:type="dxa"/>
          </w:tcPr>
          <w:p w:rsidR="008C4DF1" w:rsidRDefault="00AD778A">
            <w:pPr>
              <w:pStyle w:val="yTable"/>
            </w:pPr>
            <w:r>
              <w:t>2.</w:t>
            </w:r>
          </w:p>
        </w:tc>
        <w:tc>
          <w:tcPr>
            <w:tcW w:w="1857" w:type="dxa"/>
          </w:tcPr>
          <w:p w:rsidR="008C4DF1" w:rsidRDefault="00AD778A">
            <w:pPr>
              <w:pStyle w:val="yTable"/>
            </w:pPr>
            <w:r>
              <w:t>Ballistic knife</w:t>
            </w:r>
          </w:p>
        </w:tc>
        <w:tc>
          <w:tcPr>
            <w:tcW w:w="4788" w:type="dxa"/>
          </w:tcPr>
          <w:p w:rsidR="008C4DF1" w:rsidRDefault="00AD778A">
            <w:pPr>
              <w:pStyle w:val="yTable"/>
            </w:pPr>
            <w:r>
              <w:t>An article made or modified to be used to discharge a knife and includes the knife.</w:t>
            </w:r>
          </w:p>
        </w:tc>
      </w:tr>
      <w:tr w:rsidR="008C4DF1">
        <w:tc>
          <w:tcPr>
            <w:tcW w:w="624" w:type="dxa"/>
          </w:tcPr>
          <w:p w:rsidR="008C4DF1" w:rsidRDefault="00AD778A">
            <w:pPr>
              <w:pStyle w:val="yTable"/>
            </w:pPr>
            <w:r>
              <w:t>3.</w:t>
            </w:r>
          </w:p>
        </w:tc>
        <w:tc>
          <w:tcPr>
            <w:tcW w:w="1857" w:type="dxa"/>
          </w:tcPr>
          <w:p w:rsidR="008C4DF1" w:rsidRDefault="00AD778A">
            <w:pPr>
              <w:pStyle w:val="yTable"/>
            </w:pPr>
            <w:r>
              <w:t>Blow pipe</w:t>
            </w:r>
          </w:p>
        </w:tc>
        <w:tc>
          <w:tcPr>
            <w:tcW w:w="4788" w:type="dxa"/>
          </w:tcPr>
          <w:p w:rsidR="008C4DF1" w:rsidRDefault="00AD778A">
            <w:pPr>
              <w:pStyle w:val="yTable"/>
            </w:pPr>
            <w:r>
              <w:t>An article made or modified to be used to discharge a missile by air expelled from the mouth and includes the missile.</w:t>
            </w:r>
          </w:p>
        </w:tc>
      </w:tr>
      <w:tr w:rsidR="008C4DF1">
        <w:tc>
          <w:tcPr>
            <w:tcW w:w="624" w:type="dxa"/>
          </w:tcPr>
          <w:p w:rsidR="008C4DF1" w:rsidRDefault="00AD778A">
            <w:pPr>
              <w:pStyle w:val="yTable"/>
            </w:pPr>
            <w:r>
              <w:t>4.</w:t>
            </w:r>
          </w:p>
        </w:tc>
        <w:tc>
          <w:tcPr>
            <w:tcW w:w="1857" w:type="dxa"/>
          </w:tcPr>
          <w:p w:rsidR="008C4DF1" w:rsidRDefault="00AD778A">
            <w:pPr>
              <w:pStyle w:val="yTable"/>
            </w:pPr>
            <w:r>
              <w:t>Butterfly knife</w:t>
            </w:r>
          </w:p>
        </w:tc>
        <w:tc>
          <w:tcPr>
            <w:tcW w:w="4788" w:type="dxa"/>
          </w:tcPr>
          <w:p w:rsidR="008C4DF1" w:rsidRDefault="00AD778A">
            <w:pPr>
              <w:pStyle w:val="yTable"/>
            </w:pPr>
            <w:r>
              <w:t>A knife —</w:t>
            </w:r>
          </w:p>
          <w:p w:rsidR="008C4DF1" w:rsidRDefault="00AD778A">
            <w:pPr>
              <w:pStyle w:val="yTable"/>
              <w:tabs>
                <w:tab w:val="left" w:pos="496"/>
              </w:tabs>
              <w:ind w:left="496" w:hanging="496"/>
            </w:pPr>
            <w:r>
              <w:t>(a)</w:t>
            </w:r>
            <w:r>
              <w:tab/>
              <w:t>having a 2 piece handle which folds together to cover both edges of the blade; and</w:t>
            </w:r>
          </w:p>
          <w:p w:rsidR="008C4DF1" w:rsidRDefault="00AD778A">
            <w:pPr>
              <w:pStyle w:val="yTable"/>
              <w:tabs>
                <w:tab w:val="left" w:pos="496"/>
              </w:tabs>
              <w:ind w:left="496" w:hanging="496"/>
            </w:pPr>
            <w:r>
              <w:t>(b)</w:t>
            </w:r>
            <w:r>
              <w:tab/>
              <w:t>made or modified to be used to injure or disable a person or as a martial arts weapon,</w:t>
            </w:r>
          </w:p>
          <w:p w:rsidR="008C4DF1" w:rsidRDefault="00AD778A">
            <w:pPr>
              <w:pStyle w:val="yTable"/>
              <w:tabs>
                <w:tab w:val="left" w:pos="0"/>
              </w:tabs>
            </w:pPr>
            <w:r>
              <w:t>and includes the martial arts weapon known as the butterfly knife or balisong.</w:t>
            </w:r>
          </w:p>
        </w:tc>
      </w:tr>
      <w:tr w:rsidR="008C4DF1">
        <w:tc>
          <w:tcPr>
            <w:tcW w:w="624" w:type="dxa"/>
          </w:tcPr>
          <w:p w:rsidR="008C4DF1" w:rsidRDefault="00AD778A">
            <w:pPr>
              <w:pStyle w:val="yTable"/>
            </w:pPr>
            <w:r>
              <w:t>5.</w:t>
            </w:r>
          </w:p>
        </w:tc>
        <w:tc>
          <w:tcPr>
            <w:tcW w:w="1857" w:type="dxa"/>
          </w:tcPr>
          <w:p w:rsidR="008C4DF1" w:rsidRDefault="00AD778A">
            <w:pPr>
              <w:pStyle w:val="yTable"/>
            </w:pPr>
            <w:r>
              <w:t>Catapult (with an arm brace)</w:t>
            </w:r>
          </w:p>
        </w:tc>
        <w:tc>
          <w:tcPr>
            <w:tcW w:w="4788" w:type="dxa"/>
          </w:tcPr>
          <w:p w:rsidR="008C4DF1" w:rsidRDefault="00AD778A">
            <w:pPr>
              <w:pStyle w:val="yTable"/>
            </w:pPr>
            <w:r>
              <w:t>A catapult made or modified to be used with an arm brace that fits or rests on the forearm to support the wrist from the tension of the elastic material used to discharge the missile (e.g. the article commonly known as the “Saunders Falcon Hunting Sling”).</w:t>
            </w:r>
          </w:p>
        </w:tc>
      </w:tr>
      <w:tr w:rsidR="008C4DF1">
        <w:tc>
          <w:tcPr>
            <w:tcW w:w="624" w:type="dxa"/>
          </w:tcPr>
          <w:p w:rsidR="008C4DF1" w:rsidRDefault="00AD778A">
            <w:pPr>
              <w:pStyle w:val="yTable"/>
            </w:pPr>
            <w:r>
              <w:t>6.</w:t>
            </w:r>
          </w:p>
        </w:tc>
        <w:tc>
          <w:tcPr>
            <w:tcW w:w="1857" w:type="dxa"/>
          </w:tcPr>
          <w:p w:rsidR="008C4DF1" w:rsidRDefault="00AD778A">
            <w:pPr>
              <w:pStyle w:val="yTable"/>
            </w:pPr>
            <w:r>
              <w:t>Commercially produced catapult (without an arm brace)</w:t>
            </w:r>
          </w:p>
        </w:tc>
        <w:tc>
          <w:tcPr>
            <w:tcW w:w="4788" w:type="dxa"/>
          </w:tcPr>
          <w:p w:rsidR="008C4DF1" w:rsidRDefault="00AD778A">
            <w:pPr>
              <w:pStyle w:val="yTable"/>
            </w:pPr>
            <w:r>
              <w:t>A catapult —</w:t>
            </w:r>
          </w:p>
          <w:p w:rsidR="008C4DF1" w:rsidRDefault="00AD778A">
            <w:pPr>
              <w:pStyle w:val="yTable"/>
              <w:tabs>
                <w:tab w:val="left" w:pos="496"/>
              </w:tabs>
              <w:ind w:left="496" w:hanging="496"/>
            </w:pPr>
            <w:r>
              <w:t>(a)</w:t>
            </w:r>
            <w:r>
              <w:tab/>
              <w:t>made or modified to be used without the arm brace referred to in item 5; and</w:t>
            </w:r>
          </w:p>
          <w:p w:rsidR="008C4DF1" w:rsidRDefault="00AD778A">
            <w:pPr>
              <w:pStyle w:val="yTable"/>
              <w:tabs>
                <w:tab w:val="left" w:pos="496"/>
              </w:tabs>
              <w:ind w:left="496" w:hanging="496"/>
            </w:pPr>
            <w:r>
              <w:t>(b)</w:t>
            </w:r>
            <w:r>
              <w:tab/>
              <w:t>made for commercial distribution.</w:t>
            </w:r>
          </w:p>
        </w:tc>
      </w:tr>
      <w:tr w:rsidR="008C4DF1">
        <w:tc>
          <w:tcPr>
            <w:tcW w:w="624" w:type="dxa"/>
          </w:tcPr>
          <w:p w:rsidR="008C4DF1" w:rsidRDefault="00AD778A">
            <w:pPr>
              <w:pStyle w:val="yTable"/>
            </w:pPr>
            <w:r>
              <w:t>7.</w:t>
            </w:r>
          </w:p>
        </w:tc>
        <w:tc>
          <w:tcPr>
            <w:tcW w:w="1857" w:type="dxa"/>
          </w:tcPr>
          <w:p w:rsidR="008C4DF1" w:rsidRDefault="00AD778A">
            <w:pPr>
              <w:pStyle w:val="yTable"/>
            </w:pPr>
            <w:r>
              <w:t>Disguised knife or sword</w:t>
            </w:r>
          </w:p>
        </w:tc>
        <w:tc>
          <w:tcPr>
            <w:tcW w:w="4788" w:type="dxa"/>
          </w:tcPr>
          <w:p w:rsidR="008C4DF1" w:rsidRDefault="00AD778A">
            <w:pPr>
              <w:pStyle w:val="yTable"/>
            </w:pPr>
            <w:r>
              <w:t>A knife or sword disguised as part of another article and includes —</w:t>
            </w:r>
          </w:p>
          <w:p w:rsidR="008C4DF1" w:rsidRDefault="00AD778A">
            <w:pPr>
              <w:pStyle w:val="yTable"/>
              <w:tabs>
                <w:tab w:val="left" w:pos="496"/>
              </w:tabs>
              <w:ind w:left="496" w:hanging="496"/>
            </w:pPr>
            <w:r>
              <w:t>(a)</w:t>
            </w:r>
            <w:r>
              <w:tab/>
              <w:t>a knife disguised as part of a belt (e.g. the article commonly known as the “Bowen” knife belt); or</w:t>
            </w:r>
          </w:p>
          <w:p w:rsidR="008C4DF1" w:rsidRDefault="00AD778A">
            <w:pPr>
              <w:pStyle w:val="yTable"/>
              <w:tabs>
                <w:tab w:val="left" w:pos="496"/>
              </w:tabs>
              <w:ind w:left="496" w:hanging="496"/>
            </w:pPr>
            <w:r>
              <w:t>(b)</w:t>
            </w:r>
            <w:r>
              <w:tab/>
              <w:t>a sword disguised as a cane or stick.</w:t>
            </w:r>
          </w:p>
        </w:tc>
      </w:tr>
      <w:tr w:rsidR="008C4DF1">
        <w:tc>
          <w:tcPr>
            <w:tcW w:w="624" w:type="dxa"/>
          </w:tcPr>
          <w:p w:rsidR="008C4DF1" w:rsidRDefault="00AD778A">
            <w:pPr>
              <w:pStyle w:val="yTable"/>
            </w:pPr>
            <w:r>
              <w:t>8.</w:t>
            </w:r>
          </w:p>
        </w:tc>
        <w:tc>
          <w:tcPr>
            <w:tcW w:w="1857" w:type="dxa"/>
          </w:tcPr>
          <w:p w:rsidR="008C4DF1" w:rsidRDefault="00AD778A">
            <w:pPr>
              <w:pStyle w:val="yTable"/>
            </w:pPr>
            <w:r>
              <w:t>Electric shock weapon</w:t>
            </w:r>
          </w:p>
        </w:tc>
        <w:tc>
          <w:tcPr>
            <w:tcW w:w="4788" w:type="dxa"/>
          </w:tcPr>
          <w:p w:rsidR="008C4DF1" w:rsidRDefault="00AD778A">
            <w:pPr>
              <w:pStyle w:val="yTable"/>
            </w:pPr>
            <w:r>
              <w:t>An article made or modified to be used to discharge an electric current so as to injure or disable a person but does not include an approved electric shock case.</w:t>
            </w:r>
          </w:p>
        </w:tc>
      </w:tr>
      <w:tr w:rsidR="008C4DF1">
        <w:tc>
          <w:tcPr>
            <w:tcW w:w="624" w:type="dxa"/>
          </w:tcPr>
          <w:p w:rsidR="008C4DF1" w:rsidRDefault="00AD778A">
            <w:pPr>
              <w:pStyle w:val="yTable"/>
            </w:pPr>
            <w:r>
              <w:lastRenderedPageBreak/>
              <w:t>9.</w:t>
            </w:r>
          </w:p>
        </w:tc>
        <w:tc>
          <w:tcPr>
            <w:tcW w:w="1857" w:type="dxa"/>
          </w:tcPr>
          <w:p w:rsidR="008C4DF1" w:rsidRDefault="00AD778A">
            <w:pPr>
              <w:pStyle w:val="yTable"/>
            </w:pPr>
            <w:r>
              <w:t>Electromagnetic weapon</w:t>
            </w:r>
          </w:p>
        </w:tc>
        <w:tc>
          <w:tcPr>
            <w:tcW w:w="4788" w:type="dxa"/>
          </w:tcPr>
          <w:p w:rsidR="008C4DF1" w:rsidRDefault="00AD778A">
            <w:pPr>
              <w:pStyle w:val="yTable"/>
            </w:pPr>
            <w:r>
              <w:t>An article made or modified to be used to emit electromagnetic radiation so as to injure or disable a person.</w:t>
            </w:r>
          </w:p>
        </w:tc>
      </w:tr>
      <w:tr w:rsidR="008C4DF1">
        <w:tc>
          <w:tcPr>
            <w:tcW w:w="624" w:type="dxa"/>
          </w:tcPr>
          <w:p w:rsidR="008C4DF1" w:rsidRDefault="00AD778A">
            <w:pPr>
              <w:pStyle w:val="yTable"/>
            </w:pPr>
            <w:r>
              <w:t>10.</w:t>
            </w:r>
          </w:p>
        </w:tc>
        <w:tc>
          <w:tcPr>
            <w:tcW w:w="1857" w:type="dxa"/>
          </w:tcPr>
          <w:p w:rsidR="008C4DF1" w:rsidRDefault="00AD778A">
            <w:pPr>
              <w:pStyle w:val="yTable"/>
            </w:pPr>
            <w:r>
              <w:t>Extendable baton</w:t>
            </w:r>
          </w:p>
        </w:tc>
        <w:tc>
          <w:tcPr>
            <w:tcW w:w="4788" w:type="dxa"/>
          </w:tcPr>
          <w:p w:rsidR="008C4DF1" w:rsidRDefault="00AD778A">
            <w:pPr>
              <w:pStyle w:val="yTable"/>
            </w:pPr>
            <w:r>
              <w:t>A baton made or modified so that the length of the baton extends by gravity or centrifugal force or by any pressure applied to a button, spring or device in or attached to the handle of the baton.</w:t>
            </w:r>
          </w:p>
        </w:tc>
      </w:tr>
      <w:tr w:rsidR="008C4DF1">
        <w:tc>
          <w:tcPr>
            <w:tcW w:w="624" w:type="dxa"/>
          </w:tcPr>
          <w:p w:rsidR="008C4DF1" w:rsidRDefault="00AD778A">
            <w:pPr>
              <w:pStyle w:val="yTable"/>
            </w:pPr>
            <w:r>
              <w:t>11.</w:t>
            </w:r>
          </w:p>
        </w:tc>
        <w:tc>
          <w:tcPr>
            <w:tcW w:w="1857" w:type="dxa"/>
          </w:tcPr>
          <w:p w:rsidR="008C4DF1" w:rsidRDefault="00AD778A">
            <w:pPr>
              <w:pStyle w:val="yTable"/>
            </w:pPr>
            <w:r>
              <w:t>Flick knife or Switchblade</w:t>
            </w:r>
          </w:p>
        </w:tc>
        <w:tc>
          <w:tcPr>
            <w:tcW w:w="4788" w:type="dxa"/>
          </w:tcPr>
          <w:p w:rsidR="008C4DF1" w:rsidRDefault="00AD778A">
            <w:pPr>
              <w:pStyle w:val="yTable"/>
            </w:pPr>
            <w:r>
              <w:t>A knife —</w:t>
            </w:r>
          </w:p>
          <w:p w:rsidR="008C4DF1" w:rsidRDefault="00AD778A">
            <w:pPr>
              <w:pStyle w:val="yTable"/>
              <w:tabs>
                <w:tab w:val="left" w:pos="496"/>
              </w:tabs>
              <w:ind w:left="496" w:hanging="496"/>
            </w:pPr>
            <w:r>
              <w:t>(a)</w:t>
            </w:r>
            <w:r>
              <w:tab/>
              <w:t>having a blade that is concealed when folded or recessed into the handle and that opens by gravity or centrifugal force or by any pressure applied to a button, spring or device in or attached to the handle of the knife; and</w:t>
            </w:r>
          </w:p>
          <w:p w:rsidR="008C4DF1" w:rsidRDefault="00AD778A">
            <w:pPr>
              <w:pStyle w:val="yTable"/>
              <w:tabs>
                <w:tab w:val="left" w:pos="496"/>
              </w:tabs>
              <w:ind w:left="496" w:hanging="496"/>
            </w:pPr>
            <w:r>
              <w:t>(b)</w:t>
            </w:r>
            <w:r>
              <w:tab/>
              <w:t>made or modified to be used to injure or disable a person or as a martial arts weapon.</w:t>
            </w:r>
          </w:p>
        </w:tc>
      </w:tr>
      <w:tr w:rsidR="008C4DF1">
        <w:tc>
          <w:tcPr>
            <w:tcW w:w="624" w:type="dxa"/>
          </w:tcPr>
          <w:p w:rsidR="008C4DF1" w:rsidRDefault="00AD778A">
            <w:pPr>
              <w:pStyle w:val="yTable"/>
            </w:pPr>
            <w:r>
              <w:t>11A.</w:t>
            </w:r>
          </w:p>
        </w:tc>
        <w:tc>
          <w:tcPr>
            <w:tcW w:w="1857" w:type="dxa"/>
          </w:tcPr>
          <w:p w:rsidR="008C4DF1" w:rsidRDefault="00AD778A">
            <w:pPr>
              <w:pStyle w:val="yTable"/>
            </w:pPr>
            <w:r>
              <w:t>Gas dart</w:t>
            </w:r>
          </w:p>
        </w:tc>
        <w:tc>
          <w:tcPr>
            <w:tcW w:w="4788" w:type="dxa"/>
          </w:tcPr>
          <w:p w:rsidR="008C4DF1" w:rsidRDefault="00AD778A">
            <w:pPr>
              <w:pStyle w:val="yTable"/>
            </w:pPr>
            <w:r>
              <w:t>A device designed or adapted to kill or injure an animal by injecting a gas into the body of the animal (including a “Gas Dart”, “Farallon Shark Dart” or similar device).</w:t>
            </w:r>
          </w:p>
        </w:tc>
      </w:tr>
      <w:tr w:rsidR="008C4DF1">
        <w:tc>
          <w:tcPr>
            <w:tcW w:w="624" w:type="dxa"/>
          </w:tcPr>
          <w:p w:rsidR="008C4DF1" w:rsidRDefault="00AD778A">
            <w:pPr>
              <w:pStyle w:val="yTable"/>
            </w:pPr>
            <w:r>
              <w:t>12.</w:t>
            </w:r>
          </w:p>
        </w:tc>
        <w:tc>
          <w:tcPr>
            <w:tcW w:w="1857" w:type="dxa"/>
          </w:tcPr>
          <w:p w:rsidR="008C4DF1" w:rsidRDefault="00AD778A">
            <w:pPr>
              <w:pStyle w:val="yTable"/>
            </w:pPr>
            <w:r>
              <w:t>Knuckle dusters</w:t>
            </w:r>
          </w:p>
        </w:tc>
        <w:tc>
          <w:tcPr>
            <w:tcW w:w="4788" w:type="dxa"/>
          </w:tcPr>
          <w:p w:rsidR="008C4DF1" w:rsidRDefault="00AD778A">
            <w:pPr>
              <w:pStyle w:val="yTable"/>
            </w:pPr>
            <w:r>
              <w:t>An article made or modified to be worn across the knuckles of a hand so as —</w:t>
            </w:r>
          </w:p>
          <w:p w:rsidR="008C4DF1" w:rsidRDefault="00AD778A">
            <w:pPr>
              <w:pStyle w:val="yTable"/>
              <w:tabs>
                <w:tab w:val="left" w:pos="496"/>
              </w:tabs>
              <w:ind w:left="496" w:hanging="496"/>
            </w:pPr>
            <w:r>
              <w:t>(a)</w:t>
            </w:r>
            <w:r>
              <w:tab/>
              <w:t>to increase the force at the point of impact of a punch or blow when striking another with those knuckles; or</w:t>
            </w:r>
          </w:p>
          <w:p w:rsidR="008C4DF1" w:rsidRDefault="00AD778A">
            <w:pPr>
              <w:pStyle w:val="yTable"/>
              <w:tabs>
                <w:tab w:val="left" w:pos="496"/>
              </w:tabs>
              <w:ind w:left="496" w:hanging="496"/>
            </w:pPr>
            <w:r>
              <w:t>(b)</w:t>
            </w:r>
            <w:r>
              <w:tab/>
              <w:t>to protect the knuckles from injury when striking another with those knuckles.</w:t>
            </w:r>
          </w:p>
        </w:tc>
      </w:tr>
      <w:tr w:rsidR="008C4DF1">
        <w:tc>
          <w:tcPr>
            <w:tcW w:w="624" w:type="dxa"/>
          </w:tcPr>
          <w:p w:rsidR="008C4DF1" w:rsidRDefault="00AD778A">
            <w:pPr>
              <w:pStyle w:val="yTable"/>
            </w:pPr>
            <w:r>
              <w:t>13.</w:t>
            </w:r>
          </w:p>
        </w:tc>
        <w:tc>
          <w:tcPr>
            <w:tcW w:w="1857" w:type="dxa"/>
          </w:tcPr>
          <w:p w:rsidR="008C4DF1" w:rsidRDefault="00AD778A">
            <w:pPr>
              <w:pStyle w:val="yTable"/>
            </w:pPr>
            <w:r>
              <w:t>Knuckle knife</w:t>
            </w:r>
          </w:p>
        </w:tc>
        <w:tc>
          <w:tcPr>
            <w:tcW w:w="4788" w:type="dxa"/>
          </w:tcPr>
          <w:p w:rsidR="008C4DF1" w:rsidRDefault="00AD778A">
            <w:pPr>
              <w:pStyle w:val="yTable"/>
            </w:pPr>
            <w:r>
              <w:t>A knife made or modified to be held so that the blade protrudes between the knuckles or fingers of a hand (e.g. the article commonly known as the “Urban Pal” knife).</w:t>
            </w:r>
          </w:p>
        </w:tc>
      </w:tr>
      <w:tr w:rsidR="008C4DF1">
        <w:tc>
          <w:tcPr>
            <w:tcW w:w="624" w:type="dxa"/>
          </w:tcPr>
          <w:p w:rsidR="008C4DF1" w:rsidRDefault="00AD778A">
            <w:pPr>
              <w:pStyle w:val="yTable"/>
            </w:pPr>
            <w:r>
              <w:t>14.</w:t>
            </w:r>
          </w:p>
        </w:tc>
        <w:tc>
          <w:tcPr>
            <w:tcW w:w="1857" w:type="dxa"/>
          </w:tcPr>
          <w:p w:rsidR="008C4DF1" w:rsidRDefault="00AD778A">
            <w:pPr>
              <w:pStyle w:val="yTable"/>
            </w:pPr>
            <w:r>
              <w:t>Pistol crossbow</w:t>
            </w:r>
          </w:p>
        </w:tc>
        <w:tc>
          <w:tcPr>
            <w:tcW w:w="4788" w:type="dxa"/>
          </w:tcPr>
          <w:p w:rsidR="008C4DF1" w:rsidRDefault="00AD778A">
            <w:pPr>
              <w:pStyle w:val="yTable"/>
            </w:pPr>
            <w:r>
              <w:t>An article made or modified to be used with one hand to discharge a missile by an elastic force across a stock grooved to direct the missile and includes the missile.</w:t>
            </w:r>
          </w:p>
        </w:tc>
      </w:tr>
      <w:tr w:rsidR="008C4DF1">
        <w:trPr>
          <w:cantSplit/>
        </w:trPr>
        <w:tc>
          <w:tcPr>
            <w:tcW w:w="624" w:type="dxa"/>
          </w:tcPr>
          <w:p w:rsidR="008C4DF1" w:rsidRDefault="00AD778A">
            <w:pPr>
              <w:pStyle w:val="yTable"/>
            </w:pPr>
            <w:r>
              <w:lastRenderedPageBreak/>
              <w:t>15.</w:t>
            </w:r>
          </w:p>
        </w:tc>
        <w:tc>
          <w:tcPr>
            <w:tcW w:w="1857" w:type="dxa"/>
          </w:tcPr>
          <w:p w:rsidR="008C4DF1" w:rsidRDefault="00AD778A">
            <w:pPr>
              <w:pStyle w:val="yTable"/>
            </w:pPr>
            <w:r>
              <w:t>Spray weapon</w:t>
            </w:r>
            <w:r>
              <w:br/>
              <w:t>(not oleoresin capsicum)</w:t>
            </w:r>
          </w:p>
        </w:tc>
        <w:tc>
          <w:tcPr>
            <w:tcW w:w="4788" w:type="dxa"/>
          </w:tcPr>
          <w:p w:rsidR="008C4DF1" w:rsidRDefault="00AD778A">
            <w:pPr>
              <w:pStyle w:val="yTable"/>
            </w:pPr>
            <w:r>
              <w:t>A spray weapon made or modified to be used to discharge a substance other than oleoresin capsicum.</w:t>
            </w:r>
          </w:p>
        </w:tc>
      </w:tr>
    </w:tbl>
    <w:p w:rsidR="008C4DF1" w:rsidRDefault="00AD778A">
      <w:pPr>
        <w:pStyle w:val="yFootnotesection"/>
      </w:pPr>
      <w:r>
        <w:tab/>
        <w:t>[Schedule 1 amended in Gazette 11 Sep 2007 p. 4613.]</w:t>
      </w:r>
    </w:p>
    <w:p w:rsidR="008C4DF1" w:rsidRDefault="00AD778A">
      <w:pPr>
        <w:pStyle w:val="yScheduleHeading"/>
      </w:pPr>
      <w:bookmarkStart w:id="33" w:name="_Toc196640476"/>
      <w:bookmarkStart w:id="34" w:name="_Toc196706622"/>
      <w:bookmarkStart w:id="35" w:name="_Toc196707330"/>
      <w:bookmarkStart w:id="36" w:name="_Toc196708334"/>
      <w:bookmarkStart w:id="37" w:name="_Toc196811657"/>
      <w:bookmarkStart w:id="38" w:name="_Toc201388254"/>
      <w:bookmarkStart w:id="39" w:name="_Toc201392253"/>
      <w:bookmarkStart w:id="40" w:name="_Toc201462764"/>
      <w:bookmarkStart w:id="41" w:name="_Toc201462879"/>
      <w:r>
        <w:rPr>
          <w:rStyle w:val="CharSchNo"/>
        </w:rPr>
        <w:lastRenderedPageBreak/>
        <w:t>Schedule 2</w:t>
      </w:r>
      <w:r>
        <w:t xml:space="preserve"> — </w:t>
      </w:r>
      <w:r>
        <w:rPr>
          <w:rStyle w:val="CharSchText"/>
        </w:rPr>
        <w:t>Controlled weapons</w:t>
      </w:r>
      <w:bookmarkEnd w:id="33"/>
      <w:bookmarkEnd w:id="34"/>
      <w:bookmarkEnd w:id="35"/>
      <w:bookmarkEnd w:id="36"/>
      <w:bookmarkEnd w:id="37"/>
      <w:bookmarkEnd w:id="38"/>
      <w:bookmarkEnd w:id="39"/>
      <w:bookmarkEnd w:id="40"/>
      <w:bookmarkEnd w:id="41"/>
    </w:p>
    <w:p w:rsidR="008C4DF1" w:rsidRDefault="00AD778A">
      <w:pPr>
        <w:pStyle w:val="yShoulderClause"/>
      </w:pPr>
      <w:r>
        <w:t>[r. 5]</w:t>
      </w:r>
    </w:p>
    <w:tbl>
      <w:tblPr>
        <w:tblW w:w="7241" w:type="dxa"/>
        <w:tblLayout w:type="fixed"/>
        <w:tblCellMar>
          <w:left w:w="71" w:type="dxa"/>
          <w:right w:w="71" w:type="dxa"/>
        </w:tblCellMar>
        <w:tblLook w:val="0000" w:firstRow="0" w:lastRow="0" w:firstColumn="0" w:lastColumn="0" w:noHBand="0" w:noVBand="0"/>
      </w:tblPr>
      <w:tblGrid>
        <w:gridCol w:w="791"/>
        <w:gridCol w:w="1690"/>
        <w:gridCol w:w="4760"/>
      </w:tblGrid>
      <w:tr w:rsidR="008C4DF1">
        <w:trPr>
          <w:cantSplit/>
          <w:tblHeader/>
        </w:trPr>
        <w:tc>
          <w:tcPr>
            <w:tcW w:w="791" w:type="dxa"/>
          </w:tcPr>
          <w:p w:rsidR="008C4DF1" w:rsidRDefault="00AD778A">
            <w:pPr>
              <w:pStyle w:val="yTable"/>
              <w:jc w:val="center"/>
              <w:rPr>
                <w:b/>
              </w:rPr>
            </w:pPr>
            <w:r>
              <w:rPr>
                <w:b/>
              </w:rPr>
              <w:t>Item</w:t>
            </w:r>
          </w:p>
        </w:tc>
        <w:tc>
          <w:tcPr>
            <w:tcW w:w="1690" w:type="dxa"/>
          </w:tcPr>
          <w:p w:rsidR="008C4DF1" w:rsidRDefault="00AD778A">
            <w:pPr>
              <w:pStyle w:val="yTable"/>
              <w:jc w:val="center"/>
              <w:rPr>
                <w:b/>
              </w:rPr>
            </w:pPr>
            <w:r>
              <w:rPr>
                <w:b/>
              </w:rPr>
              <w:t>Article</w:t>
            </w:r>
          </w:p>
        </w:tc>
        <w:tc>
          <w:tcPr>
            <w:tcW w:w="4760" w:type="dxa"/>
          </w:tcPr>
          <w:p w:rsidR="008C4DF1" w:rsidRDefault="00AD778A">
            <w:pPr>
              <w:pStyle w:val="yTable"/>
              <w:jc w:val="center"/>
              <w:rPr>
                <w:b/>
              </w:rPr>
            </w:pPr>
            <w:r>
              <w:rPr>
                <w:b/>
              </w:rPr>
              <w:t>Description</w:t>
            </w:r>
          </w:p>
        </w:tc>
      </w:tr>
      <w:tr w:rsidR="008C4DF1">
        <w:trPr>
          <w:cantSplit/>
        </w:trPr>
        <w:tc>
          <w:tcPr>
            <w:tcW w:w="791" w:type="dxa"/>
          </w:tcPr>
          <w:p w:rsidR="008C4DF1" w:rsidRDefault="00AD778A">
            <w:pPr>
              <w:pStyle w:val="yTable"/>
            </w:pPr>
            <w:r>
              <w:t>1.</w:t>
            </w:r>
          </w:p>
        </w:tc>
        <w:tc>
          <w:tcPr>
            <w:tcW w:w="1690" w:type="dxa"/>
          </w:tcPr>
          <w:p w:rsidR="008C4DF1" w:rsidRDefault="00AD778A">
            <w:pPr>
              <w:pStyle w:val="yTable"/>
            </w:pPr>
            <w:r>
              <w:t>Approved electric shock case</w:t>
            </w:r>
          </w:p>
        </w:tc>
        <w:tc>
          <w:tcPr>
            <w:tcW w:w="4760" w:type="dxa"/>
          </w:tcPr>
          <w:p w:rsidR="008C4DF1" w:rsidRDefault="00AD778A">
            <w:pPr>
              <w:pStyle w:val="yTable"/>
            </w:pPr>
            <w:r>
              <w:t>Any approved electric shock case.</w:t>
            </w:r>
          </w:p>
        </w:tc>
      </w:tr>
      <w:tr w:rsidR="008C4DF1">
        <w:trPr>
          <w:cantSplit/>
        </w:trPr>
        <w:tc>
          <w:tcPr>
            <w:tcW w:w="791" w:type="dxa"/>
          </w:tcPr>
          <w:p w:rsidR="008C4DF1" w:rsidRDefault="00AD778A">
            <w:pPr>
              <w:pStyle w:val="yTable"/>
            </w:pPr>
            <w:r>
              <w:t>2.</w:t>
            </w:r>
          </w:p>
        </w:tc>
        <w:tc>
          <w:tcPr>
            <w:tcW w:w="1690" w:type="dxa"/>
          </w:tcPr>
          <w:p w:rsidR="008C4DF1" w:rsidRDefault="00AD778A">
            <w:pPr>
              <w:pStyle w:val="yTable"/>
            </w:pPr>
            <w:r>
              <w:t>Baton flail</w:t>
            </w:r>
          </w:p>
        </w:tc>
        <w:tc>
          <w:tcPr>
            <w:tcW w:w="4760" w:type="dxa"/>
          </w:tcPr>
          <w:p w:rsidR="008C4DF1" w:rsidRDefault="00AD778A">
            <w:pPr>
              <w:pStyle w:val="yTable"/>
            </w:pPr>
            <w:r>
              <w:t>An article consisting of 2 or more batons joined by a cord, rope or chain so as to form a flail and includes —</w:t>
            </w:r>
          </w:p>
          <w:p w:rsidR="008C4DF1" w:rsidRDefault="00AD778A">
            <w:pPr>
              <w:pStyle w:val="yTable"/>
              <w:tabs>
                <w:tab w:val="left" w:pos="496"/>
              </w:tabs>
              <w:ind w:left="496" w:hanging="496"/>
            </w:pPr>
            <w:r>
              <w:t>(a)</w:t>
            </w:r>
            <w:r>
              <w:tab/>
              <w:t>the martial arts weapon known as the nunchaku; and</w:t>
            </w:r>
          </w:p>
          <w:p w:rsidR="008C4DF1" w:rsidRDefault="00AD778A">
            <w:pPr>
              <w:pStyle w:val="yTable"/>
              <w:tabs>
                <w:tab w:val="left" w:pos="496"/>
              </w:tabs>
              <w:ind w:left="496" w:hanging="496"/>
            </w:pPr>
            <w:r>
              <w:t>(b)</w:t>
            </w:r>
            <w:r>
              <w:tab/>
              <w:t>a baton constructed in such a way that it can be unscrewed or broken to form a flail.</w:t>
            </w:r>
          </w:p>
        </w:tc>
      </w:tr>
      <w:tr w:rsidR="008C4DF1">
        <w:trPr>
          <w:cantSplit/>
        </w:trPr>
        <w:tc>
          <w:tcPr>
            <w:tcW w:w="791" w:type="dxa"/>
          </w:tcPr>
          <w:p w:rsidR="008C4DF1" w:rsidRDefault="00AD778A">
            <w:pPr>
              <w:pStyle w:val="yTable"/>
            </w:pPr>
            <w:r>
              <w:t>3.</w:t>
            </w:r>
          </w:p>
        </w:tc>
        <w:tc>
          <w:tcPr>
            <w:tcW w:w="1690" w:type="dxa"/>
          </w:tcPr>
          <w:p w:rsidR="008C4DF1" w:rsidRDefault="00AD778A">
            <w:pPr>
              <w:pStyle w:val="yTable"/>
            </w:pPr>
            <w:r>
              <w:t>Bow</w:t>
            </w:r>
          </w:p>
        </w:tc>
        <w:tc>
          <w:tcPr>
            <w:tcW w:w="4760" w:type="dxa"/>
          </w:tcPr>
          <w:p w:rsidR="008C4DF1" w:rsidRDefault="00AD778A">
            <w:pPr>
              <w:pStyle w:val="yTable"/>
            </w:pPr>
            <w:r>
              <w:t>An article made or modified to be used to discharge an arrow by an elastic force and includes the arrow.</w:t>
            </w:r>
          </w:p>
        </w:tc>
      </w:tr>
      <w:tr w:rsidR="008C4DF1">
        <w:trPr>
          <w:cantSplit/>
        </w:trPr>
        <w:tc>
          <w:tcPr>
            <w:tcW w:w="791" w:type="dxa"/>
          </w:tcPr>
          <w:p w:rsidR="008C4DF1" w:rsidRDefault="00AD778A">
            <w:pPr>
              <w:pStyle w:val="yTable"/>
            </w:pPr>
            <w:r>
              <w:t>4.</w:t>
            </w:r>
          </w:p>
        </w:tc>
        <w:tc>
          <w:tcPr>
            <w:tcW w:w="1690" w:type="dxa"/>
          </w:tcPr>
          <w:p w:rsidR="008C4DF1" w:rsidRDefault="00AD778A">
            <w:pPr>
              <w:pStyle w:val="yTable"/>
            </w:pPr>
            <w:r>
              <w:t>Crossbow</w:t>
            </w:r>
          </w:p>
        </w:tc>
        <w:tc>
          <w:tcPr>
            <w:tcW w:w="4760" w:type="dxa"/>
          </w:tcPr>
          <w:p w:rsidR="008C4DF1" w:rsidRDefault="00AD778A">
            <w:pPr>
              <w:pStyle w:val="yTable"/>
            </w:pPr>
            <w:r>
              <w:t>An article made or modified to be used to discharge a missile by an elastic force across a stock grooved to direct the missile and includes the missile.</w:t>
            </w:r>
          </w:p>
        </w:tc>
      </w:tr>
      <w:tr w:rsidR="008C4DF1">
        <w:trPr>
          <w:cantSplit/>
        </w:trPr>
        <w:tc>
          <w:tcPr>
            <w:tcW w:w="791" w:type="dxa"/>
          </w:tcPr>
          <w:p w:rsidR="008C4DF1" w:rsidRDefault="00AD778A">
            <w:pPr>
              <w:pStyle w:val="yTable"/>
            </w:pPr>
            <w:r>
              <w:t>5.</w:t>
            </w:r>
          </w:p>
        </w:tc>
        <w:tc>
          <w:tcPr>
            <w:tcW w:w="1690" w:type="dxa"/>
          </w:tcPr>
          <w:p w:rsidR="008C4DF1" w:rsidRDefault="00AD778A">
            <w:pPr>
              <w:pStyle w:val="yTable"/>
            </w:pPr>
            <w:r>
              <w:t>Dagger</w:t>
            </w:r>
          </w:p>
        </w:tc>
        <w:tc>
          <w:tcPr>
            <w:tcW w:w="4760" w:type="dxa"/>
          </w:tcPr>
          <w:p w:rsidR="008C4DF1" w:rsidRDefault="00AD778A">
            <w:pPr>
              <w:pStyle w:val="yTable"/>
            </w:pPr>
            <w:r>
              <w:t>A sharp pointed stabbing knife having —</w:t>
            </w:r>
          </w:p>
          <w:p w:rsidR="008C4DF1" w:rsidRDefault="00AD778A">
            <w:pPr>
              <w:pStyle w:val="yTable"/>
              <w:tabs>
                <w:tab w:val="left" w:pos="496"/>
              </w:tabs>
              <w:ind w:left="496" w:hanging="496"/>
            </w:pPr>
            <w:r>
              <w:t>(a)</w:t>
            </w:r>
            <w:r>
              <w:tab/>
              <w:t>a flat blade, exceeding 8 cm in length with non</w:t>
            </w:r>
            <w:r>
              <w:noBreakHyphen/>
              <w:t>serrated cutting edges along the length of both sides; or</w:t>
            </w:r>
          </w:p>
          <w:p w:rsidR="008C4DF1" w:rsidRDefault="00AD778A">
            <w:pPr>
              <w:pStyle w:val="yTable"/>
              <w:tabs>
                <w:tab w:val="left" w:pos="496"/>
              </w:tabs>
              <w:ind w:left="496" w:hanging="496"/>
            </w:pPr>
            <w:r>
              <w:t>(b)</w:t>
            </w:r>
            <w:r>
              <w:tab/>
              <w:t>a needle</w:t>
            </w:r>
            <w:r>
              <w:noBreakHyphen/>
              <w:t>like blade, the cross section of which is elliptical or has 3 or more sides,</w:t>
            </w:r>
          </w:p>
          <w:p w:rsidR="008C4DF1" w:rsidRDefault="00AD778A">
            <w:pPr>
              <w:pStyle w:val="yTable"/>
            </w:pPr>
            <w:r>
              <w:t>and includes a bayonet.</w:t>
            </w:r>
          </w:p>
        </w:tc>
      </w:tr>
      <w:tr w:rsidR="008C4DF1">
        <w:trPr>
          <w:cantSplit/>
        </w:trPr>
        <w:tc>
          <w:tcPr>
            <w:tcW w:w="791" w:type="dxa"/>
          </w:tcPr>
          <w:p w:rsidR="008C4DF1" w:rsidRDefault="00AD778A">
            <w:pPr>
              <w:pStyle w:val="yTable"/>
            </w:pPr>
            <w:r>
              <w:t>6.</w:t>
            </w:r>
          </w:p>
        </w:tc>
        <w:tc>
          <w:tcPr>
            <w:tcW w:w="1690" w:type="dxa"/>
          </w:tcPr>
          <w:p w:rsidR="008C4DF1" w:rsidRDefault="00AD778A">
            <w:pPr>
              <w:pStyle w:val="yTable"/>
            </w:pPr>
            <w:r>
              <w:t>Double end knife</w:t>
            </w:r>
          </w:p>
        </w:tc>
        <w:tc>
          <w:tcPr>
            <w:tcW w:w="4760" w:type="dxa"/>
          </w:tcPr>
          <w:p w:rsidR="008C4DF1" w:rsidRDefault="00AD778A">
            <w:pPr>
              <w:pStyle w:val="yTable"/>
            </w:pPr>
            <w:r>
              <w:t>A knife —</w:t>
            </w:r>
          </w:p>
          <w:p w:rsidR="008C4DF1" w:rsidRDefault="00AD778A">
            <w:pPr>
              <w:pStyle w:val="yTable"/>
              <w:tabs>
                <w:tab w:val="left" w:pos="496"/>
              </w:tabs>
              <w:ind w:left="496" w:hanging="496"/>
            </w:pPr>
            <w:r>
              <w:t>(a)</w:t>
            </w:r>
            <w:r>
              <w:tab/>
              <w:t>having fixed blades at both ends of the handle; and</w:t>
            </w:r>
          </w:p>
          <w:p w:rsidR="008C4DF1" w:rsidRDefault="00AD778A">
            <w:pPr>
              <w:pStyle w:val="yTable"/>
              <w:tabs>
                <w:tab w:val="left" w:pos="496"/>
              </w:tabs>
              <w:ind w:left="496" w:hanging="496"/>
            </w:pPr>
            <w:r>
              <w:t>(b)</w:t>
            </w:r>
            <w:r>
              <w:tab/>
              <w:t>made or modified to be used to injure or disable a person or as a martial arts weapon,</w:t>
            </w:r>
          </w:p>
          <w:p w:rsidR="008C4DF1" w:rsidRDefault="00AD778A">
            <w:pPr>
              <w:pStyle w:val="yTable"/>
            </w:pPr>
            <w:r>
              <w:t>(e.g. the martial arts weapon known as the suan ywe gou).</w:t>
            </w:r>
          </w:p>
        </w:tc>
      </w:tr>
      <w:tr w:rsidR="008C4DF1">
        <w:trPr>
          <w:cantSplit/>
        </w:trPr>
        <w:tc>
          <w:tcPr>
            <w:tcW w:w="791" w:type="dxa"/>
          </w:tcPr>
          <w:p w:rsidR="008C4DF1" w:rsidRDefault="00AD778A">
            <w:pPr>
              <w:pStyle w:val="yTable"/>
            </w:pPr>
            <w:r>
              <w:t>7.</w:t>
            </w:r>
          </w:p>
        </w:tc>
        <w:tc>
          <w:tcPr>
            <w:tcW w:w="1690" w:type="dxa"/>
          </w:tcPr>
          <w:p w:rsidR="008C4DF1" w:rsidRDefault="00AD778A">
            <w:pPr>
              <w:pStyle w:val="yTable"/>
            </w:pPr>
            <w:r>
              <w:t>Fixed baton</w:t>
            </w:r>
          </w:p>
        </w:tc>
        <w:tc>
          <w:tcPr>
            <w:tcW w:w="4760" w:type="dxa"/>
          </w:tcPr>
          <w:p w:rsidR="008C4DF1" w:rsidRDefault="00AD778A">
            <w:pPr>
              <w:pStyle w:val="yTable"/>
            </w:pPr>
            <w:r>
              <w:t>Any baton other than an extendable baton or a baton flail and includes the martial arts weapon known as the tonfa.</w:t>
            </w:r>
          </w:p>
        </w:tc>
      </w:tr>
      <w:tr w:rsidR="008C4DF1">
        <w:trPr>
          <w:cantSplit/>
        </w:trPr>
        <w:tc>
          <w:tcPr>
            <w:tcW w:w="791" w:type="dxa"/>
          </w:tcPr>
          <w:p w:rsidR="008C4DF1" w:rsidRDefault="00AD778A">
            <w:pPr>
              <w:pStyle w:val="yTable"/>
            </w:pPr>
            <w:r>
              <w:lastRenderedPageBreak/>
              <w:t>8.</w:t>
            </w:r>
          </w:p>
        </w:tc>
        <w:tc>
          <w:tcPr>
            <w:tcW w:w="1690" w:type="dxa"/>
          </w:tcPr>
          <w:p w:rsidR="008C4DF1" w:rsidRDefault="00AD778A">
            <w:pPr>
              <w:pStyle w:val="yTable"/>
            </w:pPr>
            <w:r>
              <w:t>Halberd</w:t>
            </w:r>
          </w:p>
        </w:tc>
        <w:tc>
          <w:tcPr>
            <w:tcW w:w="4760" w:type="dxa"/>
          </w:tcPr>
          <w:p w:rsidR="008C4DF1" w:rsidRDefault="00AD778A">
            <w:pPr>
              <w:pStyle w:val="yTable"/>
            </w:pPr>
            <w:r>
              <w:t>An article (other than a spear) —</w:t>
            </w:r>
          </w:p>
          <w:p w:rsidR="008C4DF1" w:rsidRDefault="00AD778A">
            <w:pPr>
              <w:pStyle w:val="yTable"/>
              <w:tabs>
                <w:tab w:val="left" w:pos="496"/>
              </w:tabs>
              <w:ind w:left="496" w:hanging="496"/>
            </w:pPr>
            <w:r>
              <w:t>(a)</w:t>
            </w:r>
            <w:r>
              <w:tab/>
              <w:t>consisting of a stick or pole with a blade at the end; and</w:t>
            </w:r>
          </w:p>
          <w:p w:rsidR="008C4DF1" w:rsidRDefault="00AD778A">
            <w:pPr>
              <w:pStyle w:val="yTable"/>
              <w:tabs>
                <w:tab w:val="left" w:pos="496"/>
              </w:tabs>
              <w:ind w:left="496" w:hanging="496"/>
            </w:pPr>
            <w:r>
              <w:t>(b)</w:t>
            </w:r>
            <w:r>
              <w:tab/>
              <w:t>made or modified to be used to injure or disable a person or as a martial arts weapon,</w:t>
            </w:r>
          </w:p>
          <w:p w:rsidR="008C4DF1" w:rsidRDefault="00AD778A">
            <w:pPr>
              <w:pStyle w:val="yTable"/>
            </w:pPr>
            <w:r>
              <w:t>(e.g. the martial arts weapon known as the naginata).</w:t>
            </w:r>
          </w:p>
        </w:tc>
      </w:tr>
      <w:tr w:rsidR="008C4DF1">
        <w:trPr>
          <w:cantSplit/>
        </w:trPr>
        <w:tc>
          <w:tcPr>
            <w:tcW w:w="791" w:type="dxa"/>
          </w:tcPr>
          <w:p w:rsidR="008C4DF1" w:rsidRDefault="00AD778A">
            <w:pPr>
              <w:pStyle w:val="yTable"/>
            </w:pPr>
            <w:r>
              <w:t>9.</w:t>
            </w:r>
          </w:p>
        </w:tc>
        <w:tc>
          <w:tcPr>
            <w:tcW w:w="1690" w:type="dxa"/>
          </w:tcPr>
          <w:p w:rsidR="008C4DF1" w:rsidRDefault="00AD778A">
            <w:pPr>
              <w:pStyle w:val="yTable"/>
            </w:pPr>
            <w:r>
              <w:t>Hand or foot claws</w:t>
            </w:r>
          </w:p>
        </w:tc>
        <w:tc>
          <w:tcPr>
            <w:tcW w:w="4760" w:type="dxa"/>
          </w:tcPr>
          <w:p w:rsidR="008C4DF1" w:rsidRDefault="00AD778A">
            <w:pPr>
              <w:pStyle w:val="yTable"/>
            </w:pPr>
            <w:r>
              <w:t>An article consisting of claws that are made or modified to be attached to or worn on the hands or feet (e.g. the martial arts weapons known as the ninja climbing claws, ninja hand claws and ninja foot claws).</w:t>
            </w:r>
          </w:p>
        </w:tc>
      </w:tr>
      <w:tr w:rsidR="008C4DF1">
        <w:trPr>
          <w:cantSplit/>
        </w:trPr>
        <w:tc>
          <w:tcPr>
            <w:tcW w:w="791" w:type="dxa"/>
          </w:tcPr>
          <w:p w:rsidR="008C4DF1" w:rsidRDefault="00AD778A">
            <w:pPr>
              <w:pStyle w:val="yTable"/>
            </w:pPr>
            <w:r>
              <w:t>10.</w:t>
            </w:r>
          </w:p>
        </w:tc>
        <w:tc>
          <w:tcPr>
            <w:tcW w:w="1690" w:type="dxa"/>
          </w:tcPr>
          <w:p w:rsidR="008C4DF1" w:rsidRDefault="00AD778A">
            <w:pPr>
              <w:pStyle w:val="yTable"/>
            </w:pPr>
            <w:r>
              <w:t>Imitation firearm</w:t>
            </w:r>
          </w:p>
        </w:tc>
        <w:tc>
          <w:tcPr>
            <w:tcW w:w="4760" w:type="dxa"/>
          </w:tcPr>
          <w:p w:rsidR="008C4DF1" w:rsidRDefault="00AD778A">
            <w:pPr>
              <w:pStyle w:val="yTable"/>
            </w:pPr>
            <w:r>
              <w:t>An article, not being an article that is clearly a toy, that has the appearance of being a firearm but is not capable of discharging a missile.</w:t>
            </w:r>
          </w:p>
        </w:tc>
      </w:tr>
      <w:tr w:rsidR="008C4DF1">
        <w:trPr>
          <w:cantSplit/>
        </w:trPr>
        <w:tc>
          <w:tcPr>
            <w:tcW w:w="791" w:type="dxa"/>
          </w:tcPr>
          <w:p w:rsidR="008C4DF1" w:rsidRDefault="00AD778A">
            <w:pPr>
              <w:pStyle w:val="yTable"/>
            </w:pPr>
            <w:r>
              <w:t>10AA.</w:t>
            </w:r>
          </w:p>
        </w:tc>
        <w:tc>
          <w:tcPr>
            <w:tcW w:w="1690" w:type="dxa"/>
          </w:tcPr>
          <w:p w:rsidR="008C4DF1" w:rsidRDefault="00AD778A">
            <w:pPr>
              <w:pStyle w:val="yTable"/>
            </w:pPr>
            <w:r>
              <w:t>Light pointer</w:t>
            </w:r>
          </w:p>
        </w:tc>
        <w:tc>
          <w:tcPr>
            <w:tcW w:w="4760" w:type="dxa"/>
          </w:tcPr>
          <w:p w:rsidR="008C4DF1" w:rsidRDefault="00AD778A">
            <w:pPr>
              <w:pStyle w:val="yTable"/>
            </w:pPr>
            <w:r>
              <w:t>An article made or modified to be used to emit light so as to be used as a pointing device (including a laser pointer).</w:t>
            </w:r>
          </w:p>
        </w:tc>
      </w:tr>
      <w:tr w:rsidR="008C4DF1">
        <w:trPr>
          <w:cantSplit/>
        </w:trPr>
        <w:tc>
          <w:tcPr>
            <w:tcW w:w="791" w:type="dxa"/>
          </w:tcPr>
          <w:p w:rsidR="008C4DF1" w:rsidRDefault="00AD778A">
            <w:pPr>
              <w:pStyle w:val="yTable"/>
            </w:pPr>
            <w:r>
              <w:t>10A.</w:t>
            </w:r>
          </w:p>
        </w:tc>
        <w:tc>
          <w:tcPr>
            <w:tcW w:w="1690" w:type="dxa"/>
          </w:tcPr>
          <w:p w:rsidR="008C4DF1" w:rsidRDefault="00AD778A">
            <w:pPr>
              <w:pStyle w:val="yTable"/>
            </w:pPr>
            <w:r>
              <w:t>Machete</w:t>
            </w:r>
          </w:p>
        </w:tc>
        <w:tc>
          <w:tcPr>
            <w:tcW w:w="4760" w:type="dxa"/>
          </w:tcPr>
          <w:p w:rsidR="008C4DF1" w:rsidRDefault="00AD778A">
            <w:pPr>
              <w:pStyle w:val="yTable"/>
            </w:pPr>
            <w:r>
              <w:t>A broad, heavy chopping knife (e.g. the single edged, cutlass</w:t>
            </w:r>
            <w:r>
              <w:noBreakHyphen/>
              <w:t xml:space="preserve">like knife traditionally used as both a weapon and an implement in Latin American countries, also known as a “matchet” or a “panga”). </w:t>
            </w:r>
          </w:p>
        </w:tc>
      </w:tr>
      <w:tr w:rsidR="008C4DF1">
        <w:trPr>
          <w:cantSplit/>
        </w:trPr>
        <w:tc>
          <w:tcPr>
            <w:tcW w:w="791" w:type="dxa"/>
          </w:tcPr>
          <w:p w:rsidR="008C4DF1" w:rsidRDefault="00AD778A">
            <w:pPr>
              <w:pStyle w:val="yTable"/>
            </w:pPr>
            <w:r>
              <w:t>11.</w:t>
            </w:r>
          </w:p>
        </w:tc>
        <w:tc>
          <w:tcPr>
            <w:tcW w:w="1690" w:type="dxa"/>
          </w:tcPr>
          <w:p w:rsidR="008C4DF1" w:rsidRDefault="00AD778A">
            <w:pPr>
              <w:pStyle w:val="yTable"/>
            </w:pPr>
            <w:r>
              <w:t>Metal whip</w:t>
            </w:r>
          </w:p>
        </w:tc>
        <w:tc>
          <w:tcPr>
            <w:tcW w:w="4760" w:type="dxa"/>
          </w:tcPr>
          <w:p w:rsidR="008C4DF1" w:rsidRDefault="00AD778A">
            <w:pPr>
              <w:pStyle w:val="yTable"/>
            </w:pPr>
            <w:r>
              <w:t>An article —</w:t>
            </w:r>
          </w:p>
          <w:p w:rsidR="008C4DF1" w:rsidRDefault="00AD778A">
            <w:pPr>
              <w:pStyle w:val="yTable"/>
              <w:tabs>
                <w:tab w:val="left" w:pos="496"/>
              </w:tabs>
              <w:ind w:left="496" w:hanging="496"/>
            </w:pPr>
            <w:r>
              <w:t>(a)</w:t>
            </w:r>
            <w:r>
              <w:tab/>
              <w:t>consisting of or incorporating a chain or a combination of a chain and metal pieces or rods; and</w:t>
            </w:r>
          </w:p>
          <w:p w:rsidR="008C4DF1" w:rsidRDefault="00AD778A">
            <w:pPr>
              <w:pStyle w:val="yTable"/>
              <w:tabs>
                <w:tab w:val="left" w:pos="496"/>
              </w:tabs>
              <w:ind w:left="496" w:hanging="496"/>
            </w:pPr>
            <w:r>
              <w:t>(b)</w:t>
            </w:r>
            <w:r>
              <w:tab/>
              <w:t>made or modified to be used as a whip,</w:t>
            </w:r>
          </w:p>
          <w:p w:rsidR="008C4DF1" w:rsidRDefault="00AD778A">
            <w:pPr>
              <w:pStyle w:val="yTable"/>
            </w:pPr>
            <w:r>
              <w:t>(e.g. the martial arts weapons known as the Chinese whip, whip spear, 7 or 9 piece iron chain, bian tzu chiang and lien tzu chiang).</w:t>
            </w:r>
          </w:p>
        </w:tc>
      </w:tr>
      <w:tr w:rsidR="008C4DF1">
        <w:trPr>
          <w:cantSplit/>
        </w:trPr>
        <w:tc>
          <w:tcPr>
            <w:tcW w:w="791" w:type="dxa"/>
          </w:tcPr>
          <w:p w:rsidR="008C4DF1" w:rsidRDefault="00AD778A">
            <w:pPr>
              <w:pStyle w:val="yTable"/>
            </w:pPr>
            <w:r>
              <w:t>12.</w:t>
            </w:r>
          </w:p>
        </w:tc>
        <w:tc>
          <w:tcPr>
            <w:tcW w:w="1690" w:type="dxa"/>
          </w:tcPr>
          <w:p w:rsidR="008C4DF1" w:rsidRDefault="00AD778A">
            <w:pPr>
              <w:pStyle w:val="yTable"/>
            </w:pPr>
            <w:r>
              <w:t>Pressure point weapon</w:t>
            </w:r>
          </w:p>
        </w:tc>
        <w:tc>
          <w:tcPr>
            <w:tcW w:w="4760" w:type="dxa"/>
          </w:tcPr>
          <w:p w:rsidR="008C4DF1" w:rsidRDefault="00AD778A">
            <w:pPr>
              <w:pStyle w:val="yTable"/>
            </w:pPr>
            <w:r>
              <w:t>An article made or modified to be used to injure or disable a person by application to the pressure points of the human body and includes the martial arts weapon known as the kubotan.</w:t>
            </w:r>
          </w:p>
        </w:tc>
      </w:tr>
      <w:tr w:rsidR="008C4DF1">
        <w:trPr>
          <w:cantSplit/>
        </w:trPr>
        <w:tc>
          <w:tcPr>
            <w:tcW w:w="791" w:type="dxa"/>
          </w:tcPr>
          <w:p w:rsidR="008C4DF1" w:rsidRDefault="00AD778A">
            <w:pPr>
              <w:pStyle w:val="yTable"/>
            </w:pPr>
            <w:r>
              <w:lastRenderedPageBreak/>
              <w:t>13.</w:t>
            </w:r>
          </w:p>
        </w:tc>
        <w:tc>
          <w:tcPr>
            <w:tcW w:w="1690" w:type="dxa"/>
          </w:tcPr>
          <w:p w:rsidR="008C4DF1" w:rsidRDefault="00AD778A">
            <w:pPr>
              <w:pStyle w:val="yTable"/>
            </w:pPr>
            <w:r>
              <w:t>Pronged weapon</w:t>
            </w:r>
          </w:p>
        </w:tc>
        <w:tc>
          <w:tcPr>
            <w:tcW w:w="4760" w:type="dxa"/>
          </w:tcPr>
          <w:p w:rsidR="008C4DF1" w:rsidRDefault="00AD778A">
            <w:pPr>
              <w:pStyle w:val="yTable"/>
            </w:pPr>
            <w:r>
              <w:t>An article —</w:t>
            </w:r>
          </w:p>
          <w:p w:rsidR="008C4DF1" w:rsidRDefault="00AD778A">
            <w:pPr>
              <w:pStyle w:val="yTable"/>
              <w:tabs>
                <w:tab w:val="left" w:pos="496"/>
              </w:tabs>
              <w:ind w:left="496" w:hanging="496"/>
            </w:pPr>
            <w:r>
              <w:t>(a)</w:t>
            </w:r>
            <w:r>
              <w:tab/>
              <w:t>having 2 or more prongs; and</w:t>
            </w:r>
          </w:p>
          <w:p w:rsidR="008C4DF1" w:rsidRDefault="00AD778A">
            <w:pPr>
              <w:pStyle w:val="yTable"/>
              <w:tabs>
                <w:tab w:val="left" w:pos="496"/>
              </w:tabs>
              <w:ind w:left="496" w:hanging="496"/>
            </w:pPr>
            <w:r>
              <w:t>(b)</w:t>
            </w:r>
            <w:r>
              <w:tab/>
              <w:t>made or modified to be used to injure or disable a person or as a martial arts weapon,</w:t>
            </w:r>
          </w:p>
          <w:p w:rsidR="008C4DF1" w:rsidRDefault="00AD778A">
            <w:pPr>
              <w:pStyle w:val="yTable"/>
            </w:pPr>
            <w:r>
              <w:t>(e.g. the martial arts weapons known as the sai and jitte).</w:t>
            </w:r>
          </w:p>
        </w:tc>
      </w:tr>
      <w:tr w:rsidR="008C4DF1">
        <w:trPr>
          <w:cantSplit/>
        </w:trPr>
        <w:tc>
          <w:tcPr>
            <w:tcW w:w="791" w:type="dxa"/>
          </w:tcPr>
          <w:p w:rsidR="008C4DF1" w:rsidRDefault="00AD778A">
            <w:pPr>
              <w:pStyle w:val="yTable"/>
            </w:pPr>
            <w:r>
              <w:t>14.</w:t>
            </w:r>
          </w:p>
        </w:tc>
        <w:tc>
          <w:tcPr>
            <w:tcW w:w="1690" w:type="dxa"/>
          </w:tcPr>
          <w:p w:rsidR="008C4DF1" w:rsidRDefault="00AD778A">
            <w:pPr>
              <w:pStyle w:val="yTable"/>
            </w:pPr>
            <w:r>
              <w:t>Sickle or scythe weapon</w:t>
            </w:r>
          </w:p>
        </w:tc>
        <w:tc>
          <w:tcPr>
            <w:tcW w:w="4760" w:type="dxa"/>
          </w:tcPr>
          <w:p w:rsidR="008C4DF1" w:rsidRDefault="00AD778A">
            <w:pPr>
              <w:pStyle w:val="yTable"/>
            </w:pPr>
            <w:r>
              <w:t>A sickle or scythe made or modified to be used to injure or disable a person or as a martial arts weapon (e.g. the martial arts weapons known as the kama and kusarigama).</w:t>
            </w:r>
          </w:p>
        </w:tc>
      </w:tr>
      <w:tr w:rsidR="008C4DF1">
        <w:trPr>
          <w:cantSplit/>
        </w:trPr>
        <w:tc>
          <w:tcPr>
            <w:tcW w:w="791" w:type="dxa"/>
          </w:tcPr>
          <w:p w:rsidR="008C4DF1" w:rsidRDefault="00AD778A">
            <w:pPr>
              <w:pStyle w:val="yTable"/>
            </w:pPr>
            <w:r>
              <w:t>15.</w:t>
            </w:r>
          </w:p>
        </w:tc>
        <w:tc>
          <w:tcPr>
            <w:tcW w:w="1690" w:type="dxa"/>
          </w:tcPr>
          <w:p w:rsidR="008C4DF1" w:rsidRDefault="00AD778A">
            <w:pPr>
              <w:pStyle w:val="yTable"/>
            </w:pPr>
            <w:r>
              <w:t>Spear</w:t>
            </w:r>
          </w:p>
        </w:tc>
        <w:tc>
          <w:tcPr>
            <w:tcW w:w="4760" w:type="dxa"/>
          </w:tcPr>
          <w:p w:rsidR="008C4DF1" w:rsidRDefault="00AD778A">
            <w:pPr>
              <w:pStyle w:val="yTable"/>
            </w:pPr>
            <w:r>
              <w:t>Any spear (e.g. the martial arts weapon known as the yari).</w:t>
            </w:r>
          </w:p>
        </w:tc>
      </w:tr>
      <w:tr w:rsidR="008C4DF1">
        <w:trPr>
          <w:cantSplit/>
        </w:trPr>
        <w:tc>
          <w:tcPr>
            <w:tcW w:w="791" w:type="dxa"/>
          </w:tcPr>
          <w:p w:rsidR="008C4DF1" w:rsidRDefault="00AD778A">
            <w:pPr>
              <w:pStyle w:val="yTable"/>
            </w:pPr>
            <w:r>
              <w:t>16.</w:t>
            </w:r>
          </w:p>
        </w:tc>
        <w:tc>
          <w:tcPr>
            <w:tcW w:w="1690" w:type="dxa"/>
          </w:tcPr>
          <w:p w:rsidR="008C4DF1" w:rsidRDefault="00AD778A">
            <w:pPr>
              <w:pStyle w:val="yTable"/>
            </w:pPr>
            <w:r>
              <w:t>Spear</w:t>
            </w:r>
            <w:r>
              <w:noBreakHyphen/>
              <w:t>gun</w:t>
            </w:r>
          </w:p>
        </w:tc>
        <w:tc>
          <w:tcPr>
            <w:tcW w:w="4760" w:type="dxa"/>
          </w:tcPr>
          <w:p w:rsidR="008C4DF1" w:rsidRDefault="00AD778A">
            <w:pPr>
              <w:pStyle w:val="yTable"/>
            </w:pPr>
            <w:r>
              <w:t>An article made or modified to be used to discharge a spear.</w:t>
            </w:r>
          </w:p>
        </w:tc>
      </w:tr>
      <w:tr w:rsidR="008C4DF1">
        <w:trPr>
          <w:cantSplit/>
        </w:trPr>
        <w:tc>
          <w:tcPr>
            <w:tcW w:w="791" w:type="dxa"/>
          </w:tcPr>
          <w:p w:rsidR="008C4DF1" w:rsidRDefault="00AD778A">
            <w:pPr>
              <w:pStyle w:val="yTable"/>
            </w:pPr>
            <w:r>
              <w:t>17.</w:t>
            </w:r>
          </w:p>
        </w:tc>
        <w:tc>
          <w:tcPr>
            <w:tcW w:w="1690" w:type="dxa"/>
          </w:tcPr>
          <w:p w:rsidR="008C4DF1" w:rsidRDefault="00AD778A">
            <w:pPr>
              <w:pStyle w:val="yTable"/>
            </w:pPr>
            <w:r>
              <w:t>Spray weapon (oleoresin capsicum)</w:t>
            </w:r>
          </w:p>
        </w:tc>
        <w:tc>
          <w:tcPr>
            <w:tcW w:w="4760" w:type="dxa"/>
          </w:tcPr>
          <w:p w:rsidR="008C4DF1" w:rsidRDefault="00AD778A">
            <w:pPr>
              <w:pStyle w:val="yTable"/>
            </w:pPr>
            <w:r>
              <w:t>A spray weapon made or modified to be used to discharge oleoresin capsicum.</w:t>
            </w:r>
          </w:p>
        </w:tc>
      </w:tr>
      <w:tr w:rsidR="008C4DF1">
        <w:trPr>
          <w:cantSplit/>
        </w:trPr>
        <w:tc>
          <w:tcPr>
            <w:tcW w:w="791" w:type="dxa"/>
          </w:tcPr>
          <w:p w:rsidR="008C4DF1" w:rsidRDefault="00AD778A">
            <w:pPr>
              <w:pStyle w:val="yTable"/>
            </w:pPr>
            <w:r>
              <w:t>18.</w:t>
            </w:r>
          </w:p>
        </w:tc>
        <w:tc>
          <w:tcPr>
            <w:tcW w:w="1690" w:type="dxa"/>
          </w:tcPr>
          <w:p w:rsidR="008C4DF1" w:rsidRDefault="00AD778A">
            <w:pPr>
              <w:pStyle w:val="yTable"/>
            </w:pPr>
            <w:r>
              <w:t>Studded weapon</w:t>
            </w:r>
          </w:p>
        </w:tc>
        <w:tc>
          <w:tcPr>
            <w:tcW w:w="4760" w:type="dxa"/>
          </w:tcPr>
          <w:p w:rsidR="008C4DF1" w:rsidRDefault="00AD778A">
            <w:pPr>
              <w:pStyle w:val="yTable"/>
            </w:pPr>
            <w:r>
              <w:t>An article fitted with raised pointed studs that is made or modified to be —</w:t>
            </w:r>
          </w:p>
          <w:p w:rsidR="008C4DF1" w:rsidRDefault="00AD778A">
            <w:pPr>
              <w:pStyle w:val="yTable"/>
              <w:tabs>
                <w:tab w:val="left" w:pos="496"/>
              </w:tabs>
              <w:ind w:left="496" w:hanging="496"/>
            </w:pPr>
            <w:r>
              <w:t>(a)</w:t>
            </w:r>
            <w:r>
              <w:tab/>
              <w:t>used to injure or disable a person or as a martial arts weapon; and</w:t>
            </w:r>
          </w:p>
          <w:p w:rsidR="008C4DF1" w:rsidRDefault="00AD778A">
            <w:pPr>
              <w:pStyle w:val="yTable"/>
              <w:tabs>
                <w:tab w:val="left" w:pos="496"/>
              </w:tabs>
              <w:ind w:left="496" w:hanging="496"/>
            </w:pPr>
            <w:r>
              <w:t>(b)</w:t>
            </w:r>
            <w:r>
              <w:tab/>
              <w:t>worn as an article of clothing,</w:t>
            </w:r>
          </w:p>
          <w:p w:rsidR="008C4DF1" w:rsidRDefault="00AD778A">
            <w:pPr>
              <w:pStyle w:val="yTable"/>
            </w:pPr>
            <w:r>
              <w:t>(e.g. a studded glove).</w:t>
            </w:r>
          </w:p>
        </w:tc>
      </w:tr>
      <w:tr w:rsidR="008C4DF1">
        <w:trPr>
          <w:cantSplit/>
        </w:trPr>
        <w:tc>
          <w:tcPr>
            <w:tcW w:w="791" w:type="dxa"/>
          </w:tcPr>
          <w:p w:rsidR="008C4DF1" w:rsidRDefault="00AD778A">
            <w:pPr>
              <w:pStyle w:val="yTable"/>
            </w:pPr>
            <w:r>
              <w:t>19.</w:t>
            </w:r>
          </w:p>
        </w:tc>
        <w:tc>
          <w:tcPr>
            <w:tcW w:w="1690" w:type="dxa"/>
          </w:tcPr>
          <w:p w:rsidR="008C4DF1" w:rsidRDefault="00AD778A">
            <w:pPr>
              <w:pStyle w:val="yTable"/>
            </w:pPr>
            <w:r>
              <w:t>Sword</w:t>
            </w:r>
          </w:p>
        </w:tc>
        <w:tc>
          <w:tcPr>
            <w:tcW w:w="4760" w:type="dxa"/>
          </w:tcPr>
          <w:p w:rsidR="008C4DF1" w:rsidRDefault="00AD778A">
            <w:pPr>
              <w:pStyle w:val="yTable"/>
            </w:pPr>
            <w:r>
              <w:t>Any sword (e.g. the martial arts weapons known as the butterfly sword, katana and wakizashi) and includes the martial arts weapon known as the tanto.</w:t>
            </w:r>
          </w:p>
        </w:tc>
      </w:tr>
      <w:tr w:rsidR="008C4DF1">
        <w:trPr>
          <w:cantSplit/>
        </w:trPr>
        <w:tc>
          <w:tcPr>
            <w:tcW w:w="791" w:type="dxa"/>
          </w:tcPr>
          <w:p w:rsidR="008C4DF1" w:rsidRDefault="00AD778A">
            <w:pPr>
              <w:pStyle w:val="yTable"/>
            </w:pPr>
            <w:r>
              <w:t>20.</w:t>
            </w:r>
          </w:p>
        </w:tc>
        <w:tc>
          <w:tcPr>
            <w:tcW w:w="1690" w:type="dxa"/>
          </w:tcPr>
          <w:p w:rsidR="008C4DF1" w:rsidRDefault="00AD778A">
            <w:pPr>
              <w:pStyle w:val="yTable"/>
            </w:pPr>
            <w:r>
              <w:t>Throwing blade or knife</w:t>
            </w:r>
          </w:p>
        </w:tc>
        <w:tc>
          <w:tcPr>
            <w:tcW w:w="4760" w:type="dxa"/>
          </w:tcPr>
          <w:p w:rsidR="008C4DF1" w:rsidRDefault="00AD778A">
            <w:pPr>
              <w:pStyle w:val="yTable"/>
            </w:pPr>
            <w:r>
              <w:t>A blade or knife made or modified to be thrown and includes an article consisting of a blade attached to a cord, rope or chain so as to enable the blade to be thrown and retrieved (e.g. the martial arts weapon known as the shoge, ninja kyokeysu shoge or kyotetsu shoge).</w:t>
            </w:r>
          </w:p>
        </w:tc>
      </w:tr>
      <w:tr w:rsidR="008C4DF1">
        <w:trPr>
          <w:cantSplit/>
        </w:trPr>
        <w:tc>
          <w:tcPr>
            <w:tcW w:w="791" w:type="dxa"/>
          </w:tcPr>
          <w:p w:rsidR="008C4DF1" w:rsidRDefault="00AD778A">
            <w:pPr>
              <w:pStyle w:val="yTable"/>
            </w:pPr>
            <w:r>
              <w:t>21.</w:t>
            </w:r>
          </w:p>
        </w:tc>
        <w:tc>
          <w:tcPr>
            <w:tcW w:w="1690" w:type="dxa"/>
          </w:tcPr>
          <w:p w:rsidR="008C4DF1" w:rsidRDefault="00AD778A">
            <w:pPr>
              <w:pStyle w:val="yTable"/>
            </w:pPr>
            <w:r>
              <w:t>Throwing star</w:t>
            </w:r>
          </w:p>
        </w:tc>
        <w:tc>
          <w:tcPr>
            <w:tcW w:w="4760" w:type="dxa"/>
          </w:tcPr>
          <w:p w:rsidR="008C4DF1" w:rsidRDefault="00AD778A">
            <w:pPr>
              <w:pStyle w:val="yTable"/>
            </w:pPr>
            <w:r>
              <w:t>A sharpened, star</w:t>
            </w:r>
            <w:r>
              <w:noBreakHyphen/>
              <w:t>shaped article made or modified to be thrown (e.g. the martial arts weapon known as the shuriken or shaken) and includes a throwing star that is attached to a belt buckle.</w:t>
            </w:r>
          </w:p>
        </w:tc>
      </w:tr>
      <w:tr w:rsidR="008C4DF1">
        <w:trPr>
          <w:cantSplit/>
        </w:trPr>
        <w:tc>
          <w:tcPr>
            <w:tcW w:w="791" w:type="dxa"/>
          </w:tcPr>
          <w:p w:rsidR="008C4DF1" w:rsidRDefault="00AD778A">
            <w:pPr>
              <w:pStyle w:val="yTable"/>
            </w:pPr>
            <w:r>
              <w:lastRenderedPageBreak/>
              <w:t>22.</w:t>
            </w:r>
          </w:p>
        </w:tc>
        <w:tc>
          <w:tcPr>
            <w:tcW w:w="1690" w:type="dxa"/>
          </w:tcPr>
          <w:p w:rsidR="008C4DF1" w:rsidRDefault="00AD778A">
            <w:pPr>
              <w:pStyle w:val="yTable"/>
            </w:pPr>
            <w:r>
              <w:t>Weighted chain or cord weapon</w:t>
            </w:r>
          </w:p>
        </w:tc>
        <w:tc>
          <w:tcPr>
            <w:tcW w:w="4760" w:type="dxa"/>
          </w:tcPr>
          <w:p w:rsidR="008C4DF1" w:rsidRDefault="00AD778A">
            <w:pPr>
              <w:pStyle w:val="yTable"/>
            </w:pPr>
            <w:r>
              <w:t>An article —</w:t>
            </w:r>
          </w:p>
          <w:p w:rsidR="008C4DF1" w:rsidRDefault="00AD778A">
            <w:pPr>
              <w:pStyle w:val="yTable"/>
              <w:tabs>
                <w:tab w:val="left" w:pos="496"/>
              </w:tabs>
              <w:ind w:left="496" w:hanging="496"/>
            </w:pPr>
            <w:r>
              <w:t>(a)</w:t>
            </w:r>
            <w:r>
              <w:tab/>
              <w:t>consisting of or incorporating a chain or cord made of any material and weighted at both ends; and</w:t>
            </w:r>
          </w:p>
          <w:p w:rsidR="008C4DF1" w:rsidRDefault="00AD778A">
            <w:pPr>
              <w:pStyle w:val="yTable"/>
              <w:tabs>
                <w:tab w:val="left" w:pos="496"/>
              </w:tabs>
              <w:ind w:left="496" w:hanging="496"/>
            </w:pPr>
            <w:r>
              <w:t>(b)</w:t>
            </w:r>
            <w:r>
              <w:tab/>
              <w:t>made or modified to be used to injure or disable a person or as a martial arts weapon,</w:t>
            </w:r>
          </w:p>
          <w:p w:rsidR="008C4DF1" w:rsidRDefault="00AD778A">
            <w:pPr>
              <w:pStyle w:val="yTable"/>
            </w:pPr>
            <w:r>
              <w:t>(e.g. the martial arts weapons known as the kusari fundo, manrikigusari and surujin).</w:t>
            </w:r>
          </w:p>
        </w:tc>
      </w:tr>
    </w:tbl>
    <w:p w:rsidR="008C4DF1" w:rsidRDefault="00AD778A">
      <w:pPr>
        <w:pStyle w:val="yFootnotesection"/>
      </w:pPr>
      <w:r>
        <w:tab/>
        <w:t>[Schedule 2 amended in Gazette 1 Oct 2004 p. 4284; 11 Apr 2008 p. 1392.]</w:t>
      </w:r>
    </w:p>
    <w:p w:rsidR="008C4DF1" w:rsidRDefault="008C4DF1">
      <w:pPr>
        <w:pStyle w:val="yFootnotesection"/>
      </w:pPr>
    </w:p>
    <w:p w:rsidR="008C4DF1" w:rsidRDefault="008C4DF1">
      <w:pPr>
        <w:pStyle w:val="yFootnotesection"/>
      </w:pPr>
    </w:p>
    <w:p w:rsidR="008C4DF1" w:rsidRDefault="00AD778A">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8C4DF1" w:rsidRDefault="008C4DF1">
      <w:pPr>
        <w:pStyle w:val="yFootnotesection"/>
        <w:sectPr w:rsidR="008C4DF1">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rsidR="008C4DF1" w:rsidRDefault="00AD778A">
      <w:pPr>
        <w:pStyle w:val="nHeading2"/>
      </w:pPr>
      <w:bookmarkStart w:id="42" w:name="_Toc196640477"/>
      <w:bookmarkStart w:id="43" w:name="_Toc196706623"/>
      <w:bookmarkStart w:id="44" w:name="_Toc196707331"/>
      <w:bookmarkStart w:id="45" w:name="_Toc196708335"/>
      <w:bookmarkStart w:id="46" w:name="_Toc196811658"/>
      <w:bookmarkStart w:id="47" w:name="_Toc201388255"/>
      <w:bookmarkStart w:id="48" w:name="_Toc201392254"/>
      <w:bookmarkStart w:id="49" w:name="_Toc201462765"/>
      <w:bookmarkStart w:id="50" w:name="_Toc201462880"/>
      <w:r>
        <w:lastRenderedPageBreak/>
        <w:t>Notes</w:t>
      </w:r>
      <w:bookmarkEnd w:id="42"/>
      <w:bookmarkEnd w:id="43"/>
      <w:bookmarkEnd w:id="44"/>
      <w:bookmarkEnd w:id="45"/>
      <w:bookmarkEnd w:id="46"/>
      <w:bookmarkEnd w:id="47"/>
      <w:bookmarkEnd w:id="48"/>
      <w:bookmarkEnd w:id="49"/>
      <w:bookmarkEnd w:id="50"/>
    </w:p>
    <w:p w:rsidR="008C4DF1" w:rsidRDefault="00AD778A">
      <w:pPr>
        <w:pStyle w:val="nSubsection"/>
        <w:rPr>
          <w:snapToGrid w:val="0"/>
        </w:rPr>
      </w:pPr>
      <w:r>
        <w:rPr>
          <w:snapToGrid w:val="0"/>
          <w:vertAlign w:val="superscript"/>
        </w:rPr>
        <w:t>1</w:t>
      </w:r>
      <w:r>
        <w:rPr>
          <w:snapToGrid w:val="0"/>
        </w:rPr>
        <w:tab/>
        <w:t xml:space="preserve">This reprint is a compilation as at 4 July 2008 of the </w:t>
      </w:r>
      <w:r>
        <w:rPr>
          <w:i/>
          <w:noProof/>
          <w:snapToGrid w:val="0"/>
        </w:rPr>
        <w:t>Weapons Regulations 1999</w:t>
      </w:r>
      <w:r>
        <w:rPr>
          <w:snapToGrid w:val="0"/>
        </w:rPr>
        <w:t xml:space="preserve"> and includes the amendments made by the other written laws referred to in the following table.  The table also contains information about any reprint.</w:t>
      </w:r>
    </w:p>
    <w:p w:rsidR="008C4DF1" w:rsidRDefault="00AD778A">
      <w:pPr>
        <w:pStyle w:val="nHeading3"/>
      </w:pPr>
      <w:bookmarkStart w:id="51" w:name="_Toc201392255"/>
      <w:bookmarkStart w:id="52" w:name="_Toc201462881"/>
      <w:r>
        <w:t>Compilation table</w:t>
      </w:r>
      <w:bookmarkEnd w:id="51"/>
      <w:bookmarkEnd w:id="52"/>
    </w:p>
    <w:tbl>
      <w:tblPr>
        <w:tblW w:w="7088" w:type="dxa"/>
        <w:tblInd w:w="36" w:type="dxa"/>
        <w:tblLayout w:type="fixed"/>
        <w:tblCellMar>
          <w:left w:w="56" w:type="dxa"/>
          <w:right w:w="56" w:type="dxa"/>
        </w:tblCellMar>
        <w:tblLook w:val="0000" w:firstRow="0" w:lastRow="0" w:firstColumn="0" w:lastColumn="0" w:noHBand="0" w:noVBand="0"/>
      </w:tblPr>
      <w:tblGrid>
        <w:gridCol w:w="3119"/>
        <w:gridCol w:w="1276"/>
        <w:gridCol w:w="2693"/>
      </w:tblGrid>
      <w:tr w:rsidR="008C4DF1">
        <w:trPr>
          <w:cantSplit/>
          <w:tblHeader/>
        </w:trPr>
        <w:tc>
          <w:tcPr>
            <w:tcW w:w="3119" w:type="dxa"/>
            <w:tcBorders>
              <w:top w:val="single" w:sz="8" w:space="0" w:color="auto"/>
              <w:bottom w:val="single" w:sz="8" w:space="0" w:color="auto"/>
            </w:tcBorders>
          </w:tcPr>
          <w:p w:rsidR="008C4DF1" w:rsidRDefault="00AD778A">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rsidR="008C4DF1" w:rsidRDefault="00AD778A">
            <w:pPr>
              <w:pStyle w:val="nTable"/>
              <w:spacing w:after="40"/>
              <w:ind w:left="51"/>
              <w:rPr>
                <w:b/>
                <w:sz w:val="19"/>
              </w:rPr>
            </w:pPr>
            <w:r>
              <w:rPr>
                <w:b/>
                <w:sz w:val="19"/>
              </w:rPr>
              <w:t>Gazettal</w:t>
            </w:r>
          </w:p>
        </w:tc>
        <w:tc>
          <w:tcPr>
            <w:tcW w:w="2693" w:type="dxa"/>
            <w:tcBorders>
              <w:top w:val="single" w:sz="8" w:space="0" w:color="auto"/>
              <w:bottom w:val="single" w:sz="8" w:space="0" w:color="auto"/>
            </w:tcBorders>
          </w:tcPr>
          <w:p w:rsidR="008C4DF1" w:rsidRDefault="00AD778A">
            <w:pPr>
              <w:pStyle w:val="nTable"/>
              <w:spacing w:after="40"/>
              <w:ind w:left="35"/>
              <w:rPr>
                <w:b/>
                <w:sz w:val="19"/>
              </w:rPr>
            </w:pPr>
            <w:r>
              <w:rPr>
                <w:b/>
                <w:sz w:val="19"/>
              </w:rPr>
              <w:t>Commencement</w:t>
            </w:r>
          </w:p>
        </w:tc>
      </w:tr>
      <w:tr w:rsidR="008C4DF1">
        <w:trPr>
          <w:cantSplit/>
        </w:trPr>
        <w:tc>
          <w:tcPr>
            <w:tcW w:w="3119" w:type="dxa"/>
            <w:tcBorders>
              <w:top w:val="single" w:sz="8" w:space="0" w:color="auto"/>
            </w:tcBorders>
          </w:tcPr>
          <w:p w:rsidR="008C4DF1" w:rsidRDefault="00AD778A">
            <w:pPr>
              <w:pStyle w:val="nTable"/>
              <w:spacing w:after="40"/>
              <w:ind w:right="113"/>
              <w:rPr>
                <w:sz w:val="19"/>
              </w:rPr>
            </w:pPr>
            <w:r>
              <w:rPr>
                <w:i/>
                <w:sz w:val="19"/>
              </w:rPr>
              <w:t>Weapons Regulations 1999</w:t>
            </w:r>
          </w:p>
        </w:tc>
        <w:tc>
          <w:tcPr>
            <w:tcW w:w="1276" w:type="dxa"/>
            <w:tcBorders>
              <w:top w:val="single" w:sz="8" w:space="0" w:color="auto"/>
            </w:tcBorders>
          </w:tcPr>
          <w:p w:rsidR="008C4DF1" w:rsidRDefault="00AD778A">
            <w:pPr>
              <w:pStyle w:val="nTable"/>
              <w:spacing w:after="40"/>
              <w:ind w:left="51"/>
              <w:rPr>
                <w:sz w:val="19"/>
              </w:rPr>
            </w:pPr>
            <w:r>
              <w:rPr>
                <w:sz w:val="19"/>
              </w:rPr>
              <w:t>31 Aug 1999 p. 4225</w:t>
            </w:r>
            <w:r>
              <w:rPr>
                <w:sz w:val="19"/>
              </w:rPr>
              <w:noBreakHyphen/>
              <w:t>32</w:t>
            </w:r>
          </w:p>
        </w:tc>
        <w:tc>
          <w:tcPr>
            <w:tcW w:w="2693" w:type="dxa"/>
            <w:tcBorders>
              <w:top w:val="single" w:sz="8" w:space="0" w:color="auto"/>
            </w:tcBorders>
          </w:tcPr>
          <w:p w:rsidR="008C4DF1" w:rsidRDefault="00AD778A">
            <w:pPr>
              <w:pStyle w:val="nTable"/>
              <w:spacing w:after="40"/>
              <w:ind w:left="35"/>
              <w:rPr>
                <w:sz w:val="19"/>
              </w:rPr>
            </w:pPr>
            <w:r>
              <w:rPr>
                <w:sz w:val="19"/>
              </w:rPr>
              <w:t xml:space="preserve">1 Sep 1999 (see r. 2 and </w:t>
            </w:r>
            <w:r>
              <w:rPr>
                <w:i/>
                <w:sz w:val="19"/>
              </w:rPr>
              <w:t>Gazette</w:t>
            </w:r>
            <w:r>
              <w:rPr>
                <w:sz w:val="19"/>
              </w:rPr>
              <w:t xml:space="preserve"> 31 Aug 1999 p. 4235)</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2000</w:t>
            </w:r>
          </w:p>
        </w:tc>
        <w:tc>
          <w:tcPr>
            <w:tcW w:w="1276" w:type="dxa"/>
          </w:tcPr>
          <w:p w:rsidR="008C4DF1" w:rsidRDefault="00AD778A">
            <w:pPr>
              <w:pStyle w:val="nTable"/>
              <w:spacing w:after="40"/>
              <w:ind w:left="51"/>
              <w:rPr>
                <w:sz w:val="19"/>
              </w:rPr>
            </w:pPr>
            <w:r>
              <w:rPr>
                <w:sz w:val="19"/>
              </w:rPr>
              <w:t>29 Feb 2000 p. 997</w:t>
            </w:r>
            <w:r>
              <w:rPr>
                <w:sz w:val="19"/>
              </w:rPr>
              <w:noBreakHyphen/>
              <w:t>8</w:t>
            </w:r>
          </w:p>
        </w:tc>
        <w:tc>
          <w:tcPr>
            <w:tcW w:w="2693" w:type="dxa"/>
          </w:tcPr>
          <w:p w:rsidR="008C4DF1" w:rsidRDefault="00AD778A">
            <w:pPr>
              <w:pStyle w:val="nTable"/>
              <w:spacing w:after="40"/>
              <w:ind w:left="35"/>
              <w:rPr>
                <w:sz w:val="19"/>
              </w:rPr>
            </w:pPr>
            <w:r>
              <w:rPr>
                <w:sz w:val="19"/>
              </w:rPr>
              <w:t>1 Mar 2000 (see r. 2)</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(No. 2) 2000</w:t>
            </w:r>
          </w:p>
        </w:tc>
        <w:tc>
          <w:tcPr>
            <w:tcW w:w="1276" w:type="dxa"/>
          </w:tcPr>
          <w:p w:rsidR="008C4DF1" w:rsidRDefault="00AD778A">
            <w:pPr>
              <w:pStyle w:val="nTable"/>
              <w:spacing w:after="40"/>
              <w:ind w:left="51"/>
              <w:rPr>
                <w:sz w:val="19"/>
              </w:rPr>
            </w:pPr>
            <w:r>
              <w:rPr>
                <w:sz w:val="19"/>
              </w:rPr>
              <w:t>10 Mar 2000 p. 1122</w:t>
            </w:r>
            <w:r>
              <w:rPr>
                <w:sz w:val="19"/>
              </w:rPr>
              <w:noBreakHyphen/>
              <w:t>3</w:t>
            </w:r>
          </w:p>
        </w:tc>
        <w:tc>
          <w:tcPr>
            <w:tcW w:w="2693" w:type="dxa"/>
          </w:tcPr>
          <w:p w:rsidR="008C4DF1" w:rsidRDefault="00AD778A">
            <w:pPr>
              <w:pStyle w:val="nTable"/>
              <w:spacing w:after="40"/>
              <w:ind w:left="35"/>
              <w:rPr>
                <w:sz w:val="19"/>
              </w:rPr>
            </w:pPr>
            <w:r>
              <w:rPr>
                <w:sz w:val="19"/>
              </w:rPr>
              <w:t>10 Mar 2000</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(No. 3) 2000</w:t>
            </w:r>
          </w:p>
        </w:tc>
        <w:tc>
          <w:tcPr>
            <w:tcW w:w="1276" w:type="dxa"/>
          </w:tcPr>
          <w:p w:rsidR="008C4DF1" w:rsidRDefault="00AD778A">
            <w:pPr>
              <w:pStyle w:val="nTable"/>
              <w:spacing w:after="40"/>
              <w:ind w:left="51"/>
              <w:rPr>
                <w:sz w:val="19"/>
              </w:rPr>
            </w:pPr>
            <w:r>
              <w:rPr>
                <w:sz w:val="19"/>
              </w:rPr>
              <w:t xml:space="preserve">9 Jun 2000 </w:t>
            </w:r>
            <w:r>
              <w:rPr>
                <w:sz w:val="19"/>
              </w:rPr>
              <w:br/>
              <w:t>p. 2773</w:t>
            </w:r>
            <w:r>
              <w:rPr>
                <w:sz w:val="19"/>
              </w:rPr>
              <w:noBreakHyphen/>
              <w:t>4</w:t>
            </w:r>
          </w:p>
        </w:tc>
        <w:tc>
          <w:tcPr>
            <w:tcW w:w="2693" w:type="dxa"/>
          </w:tcPr>
          <w:p w:rsidR="008C4DF1" w:rsidRDefault="00AD778A">
            <w:pPr>
              <w:pStyle w:val="nTable"/>
              <w:spacing w:after="40"/>
              <w:ind w:left="35"/>
              <w:rPr>
                <w:sz w:val="19"/>
              </w:rPr>
            </w:pPr>
            <w:r>
              <w:rPr>
                <w:sz w:val="19"/>
              </w:rPr>
              <w:t xml:space="preserve">9 Jun 2000 </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(No. 4) 2000</w:t>
            </w:r>
          </w:p>
        </w:tc>
        <w:tc>
          <w:tcPr>
            <w:tcW w:w="1276" w:type="dxa"/>
          </w:tcPr>
          <w:p w:rsidR="008C4DF1" w:rsidRDefault="00AD778A">
            <w:pPr>
              <w:pStyle w:val="nTable"/>
              <w:spacing w:after="40"/>
              <w:ind w:left="51"/>
              <w:rPr>
                <w:sz w:val="19"/>
              </w:rPr>
            </w:pPr>
            <w:r>
              <w:rPr>
                <w:sz w:val="19"/>
              </w:rPr>
              <w:t xml:space="preserve">28 Jul 2000 </w:t>
            </w:r>
            <w:r>
              <w:rPr>
                <w:sz w:val="19"/>
              </w:rPr>
              <w:br/>
              <w:t>p. 4027</w:t>
            </w:r>
          </w:p>
        </w:tc>
        <w:tc>
          <w:tcPr>
            <w:tcW w:w="2693" w:type="dxa"/>
          </w:tcPr>
          <w:p w:rsidR="008C4DF1" w:rsidRDefault="00AD778A">
            <w:pPr>
              <w:pStyle w:val="nTable"/>
              <w:spacing w:after="40"/>
              <w:ind w:left="35"/>
              <w:rPr>
                <w:sz w:val="19"/>
              </w:rPr>
            </w:pPr>
            <w:r>
              <w:rPr>
                <w:sz w:val="19"/>
              </w:rPr>
              <w:t>28 Jul 2000</w:t>
            </w:r>
          </w:p>
        </w:tc>
      </w:tr>
      <w:tr w:rsidR="008C4DF1">
        <w:trPr>
          <w:cantSplit/>
        </w:trPr>
        <w:tc>
          <w:tcPr>
            <w:tcW w:w="7088" w:type="dxa"/>
            <w:gridSpan w:val="3"/>
          </w:tcPr>
          <w:p w:rsidR="008C4DF1" w:rsidRDefault="00AD778A">
            <w:pPr>
              <w:pStyle w:val="nTable"/>
              <w:spacing w:after="40"/>
              <w:ind w:left="51" w:right="113"/>
              <w:rPr>
                <w:sz w:val="19"/>
              </w:rPr>
            </w:pPr>
            <w:r>
              <w:rPr>
                <w:b/>
                <w:sz w:val="19"/>
              </w:rPr>
              <w:t xml:space="preserve">Reprint of the </w:t>
            </w:r>
            <w:r>
              <w:rPr>
                <w:b/>
                <w:i/>
                <w:sz w:val="19"/>
              </w:rPr>
              <w:t>Weapons Regulations 1999</w:t>
            </w:r>
            <w:r>
              <w:rPr>
                <w:b/>
                <w:sz w:val="19"/>
              </w:rPr>
              <w:t xml:space="preserve"> as at 18 May 2001 </w:t>
            </w:r>
            <w:r>
              <w:rPr>
                <w:sz w:val="19"/>
              </w:rPr>
              <w:t>(includes amendments listed above)</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2004</w:t>
            </w:r>
          </w:p>
        </w:tc>
        <w:tc>
          <w:tcPr>
            <w:tcW w:w="1276" w:type="dxa"/>
          </w:tcPr>
          <w:p w:rsidR="008C4DF1" w:rsidRDefault="00AD778A">
            <w:pPr>
              <w:pStyle w:val="nTable"/>
              <w:spacing w:after="40"/>
              <w:ind w:left="51"/>
              <w:rPr>
                <w:sz w:val="19"/>
              </w:rPr>
            </w:pPr>
            <w:r>
              <w:rPr>
                <w:sz w:val="19"/>
              </w:rPr>
              <w:t>1 Oct 2004 p. 4284</w:t>
            </w:r>
          </w:p>
        </w:tc>
        <w:tc>
          <w:tcPr>
            <w:tcW w:w="2693" w:type="dxa"/>
          </w:tcPr>
          <w:p w:rsidR="008C4DF1" w:rsidRDefault="00AD778A">
            <w:pPr>
              <w:pStyle w:val="nTable"/>
              <w:spacing w:after="40"/>
              <w:ind w:left="35"/>
              <w:rPr>
                <w:sz w:val="19"/>
              </w:rPr>
            </w:pPr>
            <w:r>
              <w:rPr>
                <w:sz w:val="19"/>
              </w:rPr>
              <w:t>1 Oct 2004</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(No. 2) 2006</w:t>
            </w:r>
          </w:p>
        </w:tc>
        <w:tc>
          <w:tcPr>
            <w:tcW w:w="1276" w:type="dxa"/>
          </w:tcPr>
          <w:p w:rsidR="008C4DF1" w:rsidRDefault="00AD778A">
            <w:pPr>
              <w:pStyle w:val="nTable"/>
              <w:spacing w:after="40"/>
              <w:ind w:left="51"/>
              <w:rPr>
                <w:sz w:val="19"/>
              </w:rPr>
            </w:pPr>
            <w:r>
              <w:rPr>
                <w:sz w:val="19"/>
              </w:rPr>
              <w:t>12 Sep 2006 p. 3665</w:t>
            </w:r>
            <w:r>
              <w:rPr>
                <w:sz w:val="19"/>
              </w:rPr>
              <w:noBreakHyphen/>
              <w:t>6</w:t>
            </w:r>
          </w:p>
        </w:tc>
        <w:tc>
          <w:tcPr>
            <w:tcW w:w="2693" w:type="dxa"/>
          </w:tcPr>
          <w:p w:rsidR="008C4DF1" w:rsidRDefault="00AD778A">
            <w:pPr>
              <w:pStyle w:val="nTable"/>
              <w:spacing w:after="40"/>
              <w:ind w:left="35"/>
              <w:rPr>
                <w:sz w:val="19"/>
              </w:rPr>
            </w:pPr>
            <w:r>
              <w:rPr>
                <w:sz w:val="19"/>
              </w:rPr>
              <w:t>12 Sep 2006</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2007</w:t>
            </w:r>
          </w:p>
        </w:tc>
        <w:tc>
          <w:tcPr>
            <w:tcW w:w="1276" w:type="dxa"/>
          </w:tcPr>
          <w:p w:rsidR="008C4DF1" w:rsidRDefault="00AD778A">
            <w:pPr>
              <w:pStyle w:val="nTable"/>
              <w:spacing w:after="40"/>
              <w:ind w:left="51"/>
              <w:rPr>
                <w:sz w:val="19"/>
              </w:rPr>
            </w:pPr>
            <w:r>
              <w:rPr>
                <w:sz w:val="19"/>
              </w:rPr>
              <w:t>11 Sep 2007 p. 4613</w:t>
            </w:r>
          </w:p>
        </w:tc>
        <w:tc>
          <w:tcPr>
            <w:tcW w:w="2693" w:type="dxa"/>
          </w:tcPr>
          <w:p w:rsidR="008C4DF1" w:rsidRDefault="00AD778A">
            <w:pPr>
              <w:pStyle w:val="nTable"/>
              <w:spacing w:after="40"/>
              <w:ind w:left="35"/>
              <w:rPr>
                <w:sz w:val="19"/>
              </w:rPr>
            </w:pPr>
            <w:r>
              <w:rPr>
                <w:sz w:val="19"/>
              </w:rPr>
              <w:t>r. 1 and 2: 11 Sep 2007 (see r. 2(a));</w:t>
            </w:r>
            <w:r>
              <w:rPr>
                <w:sz w:val="19"/>
              </w:rPr>
              <w:br/>
              <w:t>Regulations other than r. 1 and 2: 12 Sep 2007 (see r. 2(b))</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2008</w:t>
            </w:r>
          </w:p>
        </w:tc>
        <w:tc>
          <w:tcPr>
            <w:tcW w:w="1276" w:type="dxa"/>
          </w:tcPr>
          <w:p w:rsidR="008C4DF1" w:rsidRDefault="00AD778A">
            <w:pPr>
              <w:pStyle w:val="nTable"/>
              <w:spacing w:after="40"/>
              <w:ind w:left="51"/>
              <w:rPr>
                <w:sz w:val="19"/>
              </w:rPr>
            </w:pPr>
            <w:r>
              <w:rPr>
                <w:sz w:val="19"/>
              </w:rPr>
              <w:t>29 Feb 2008 p. 692</w:t>
            </w:r>
            <w:r>
              <w:rPr>
                <w:sz w:val="19"/>
              </w:rPr>
              <w:noBreakHyphen/>
              <w:t>3</w:t>
            </w:r>
          </w:p>
        </w:tc>
        <w:tc>
          <w:tcPr>
            <w:tcW w:w="2693" w:type="dxa"/>
          </w:tcPr>
          <w:p w:rsidR="008C4DF1" w:rsidRDefault="00AD778A">
            <w:pPr>
              <w:pStyle w:val="nTable"/>
              <w:spacing w:after="40"/>
              <w:ind w:left="35"/>
              <w:rPr>
                <w:sz w:val="19"/>
              </w:rPr>
            </w:pPr>
            <w:r>
              <w:rPr>
                <w:snapToGrid w:val="0"/>
                <w:sz w:val="19"/>
                <w:lang w:val="en-US"/>
              </w:rPr>
              <w:t>r. 1 and 2: 29 Feb 2008 (see r. 2(a));</w:t>
            </w:r>
            <w:r>
              <w:rPr>
                <w:snapToGrid w:val="0"/>
                <w:sz w:val="19"/>
                <w:lang w:val="en-US"/>
              </w:rPr>
              <w:br/>
              <w:t>Regulations other than r. 1 and 2: 1 Mar 2008 (see r. 2(b))</w:t>
            </w:r>
          </w:p>
        </w:tc>
      </w:tr>
      <w:tr w:rsidR="008C4DF1">
        <w:trPr>
          <w:cantSplit/>
        </w:trPr>
        <w:tc>
          <w:tcPr>
            <w:tcW w:w="3119" w:type="dxa"/>
          </w:tcPr>
          <w:p w:rsidR="008C4DF1" w:rsidRDefault="00AD778A">
            <w:pPr>
              <w:pStyle w:val="nTable"/>
              <w:spacing w:after="40"/>
              <w:ind w:right="113"/>
              <w:rPr>
                <w:i/>
                <w:sz w:val="19"/>
              </w:rPr>
            </w:pPr>
            <w:r>
              <w:rPr>
                <w:i/>
                <w:sz w:val="19"/>
              </w:rPr>
              <w:t>Weapons Amendment Regulations (No. 2) 2008</w:t>
            </w:r>
          </w:p>
        </w:tc>
        <w:tc>
          <w:tcPr>
            <w:tcW w:w="1276" w:type="dxa"/>
          </w:tcPr>
          <w:p w:rsidR="008C4DF1" w:rsidRDefault="00AD778A">
            <w:pPr>
              <w:pStyle w:val="nTable"/>
              <w:spacing w:after="40"/>
              <w:ind w:left="51"/>
              <w:rPr>
                <w:sz w:val="19"/>
              </w:rPr>
            </w:pPr>
            <w:r>
              <w:rPr>
                <w:sz w:val="19"/>
              </w:rPr>
              <w:t>11 Apr 2008 p. 1392</w:t>
            </w:r>
          </w:p>
        </w:tc>
        <w:tc>
          <w:tcPr>
            <w:tcW w:w="2693" w:type="dxa"/>
          </w:tcPr>
          <w:p w:rsidR="008C4DF1" w:rsidRDefault="00AD778A">
            <w:pPr>
              <w:pStyle w:val="nTable"/>
              <w:spacing w:after="40"/>
              <w:ind w:left="35"/>
              <w:rPr>
                <w:snapToGrid w:val="0"/>
                <w:sz w:val="19"/>
                <w:lang w:val="en-US"/>
              </w:rPr>
            </w:pPr>
            <w:r>
              <w:rPr>
                <w:snapToGrid w:val="0"/>
                <w:sz w:val="19"/>
                <w:lang w:val="en-US"/>
              </w:rPr>
              <w:t>r. 1 and 2: 11 Apr 2008 (see r. 2(a));</w:t>
            </w:r>
            <w:r>
              <w:rPr>
                <w:snapToGrid w:val="0"/>
                <w:sz w:val="19"/>
                <w:lang w:val="en-US"/>
              </w:rPr>
              <w:br/>
              <w:t>Regulations other than r. 1 and 2: 12 Apr 2008 (see r. 2(b))</w:t>
            </w:r>
          </w:p>
        </w:tc>
      </w:tr>
      <w:tr w:rsidR="008C4DF1">
        <w:trPr>
          <w:cantSplit/>
        </w:trPr>
        <w:tc>
          <w:tcPr>
            <w:tcW w:w="7087" w:type="dxa"/>
            <w:gridSpan w:val="3"/>
            <w:tcBorders>
              <w:bottom w:val="single" w:sz="8" w:space="0" w:color="auto"/>
            </w:tcBorders>
          </w:tcPr>
          <w:p w:rsidR="008C4DF1" w:rsidRDefault="00AD778A">
            <w:pPr>
              <w:pStyle w:val="nTable"/>
              <w:spacing w:after="40"/>
              <w:ind w:left="35"/>
              <w:rPr>
                <w:snapToGrid w:val="0"/>
                <w:sz w:val="19"/>
                <w:lang w:val="en-US"/>
              </w:rPr>
            </w:pPr>
            <w:r>
              <w:rPr>
                <w:b/>
                <w:sz w:val="19"/>
              </w:rPr>
              <w:t xml:space="preserve">Reprint 2:  The </w:t>
            </w:r>
            <w:r>
              <w:rPr>
                <w:b/>
                <w:i/>
                <w:sz w:val="19"/>
              </w:rPr>
              <w:t>Weapons Regulations 1999</w:t>
            </w:r>
            <w:r>
              <w:rPr>
                <w:b/>
                <w:sz w:val="19"/>
              </w:rPr>
              <w:t xml:space="preserve"> as at 4 Jul 2008 </w:t>
            </w:r>
            <w:r>
              <w:rPr>
                <w:sz w:val="19"/>
              </w:rPr>
              <w:t>(includes amendments listed above)</w:t>
            </w:r>
          </w:p>
        </w:tc>
      </w:tr>
    </w:tbl>
    <w:p w:rsidR="008C4DF1" w:rsidRDefault="008C4DF1">
      <w:pPr>
        <w:rPr>
          <w:iCs/>
        </w:rPr>
      </w:pPr>
    </w:p>
    <w:p w:rsidR="008C4DF1" w:rsidRDefault="008C4DF1">
      <w:pPr>
        <w:rPr>
          <w:snapToGrid w:val="0"/>
        </w:rPr>
        <w:sectPr w:rsidR="008C4DF1">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rsidR="008C4DF1" w:rsidRDefault="008C4DF1">
      <w:pPr>
        <w:rPr>
          <w:snapToGrid w:val="0"/>
        </w:rPr>
      </w:pPr>
    </w:p>
    <w:p w:rsidR="008C4DF1" w:rsidRDefault="00AD778A">
      <w:pPr>
        <w:pStyle w:val="nHeading2"/>
      </w:pPr>
      <w:bookmarkStart w:id="53" w:name="_Toc196708337"/>
      <w:bookmarkStart w:id="54" w:name="_Toc196811660"/>
      <w:bookmarkStart w:id="55" w:name="_Toc201388257"/>
      <w:bookmarkStart w:id="56" w:name="_Toc201392256"/>
      <w:bookmarkStart w:id="57" w:name="_Toc201462767"/>
      <w:bookmarkStart w:id="58" w:name="_Toc201462882"/>
      <w:r>
        <w:t>Defined Terms</w:t>
      </w:r>
      <w:bookmarkEnd w:id="53"/>
      <w:bookmarkEnd w:id="54"/>
      <w:bookmarkEnd w:id="55"/>
      <w:bookmarkEnd w:id="56"/>
      <w:bookmarkEnd w:id="57"/>
      <w:bookmarkEnd w:id="58"/>
    </w:p>
    <w:p w:rsidR="008C4DF1" w:rsidRDefault="008C4DF1">
      <w:pPr>
        <w:ind w:left="850" w:right="850"/>
        <w:jc w:val="center"/>
        <w:rPr>
          <w:i/>
          <w:snapToGrid w:val="0"/>
          <w:sz w:val="18"/>
        </w:rPr>
      </w:pPr>
    </w:p>
    <w:p w:rsidR="008C4DF1" w:rsidRDefault="00AD778A">
      <w:pPr>
        <w:ind w:left="850" w:right="850"/>
        <w:jc w:val="center"/>
        <w:rPr>
          <w:i/>
          <w:snapToGrid w:val="0"/>
          <w:sz w:val="18"/>
        </w:rPr>
      </w:pPr>
      <w:r>
        <w:rPr>
          <w:i/>
          <w:snapToGrid w:val="0"/>
          <w:sz w:val="18"/>
        </w:rPr>
        <w:t>[This is a list of terms defined and the provisions where they are defined.  The list is not part of the law.]</w:t>
      </w:r>
    </w:p>
    <w:p w:rsidR="008C4DF1" w:rsidRDefault="00AD778A">
      <w:pPr>
        <w:pBdr>
          <w:bottom w:val="single" w:sz="4" w:space="1" w:color="auto"/>
        </w:pBdr>
        <w:tabs>
          <w:tab w:val="right" w:pos="7070"/>
        </w:tabs>
        <w:ind w:left="578"/>
        <w:rPr>
          <w:b/>
          <w:snapToGrid w:val="0"/>
          <w:sz w:val="20"/>
        </w:rPr>
      </w:pPr>
      <w:r>
        <w:rPr>
          <w:b/>
          <w:snapToGrid w:val="0"/>
          <w:sz w:val="20"/>
        </w:rPr>
        <w:t>Defined Term</w:t>
      </w:r>
      <w:r>
        <w:rPr>
          <w:b/>
          <w:snapToGrid w:val="0"/>
          <w:sz w:val="20"/>
        </w:rPr>
        <w:tab/>
        <w:t>Provision(s)</w:t>
      </w:r>
    </w:p>
    <w:p w:rsidR="008C4DF1" w:rsidRDefault="00AD778A">
      <w:pPr>
        <w:pStyle w:val="DefinedTerms"/>
        <w:rPr>
          <w:snapToGrid w:val="0"/>
        </w:rPr>
      </w:pPr>
      <w:bookmarkStart w:id="59" w:name="DefinedTerms"/>
      <w:bookmarkEnd w:id="59"/>
      <w:r>
        <w:rPr>
          <w:snapToGrid w:val="0"/>
        </w:rPr>
        <w:t>approved electric shock case</w:t>
      </w:r>
      <w:r>
        <w:rPr>
          <w:snapToGrid w:val="0"/>
        </w:rPr>
        <w:tab/>
        <w:t>3</w:t>
      </w:r>
    </w:p>
    <w:p w:rsidR="008C4DF1" w:rsidRDefault="00AD778A">
      <w:pPr>
        <w:pStyle w:val="DefinedTerms"/>
        <w:rPr>
          <w:snapToGrid w:val="0"/>
        </w:rPr>
      </w:pPr>
      <w:r>
        <w:rPr>
          <w:snapToGrid w:val="0"/>
        </w:rPr>
        <w:t>baton</w:t>
      </w:r>
      <w:r>
        <w:rPr>
          <w:snapToGrid w:val="0"/>
        </w:rPr>
        <w:tab/>
        <w:t>3</w:t>
      </w:r>
    </w:p>
    <w:p w:rsidR="008C4DF1" w:rsidRDefault="00AD778A">
      <w:pPr>
        <w:pStyle w:val="DefinedTerms"/>
        <w:rPr>
          <w:snapToGrid w:val="0"/>
        </w:rPr>
      </w:pPr>
      <w:r>
        <w:rPr>
          <w:snapToGrid w:val="0"/>
        </w:rPr>
        <w:t>catapult</w:t>
      </w:r>
      <w:r>
        <w:rPr>
          <w:snapToGrid w:val="0"/>
        </w:rPr>
        <w:tab/>
        <w:t>3</w:t>
      </w:r>
    </w:p>
    <w:p w:rsidR="008C4DF1" w:rsidRDefault="00AD778A">
      <w:pPr>
        <w:pStyle w:val="DefinedTerms"/>
        <w:rPr>
          <w:snapToGrid w:val="0"/>
        </w:rPr>
      </w:pPr>
      <w:r>
        <w:rPr>
          <w:snapToGrid w:val="0"/>
        </w:rPr>
        <w:t>discharge</w:t>
      </w:r>
      <w:r>
        <w:rPr>
          <w:snapToGrid w:val="0"/>
        </w:rPr>
        <w:tab/>
        <w:t>3</w:t>
      </w:r>
    </w:p>
    <w:p w:rsidR="008C4DF1" w:rsidRDefault="00AD778A">
      <w:pPr>
        <w:pStyle w:val="DefinedTerms"/>
        <w:rPr>
          <w:snapToGrid w:val="0"/>
        </w:rPr>
      </w:pPr>
      <w:r>
        <w:rPr>
          <w:snapToGrid w:val="0"/>
        </w:rPr>
        <w:t>exempt collector</w:t>
      </w:r>
      <w:r>
        <w:rPr>
          <w:snapToGrid w:val="0"/>
        </w:rPr>
        <w:tab/>
        <w:t>9(6)</w:t>
      </w:r>
    </w:p>
    <w:p w:rsidR="008C4DF1" w:rsidRDefault="00AD778A">
      <w:pPr>
        <w:pStyle w:val="DefinedTerms"/>
        <w:rPr>
          <w:snapToGrid w:val="0"/>
        </w:rPr>
      </w:pPr>
      <w:r>
        <w:rPr>
          <w:snapToGrid w:val="0"/>
        </w:rPr>
        <w:t>exempt event</w:t>
      </w:r>
      <w:r>
        <w:rPr>
          <w:snapToGrid w:val="0"/>
        </w:rPr>
        <w:tab/>
        <w:t>11(1)</w:t>
      </w:r>
    </w:p>
    <w:p w:rsidR="008C4DF1" w:rsidRDefault="00AD778A">
      <w:pPr>
        <w:pStyle w:val="DefinedTerms"/>
        <w:rPr>
          <w:snapToGrid w:val="0"/>
        </w:rPr>
      </w:pPr>
      <w:r>
        <w:rPr>
          <w:snapToGrid w:val="0"/>
        </w:rPr>
        <w:t>extendable baton</w:t>
      </w:r>
      <w:r>
        <w:rPr>
          <w:snapToGrid w:val="0"/>
        </w:rPr>
        <w:tab/>
        <w:t>8(2)</w:t>
      </w:r>
    </w:p>
    <w:p w:rsidR="008C4DF1" w:rsidRDefault="00AD778A">
      <w:pPr>
        <w:pStyle w:val="DefinedTerms"/>
        <w:rPr>
          <w:snapToGrid w:val="0"/>
        </w:rPr>
      </w:pPr>
      <w:r>
        <w:rPr>
          <w:snapToGrid w:val="0"/>
        </w:rPr>
        <w:t>injure or disable</w:t>
      </w:r>
      <w:r>
        <w:rPr>
          <w:snapToGrid w:val="0"/>
        </w:rPr>
        <w:tab/>
        <w:t>3</w:t>
      </w:r>
    </w:p>
    <w:p w:rsidR="008C4DF1" w:rsidRDefault="00AD778A">
      <w:pPr>
        <w:pStyle w:val="DefinedTerms"/>
        <w:rPr>
          <w:snapToGrid w:val="0"/>
        </w:rPr>
      </w:pPr>
      <w:r>
        <w:rPr>
          <w:snapToGrid w:val="0"/>
        </w:rPr>
        <w:t>martial arts weapon</w:t>
      </w:r>
      <w:r>
        <w:rPr>
          <w:snapToGrid w:val="0"/>
        </w:rPr>
        <w:tab/>
        <w:t>3</w:t>
      </w:r>
    </w:p>
    <w:p w:rsidR="008C4DF1" w:rsidRDefault="00AD778A">
      <w:pPr>
        <w:pStyle w:val="DefinedTerms"/>
        <w:rPr>
          <w:snapToGrid w:val="0"/>
        </w:rPr>
      </w:pPr>
      <w:r>
        <w:rPr>
          <w:snapToGrid w:val="0"/>
        </w:rPr>
        <w:t>missile</w:t>
      </w:r>
      <w:r>
        <w:rPr>
          <w:snapToGrid w:val="0"/>
        </w:rPr>
        <w:tab/>
        <w:t>3</w:t>
      </w:r>
    </w:p>
    <w:p w:rsidR="008C4DF1" w:rsidRDefault="00AD778A">
      <w:pPr>
        <w:pStyle w:val="DefinedTerms"/>
        <w:rPr>
          <w:snapToGrid w:val="0"/>
        </w:rPr>
      </w:pPr>
      <w:r>
        <w:rPr>
          <w:snapToGrid w:val="0"/>
        </w:rPr>
        <w:t>participant</w:t>
      </w:r>
      <w:r>
        <w:rPr>
          <w:snapToGrid w:val="0"/>
        </w:rPr>
        <w:tab/>
        <w:t>11(1)</w:t>
      </w:r>
    </w:p>
    <w:p w:rsidR="008C4DF1" w:rsidRDefault="00AD778A">
      <w:pPr>
        <w:pStyle w:val="DefinedTerms"/>
        <w:rPr>
          <w:snapToGrid w:val="0"/>
        </w:rPr>
      </w:pPr>
      <w:r>
        <w:rPr>
          <w:snapToGrid w:val="0"/>
        </w:rPr>
        <w:t>possess</w:t>
      </w:r>
      <w:r>
        <w:rPr>
          <w:snapToGrid w:val="0"/>
        </w:rPr>
        <w:tab/>
        <w:t>11(1)</w:t>
      </w:r>
    </w:p>
    <w:p w:rsidR="008C4DF1" w:rsidRDefault="00AD778A">
      <w:pPr>
        <w:pStyle w:val="DefinedTerms"/>
        <w:rPr>
          <w:snapToGrid w:val="0"/>
        </w:rPr>
      </w:pPr>
      <w:r>
        <w:rPr>
          <w:snapToGrid w:val="0"/>
        </w:rPr>
        <w:t>specified prohibited weapon</w:t>
      </w:r>
      <w:r>
        <w:rPr>
          <w:snapToGrid w:val="0"/>
        </w:rPr>
        <w:tab/>
        <w:t>9(6)</w:t>
      </w:r>
    </w:p>
    <w:p w:rsidR="008C4DF1" w:rsidRDefault="00AD778A">
      <w:pPr>
        <w:pStyle w:val="DefinedTerms"/>
        <w:rPr>
          <w:snapToGrid w:val="0"/>
        </w:rPr>
      </w:pPr>
      <w:r>
        <w:rPr>
          <w:snapToGrid w:val="0"/>
        </w:rPr>
        <w:t>spray weapon</w:t>
      </w:r>
      <w:r>
        <w:rPr>
          <w:snapToGrid w:val="0"/>
        </w:rPr>
        <w:tab/>
        <w:t>3</w:t>
      </w:r>
    </w:p>
    <w:p w:rsidR="008C4DF1" w:rsidRDefault="00AD778A">
      <w:pPr>
        <w:pStyle w:val="DefinedTerms"/>
        <w:rPr>
          <w:snapToGrid w:val="0"/>
        </w:rPr>
      </w:pPr>
      <w:r>
        <w:rPr>
          <w:snapToGrid w:val="0"/>
        </w:rPr>
        <w:t>WA Disabled Sports Association (Inc.) member</w:t>
      </w:r>
      <w:r>
        <w:rPr>
          <w:snapToGrid w:val="0"/>
        </w:rPr>
        <w:tab/>
        <w:t>11(1)</w:t>
      </w:r>
    </w:p>
    <w:p w:rsidR="008C4DF1" w:rsidRDefault="008C4DF1">
      <w:pPr>
        <w:pStyle w:val="DefinedTerms"/>
        <w:rPr>
          <w:snapToGrid w:val="0"/>
        </w:rPr>
        <w:sectPr w:rsidR="008C4DF1">
          <w:headerReference w:type="even" r:id="rId34"/>
          <w:headerReference w:type="default" r:id="rId35"/>
          <w:footerReference w:type="default" r:id="rId36"/>
          <w:headerReference w:type="first" r:id="rId37"/>
          <w:pgSz w:w="11906" w:h="16838" w:code="9"/>
          <w:pgMar w:top="2376" w:right="2404" w:bottom="3544" w:left="2404" w:header="720" w:footer="3380" w:gutter="0"/>
          <w:cols w:space="720"/>
          <w:noEndnote/>
          <w:docGrid w:linePitch="326"/>
        </w:sectPr>
      </w:pPr>
    </w:p>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8C4DF1"/>
    <w:p w:rsidR="008C4DF1" w:rsidRDefault="00AD778A">
      <w:pPr>
        <w:pBdr>
          <w:top w:val="double" w:sz="4" w:space="0" w:color="auto"/>
        </w:pBdr>
        <w:jc w:val="center"/>
        <w:rPr>
          <w:rFonts w:ascii="Arial" w:hAnsi="Arial"/>
          <w:sz w:val="12"/>
        </w:rPr>
      </w:pPr>
      <w:r>
        <w:rPr>
          <w:rFonts w:ascii="Arial" w:hAnsi="Arial"/>
          <w:sz w:val="12"/>
        </w:rPr>
        <w:t>By Authority: JOHN A. STRIJK, Government Printer</w:t>
      </w:r>
    </w:p>
    <w:sectPr w:rsidR="008C4DF1">
      <w:headerReference w:type="even"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DF1" w:rsidRDefault="00AD778A">
      <w:r>
        <w:separator/>
      </w:r>
    </w:p>
  </w:endnote>
  <w:endnote w:type="continuationSeparator" w:id="0">
    <w:p w:rsidR="008C4DF1" w:rsidRDefault="00AD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p>
  <w:p w:rsidR="008C4DF1" w:rsidRDefault="00AD778A">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r>
  </w:p>
  <w:p w:rsidR="008C4DF1" w:rsidRDefault="00AD778A">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r>
  </w:p>
  <w:p w:rsidR="008C4DF1" w:rsidRDefault="00AD778A">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71D85">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p>
  <w:p w:rsidR="008C4DF1" w:rsidRDefault="00AD778A">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8C4DF1" w:rsidRDefault="00AD778A">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71D85">
      <w:rPr>
        <w:rStyle w:val="PageNumber"/>
        <w:rFonts w:ascii="Arial" w:hAnsi="Arial" w:cs="Arial"/>
        <w:noProof/>
      </w:rPr>
      <w:t>i</w:t>
    </w:r>
    <w:r>
      <w:rPr>
        <w:rStyle w:val="PageNumber"/>
        <w:rFonts w:ascii="Arial" w:hAnsi="Arial" w:cs="Arial"/>
      </w:rPr>
      <w:fldChar w:fldCharType="end"/>
    </w:r>
  </w:p>
  <w:p w:rsidR="008C4DF1" w:rsidRDefault="00AD778A">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71D85">
      <w:rPr>
        <w:rStyle w:val="CharPageNo"/>
        <w:rFonts w:ascii="Arial" w:hAnsi="Arial"/>
        <w:noProof/>
      </w:rPr>
      <w:t>16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 xml:space="preserve"> </w:t>
    </w:r>
  </w:p>
  <w:p w:rsidR="008C4DF1" w:rsidRDefault="00AD778A">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71D85">
      <w:rPr>
        <w:rStyle w:val="CharPageNo"/>
        <w:rFonts w:ascii="Arial" w:hAnsi="Arial"/>
        <w:noProof/>
      </w:rPr>
      <w:t>15</w:t>
    </w:r>
    <w:r>
      <w:rPr>
        <w:rStyle w:val="CharPageNo"/>
        <w:rFonts w:ascii="Arial" w:hAnsi="Arial"/>
      </w:rPr>
      <w:fldChar w:fldCharType="end"/>
    </w:r>
  </w:p>
  <w:p w:rsidR="008C4DF1" w:rsidRDefault="00AD778A">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Footer"/>
      <w:tabs>
        <w:tab w:val="clear" w:pos="4153"/>
        <w:tab w:val="right" w:pos="7088"/>
      </w:tabs>
      <w:rPr>
        <w:rStyle w:val="PageNumber"/>
      </w:rPr>
    </w:pPr>
  </w:p>
  <w:p w:rsidR="008C4DF1" w:rsidRDefault="00AD778A">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071D85">
      <w:rPr>
        <w:rFonts w:ascii="Arial" w:hAnsi="Arial" w:cs="Arial"/>
        <w:sz w:val="20"/>
        <w:lang w:val="en-US"/>
      </w:rPr>
      <w:t>04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071D85">
      <w:rPr>
        <w:rFonts w:ascii="Arial" w:hAnsi="Arial" w:cs="Arial"/>
        <w:sz w:val="20"/>
        <w:lang w:val="en-US"/>
      </w:rPr>
      <w:t>02-a0-04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071D85">
      <w:rPr>
        <w:rStyle w:val="CharPageNo"/>
        <w:rFonts w:ascii="Arial" w:hAnsi="Arial"/>
        <w:noProof/>
      </w:rPr>
      <w:t>1</w:t>
    </w:r>
    <w:r>
      <w:rPr>
        <w:rStyle w:val="CharPageNo"/>
        <w:rFonts w:ascii="Arial" w:hAnsi="Arial"/>
      </w:rPr>
      <w:fldChar w:fldCharType="end"/>
    </w:r>
  </w:p>
  <w:p w:rsidR="008C4DF1" w:rsidRDefault="00AD778A">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DF1" w:rsidRDefault="00AD778A">
      <w:r>
        <w:separator/>
      </w:r>
    </w:p>
  </w:footnote>
  <w:footnote w:type="continuationSeparator" w:id="0">
    <w:p w:rsidR="008C4DF1" w:rsidRDefault="00AD7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8C4DF1">
      <w:trPr>
        <w:cantSplit/>
      </w:trPr>
      <w:tc>
        <w:tcPr>
          <w:tcW w:w="7263" w:type="dxa"/>
          <w:gridSpan w:val="2"/>
        </w:tcPr>
        <w:p w:rsidR="008C4DF1" w:rsidRDefault="00AD778A">
          <w:pPr>
            <w:pStyle w:val="HeaderActNameRight"/>
            <w:ind w:right="17"/>
          </w:pPr>
          <w:fldSimple w:instr=" Styleref &quot;Name of Act/Reg&quot; ">
            <w:r w:rsidR="00071D85">
              <w:rPr>
                <w:noProof/>
              </w:rPr>
              <w:t>Weapons Regulations 1999</w:t>
            </w:r>
          </w:fldSimple>
        </w:p>
      </w:tc>
    </w:tr>
    <w:tr w:rsidR="008C4DF1">
      <w:tc>
        <w:tcPr>
          <w:tcW w:w="5715" w:type="dxa"/>
          <w:vAlign w:val="bottom"/>
        </w:tcPr>
        <w:p w:rsidR="008C4DF1" w:rsidRDefault="00AD778A">
          <w:pPr>
            <w:pStyle w:val="HeaderTextRight"/>
          </w:pPr>
          <w:r>
            <w:fldChar w:fldCharType="begin"/>
          </w:r>
          <w:r>
            <w:instrText xml:space="preserve"> styleref CharSchText </w:instrText>
          </w:r>
          <w:r>
            <w:fldChar w:fldCharType="end"/>
          </w:r>
        </w:p>
      </w:tc>
      <w:tc>
        <w:tcPr>
          <w:tcW w:w="1548" w:type="dxa"/>
        </w:tcPr>
        <w:p w:rsidR="008C4DF1" w:rsidRDefault="00AD778A">
          <w:pPr>
            <w:pStyle w:val="HeaderNumberRight"/>
            <w:ind w:right="17"/>
          </w:pPr>
          <w:r>
            <w:fldChar w:fldCharType="begin"/>
          </w:r>
          <w:r>
            <w:instrText xml:space="preserve"> styleref CharSchno </w:instrText>
          </w:r>
          <w:r>
            <w:fldChar w:fldCharType="end"/>
          </w:r>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rPr>
              <w:bCs/>
            </w:rPr>
          </w:pPr>
        </w:p>
      </w:tc>
    </w:tr>
  </w:tbl>
  <w:p w:rsidR="008C4DF1" w:rsidRDefault="008C4DF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DF1">
      <w:trPr>
        <w:cantSplit/>
      </w:trPr>
      <w:tc>
        <w:tcPr>
          <w:tcW w:w="7258" w:type="dxa"/>
          <w:gridSpan w:val="2"/>
        </w:tcPr>
        <w:p w:rsidR="008C4DF1" w:rsidRDefault="00AD778A">
          <w:pPr>
            <w:pStyle w:val="HeaderActNameLeft"/>
          </w:pPr>
          <w:fldSimple w:instr=" Styleref &quot;Name of Act/Reg&quot; ">
            <w:r w:rsidR="00071D85">
              <w:rPr>
                <w:noProof/>
              </w:rPr>
              <w:t>Weapons Regulations 1999</w:t>
            </w:r>
          </w:fldSimple>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r w:rsidR="008C4DF1">
      <w:trPr>
        <w:cantSplit/>
      </w:trPr>
      <w:tc>
        <w:tcPr>
          <w:tcW w:w="7258" w:type="dxa"/>
          <w:gridSpan w:val="2"/>
        </w:tcPr>
        <w:p w:rsidR="008C4DF1" w:rsidRDefault="008C4DF1">
          <w:pPr>
            <w:pStyle w:val="HeaderSectionRight"/>
            <w:ind w:right="17"/>
            <w:jc w:val="left"/>
          </w:pPr>
        </w:p>
      </w:tc>
    </w:tr>
  </w:tbl>
  <w:p w:rsidR="008C4DF1" w:rsidRDefault="008C4DF1">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DF1">
      <w:trPr>
        <w:cantSplit/>
      </w:trPr>
      <w:tc>
        <w:tcPr>
          <w:tcW w:w="7258" w:type="dxa"/>
          <w:gridSpan w:val="2"/>
        </w:tcPr>
        <w:p w:rsidR="008C4DF1" w:rsidRDefault="00AD778A">
          <w:pPr>
            <w:pStyle w:val="HeaderActNameRight"/>
            <w:ind w:right="17"/>
          </w:pPr>
          <w:fldSimple w:instr=" Styleref &quot;Name of Act/Reg&quot; ">
            <w:r w:rsidR="00071D85">
              <w:rPr>
                <w:noProof/>
              </w:rPr>
              <w:t>Weapons Regulations 1999</w:t>
            </w:r>
          </w:fldSimple>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rPr>
        <w:cantSplit/>
      </w:trPr>
      <w:tc>
        <w:tcPr>
          <w:tcW w:w="7258" w:type="dxa"/>
          <w:gridSpan w:val="2"/>
        </w:tcPr>
        <w:p w:rsidR="008C4DF1" w:rsidRDefault="008C4DF1">
          <w:pPr>
            <w:pStyle w:val="HeaderSectionRight"/>
            <w:ind w:right="17"/>
          </w:pPr>
        </w:p>
      </w:tc>
    </w:tr>
  </w:tbl>
  <w:p w:rsidR="008C4DF1" w:rsidRDefault="008C4DF1">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DF1">
      <w:trPr>
        <w:cantSplit/>
      </w:trPr>
      <w:tc>
        <w:tcPr>
          <w:tcW w:w="7258" w:type="dxa"/>
          <w:gridSpan w:val="2"/>
        </w:tcPr>
        <w:p w:rsidR="008C4DF1" w:rsidRDefault="00AD778A">
          <w:pPr>
            <w:pStyle w:val="HeaderActNameLeft"/>
          </w:pPr>
          <w:fldSimple w:instr=" Styleref &quot;Name of Act/Reg&quot; ">
            <w:r w:rsidR="00071D85">
              <w:rPr>
                <w:noProof/>
              </w:rPr>
              <w:t>Weapons Regulations 1999</w:t>
            </w:r>
          </w:fldSimple>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r w:rsidR="008C4DF1">
      <w:trPr>
        <w:cantSplit/>
      </w:trPr>
      <w:tc>
        <w:tcPr>
          <w:tcW w:w="7258" w:type="dxa"/>
          <w:gridSpan w:val="2"/>
        </w:tcPr>
        <w:p w:rsidR="008C4DF1" w:rsidRDefault="00AD778A">
          <w:pPr>
            <w:pStyle w:val="HeaderSectionRight"/>
            <w:ind w:right="17"/>
            <w:jc w:val="left"/>
          </w:pPr>
          <w:r>
            <w:t>Defined Terms</w:t>
          </w:r>
        </w:p>
      </w:tc>
    </w:tr>
  </w:tbl>
  <w:p w:rsidR="008C4DF1" w:rsidRDefault="008C4DF1">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DF1">
      <w:trPr>
        <w:cantSplit/>
      </w:trPr>
      <w:tc>
        <w:tcPr>
          <w:tcW w:w="7258" w:type="dxa"/>
          <w:gridSpan w:val="2"/>
        </w:tcPr>
        <w:p w:rsidR="008C4DF1" w:rsidRDefault="00AD778A">
          <w:pPr>
            <w:pStyle w:val="HeaderActNameRight"/>
            <w:ind w:right="17"/>
          </w:pPr>
          <w:fldSimple w:instr=" Styleref &quot;Name of Act/Reg&quot; ">
            <w:r w:rsidR="00071D85">
              <w:rPr>
                <w:noProof/>
              </w:rPr>
              <w:t>Weapons Regulations 1999</w:t>
            </w:r>
          </w:fldSimple>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rPr>
        <w:cantSplit/>
      </w:trPr>
      <w:tc>
        <w:tcPr>
          <w:tcW w:w="7258" w:type="dxa"/>
          <w:gridSpan w:val="2"/>
        </w:tcPr>
        <w:p w:rsidR="008C4DF1" w:rsidRDefault="00AD778A">
          <w:pPr>
            <w:pStyle w:val="HeaderSectionRight"/>
            <w:ind w:right="17"/>
          </w:pPr>
          <w:r>
            <w:t>Defined Terms</w:t>
          </w:r>
        </w:p>
      </w:tc>
    </w:tr>
  </w:tbl>
  <w:p w:rsidR="008C4DF1" w:rsidRDefault="008C4DF1">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DF1">
      <w:trPr>
        <w:cantSplit/>
      </w:trPr>
      <w:tc>
        <w:tcPr>
          <w:tcW w:w="7258" w:type="dxa"/>
          <w:gridSpan w:val="2"/>
        </w:tcPr>
        <w:p w:rsidR="008C4DF1" w:rsidRDefault="00AD778A">
          <w:pPr>
            <w:pStyle w:val="HeaderActNameLeft"/>
          </w:pPr>
          <w:fldSimple w:instr=" Styleref &quot;Name of Act/Reg&quot; ">
            <w:r w:rsidR="00071D85">
              <w:rPr>
                <w:noProof/>
              </w:rPr>
              <w:t>Weapons Regulations 1999</w:t>
            </w:r>
          </w:fldSimple>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r w:rsidR="008C4DF1">
      <w:trPr>
        <w:cantSplit/>
      </w:trPr>
      <w:tc>
        <w:tcPr>
          <w:tcW w:w="7258" w:type="dxa"/>
          <w:gridSpan w:val="2"/>
        </w:tcPr>
        <w:p w:rsidR="008C4DF1" w:rsidRDefault="00AD778A">
          <w:pPr>
            <w:pStyle w:val="HeaderSectionLeft"/>
            <w:rPr>
              <w:b w:val="0"/>
            </w:rPr>
          </w:pPr>
          <w:r>
            <w:rPr>
              <w:b w:val="0"/>
            </w:rPr>
            <w:t>Contents</w:t>
          </w:r>
        </w:p>
      </w:tc>
    </w:tr>
  </w:tbl>
  <w:p w:rsidR="008C4DF1" w:rsidRDefault="008C4DF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DF1">
      <w:trPr>
        <w:cantSplit/>
      </w:trPr>
      <w:tc>
        <w:tcPr>
          <w:tcW w:w="7258" w:type="dxa"/>
          <w:gridSpan w:val="2"/>
        </w:tcPr>
        <w:p w:rsidR="008C4DF1" w:rsidRDefault="00AD778A">
          <w:pPr>
            <w:pStyle w:val="HeaderActNameRight"/>
            <w:ind w:right="17"/>
          </w:pPr>
          <w:fldSimple w:instr=" Styleref &quot;Name of Act/Reg&quot; ">
            <w:r w:rsidR="00071D85">
              <w:rPr>
                <w:noProof/>
              </w:rPr>
              <w:t>Weapons Regulations 1999</w:t>
            </w:r>
          </w:fldSimple>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c>
        <w:tcPr>
          <w:tcW w:w="5715" w:type="dxa"/>
        </w:tcPr>
        <w:p w:rsidR="008C4DF1" w:rsidRDefault="008C4DF1">
          <w:pPr>
            <w:pStyle w:val="HeaderTextRight"/>
          </w:pPr>
        </w:p>
      </w:tc>
      <w:tc>
        <w:tcPr>
          <w:tcW w:w="1548" w:type="dxa"/>
        </w:tcPr>
        <w:p w:rsidR="008C4DF1" w:rsidRDefault="008C4DF1">
          <w:pPr>
            <w:pStyle w:val="HeaderNumberRight"/>
            <w:ind w:right="17"/>
          </w:pPr>
        </w:p>
      </w:tc>
    </w:tr>
    <w:tr w:rsidR="008C4DF1">
      <w:trPr>
        <w:cantSplit/>
      </w:trPr>
      <w:tc>
        <w:tcPr>
          <w:tcW w:w="7258" w:type="dxa"/>
          <w:gridSpan w:val="2"/>
        </w:tcPr>
        <w:p w:rsidR="008C4DF1" w:rsidRDefault="00AD778A">
          <w:pPr>
            <w:pStyle w:val="HeaderSectionRight"/>
            <w:ind w:right="17"/>
            <w:rPr>
              <w:b w:val="0"/>
            </w:rPr>
          </w:pPr>
          <w:r>
            <w:rPr>
              <w:b w:val="0"/>
            </w:rPr>
            <w:t>Contents</w:t>
          </w:r>
        </w:p>
      </w:tc>
    </w:tr>
  </w:tbl>
  <w:p w:rsidR="008C4DF1" w:rsidRDefault="008C4DF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DF1">
      <w:trPr>
        <w:cantSplit/>
      </w:trPr>
      <w:tc>
        <w:tcPr>
          <w:tcW w:w="7258" w:type="dxa"/>
          <w:gridSpan w:val="2"/>
        </w:tcPr>
        <w:p w:rsidR="008C4DF1" w:rsidRDefault="00AD778A">
          <w:pPr>
            <w:pStyle w:val="HeaderActNameLeft"/>
          </w:pPr>
          <w:fldSimple w:instr=" Styleref &quot;Name of Act/Reg&quot; ">
            <w:r w:rsidR="00071D85">
              <w:rPr>
                <w:noProof/>
              </w:rPr>
              <w:t>Weapons Regulations 1999</w:t>
            </w:r>
          </w:fldSimple>
        </w:p>
      </w:tc>
    </w:tr>
    <w:tr w:rsidR="008C4DF1">
      <w:tc>
        <w:tcPr>
          <w:tcW w:w="1548" w:type="dxa"/>
        </w:tcPr>
        <w:p w:rsidR="008C4DF1" w:rsidRDefault="00AD778A">
          <w:pPr>
            <w:pStyle w:val="HeaderNumberLeft"/>
          </w:pPr>
          <w:r>
            <w:fldChar w:fldCharType="begin"/>
          </w:r>
          <w:r>
            <w:instrText xml:space="preserve"> styleref CharPartNo </w:instrText>
          </w:r>
          <w:r>
            <w:fldChar w:fldCharType="end"/>
          </w:r>
        </w:p>
      </w:tc>
      <w:tc>
        <w:tcPr>
          <w:tcW w:w="5715" w:type="dxa"/>
        </w:tcPr>
        <w:p w:rsidR="008C4DF1" w:rsidRDefault="00AD778A">
          <w:pPr>
            <w:pStyle w:val="HeaderTextLeft"/>
            <w:rPr>
              <w:sz w:val="19"/>
            </w:rPr>
          </w:pPr>
          <w:r>
            <w:rPr>
              <w:sz w:val="19"/>
            </w:rPr>
            <w:fldChar w:fldCharType="begin"/>
          </w:r>
          <w:r>
            <w:rPr>
              <w:sz w:val="19"/>
            </w:rPr>
            <w:instrText xml:space="preserve"> styleref CharPartText </w:instrText>
          </w:r>
          <w:r>
            <w:rPr>
              <w:sz w:val="19"/>
            </w:rPr>
            <w:fldChar w:fldCharType="end"/>
          </w:r>
        </w:p>
      </w:tc>
    </w:tr>
    <w:tr w:rsidR="008C4DF1">
      <w:tc>
        <w:tcPr>
          <w:tcW w:w="1548" w:type="dxa"/>
        </w:tcPr>
        <w:p w:rsidR="008C4DF1" w:rsidRDefault="00AD778A">
          <w:pPr>
            <w:pStyle w:val="HeaderNumberLeft"/>
          </w:pPr>
          <w:r>
            <w:fldChar w:fldCharType="begin"/>
          </w:r>
          <w:r>
            <w:instrText xml:space="preserve"> styleref CharDivNo </w:instrText>
          </w:r>
          <w:r>
            <w:fldChar w:fldCharType="end"/>
          </w:r>
        </w:p>
      </w:tc>
      <w:tc>
        <w:tcPr>
          <w:tcW w:w="5715" w:type="dxa"/>
        </w:tcPr>
        <w:p w:rsidR="008C4DF1" w:rsidRDefault="00AD778A">
          <w:pPr>
            <w:pStyle w:val="HeaderTextLeft"/>
          </w:pPr>
          <w:r>
            <w:fldChar w:fldCharType="begin"/>
          </w:r>
          <w:r>
            <w:instrText xml:space="preserve"> styleref CharDivText </w:instrText>
          </w:r>
          <w:r>
            <w:fldChar w:fldCharType="end"/>
          </w:r>
        </w:p>
      </w:tc>
    </w:tr>
    <w:tr w:rsidR="008C4DF1">
      <w:trPr>
        <w:cantSplit/>
      </w:trPr>
      <w:tc>
        <w:tcPr>
          <w:tcW w:w="7258" w:type="dxa"/>
          <w:gridSpan w:val="2"/>
        </w:tcPr>
        <w:p w:rsidR="008C4DF1" w:rsidRDefault="00AD778A">
          <w:pPr>
            <w:pStyle w:val="HeaderSectionLeft"/>
          </w:pPr>
          <w:r>
            <w:t xml:space="preserve">r. </w:t>
          </w:r>
          <w:fldSimple w:instr=" styleref CharSectno ">
            <w:r w:rsidR="00071D85">
              <w:rPr>
                <w:noProof/>
              </w:rPr>
              <w:t>1</w:t>
            </w:r>
          </w:fldSimple>
        </w:p>
      </w:tc>
    </w:tr>
  </w:tbl>
  <w:p w:rsidR="008C4DF1" w:rsidRDefault="008C4DF1">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8C4DF1">
      <w:trPr>
        <w:cantSplit/>
      </w:trPr>
      <w:tc>
        <w:tcPr>
          <w:tcW w:w="7258" w:type="dxa"/>
          <w:gridSpan w:val="2"/>
        </w:tcPr>
        <w:p w:rsidR="008C4DF1" w:rsidRDefault="00AD778A">
          <w:pPr>
            <w:pStyle w:val="HeaderActNameRight"/>
            <w:ind w:right="17"/>
          </w:pPr>
          <w:fldSimple w:instr=" Styleref &quot;Name of Act/Reg&quot; ">
            <w:r w:rsidR="00071D85">
              <w:rPr>
                <w:noProof/>
              </w:rPr>
              <w:t>Weapons Regulations 1999</w:t>
            </w:r>
          </w:fldSimple>
        </w:p>
      </w:tc>
    </w:tr>
    <w:tr w:rsidR="008C4DF1">
      <w:tc>
        <w:tcPr>
          <w:tcW w:w="5715" w:type="dxa"/>
        </w:tcPr>
        <w:p w:rsidR="008C4DF1" w:rsidRDefault="00AD778A">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8C4DF1" w:rsidRDefault="00AD778A">
          <w:pPr>
            <w:pStyle w:val="HeaderNumberRight"/>
            <w:ind w:right="17"/>
          </w:pPr>
          <w:r>
            <w:fldChar w:fldCharType="begin"/>
          </w:r>
          <w:r>
            <w:instrText xml:space="preserve"> styleref CharPartNo </w:instrText>
          </w:r>
          <w:r>
            <w:fldChar w:fldCharType="end"/>
          </w:r>
        </w:p>
      </w:tc>
    </w:tr>
    <w:tr w:rsidR="008C4DF1">
      <w:tc>
        <w:tcPr>
          <w:tcW w:w="5715" w:type="dxa"/>
        </w:tcPr>
        <w:p w:rsidR="008C4DF1" w:rsidRDefault="00AD778A">
          <w:pPr>
            <w:pStyle w:val="HeaderTextRight"/>
          </w:pPr>
          <w:r>
            <w:fldChar w:fldCharType="begin"/>
          </w:r>
          <w:r>
            <w:instrText xml:space="preserve"> styleref CharDivText </w:instrText>
          </w:r>
          <w:r>
            <w:fldChar w:fldCharType="end"/>
          </w:r>
        </w:p>
      </w:tc>
      <w:tc>
        <w:tcPr>
          <w:tcW w:w="1548" w:type="dxa"/>
        </w:tcPr>
        <w:p w:rsidR="008C4DF1" w:rsidRDefault="00AD778A">
          <w:pPr>
            <w:pStyle w:val="HeaderNumberRight"/>
            <w:ind w:right="17"/>
          </w:pPr>
          <w:r>
            <w:fldChar w:fldCharType="begin"/>
          </w:r>
          <w:r>
            <w:instrText xml:space="preserve"> styleref CharDivNo </w:instrText>
          </w:r>
          <w:r>
            <w:fldChar w:fldCharType="end"/>
          </w:r>
        </w:p>
      </w:tc>
    </w:tr>
    <w:tr w:rsidR="008C4DF1">
      <w:trPr>
        <w:cantSplit/>
      </w:trPr>
      <w:tc>
        <w:tcPr>
          <w:tcW w:w="7258" w:type="dxa"/>
          <w:gridSpan w:val="2"/>
        </w:tcPr>
        <w:p w:rsidR="008C4DF1" w:rsidRDefault="00AD778A">
          <w:pPr>
            <w:pStyle w:val="HeaderSectionRight"/>
            <w:ind w:right="17"/>
          </w:pPr>
          <w:r>
            <w:t xml:space="preserve">r. </w:t>
          </w:r>
          <w:fldSimple w:instr=" styleref CharSectno ">
            <w:r w:rsidR="00071D85">
              <w:rPr>
                <w:noProof/>
              </w:rPr>
              <w:t>1</w:t>
            </w:r>
          </w:fldSimple>
        </w:p>
      </w:tc>
    </w:tr>
  </w:tbl>
  <w:p w:rsidR="008C4DF1" w:rsidRDefault="008C4DF1">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DF1" w:rsidRDefault="008C4DF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8C4DF1">
      <w:trPr>
        <w:cantSplit/>
      </w:trPr>
      <w:tc>
        <w:tcPr>
          <w:tcW w:w="7258" w:type="dxa"/>
          <w:gridSpan w:val="2"/>
        </w:tcPr>
        <w:p w:rsidR="008C4DF1" w:rsidRDefault="00AD778A">
          <w:pPr>
            <w:pStyle w:val="HeaderActNameLeft"/>
          </w:pPr>
          <w:fldSimple w:instr=" STYLEREF &quot;Name of Act/Reg&quot; \* MERGEFORMAT ">
            <w:r w:rsidR="00071D85">
              <w:rPr>
                <w:noProof/>
              </w:rPr>
              <w:t>Weapons Regulations 1999</w:t>
            </w:r>
          </w:fldSimple>
        </w:p>
      </w:tc>
    </w:tr>
    <w:tr w:rsidR="008C4DF1">
      <w:tc>
        <w:tcPr>
          <w:tcW w:w="1548" w:type="dxa"/>
        </w:tcPr>
        <w:p w:rsidR="008C4DF1" w:rsidRDefault="00AD778A">
          <w:pPr>
            <w:pStyle w:val="HeaderNumberLeft"/>
            <w:rPr>
              <w:b w:val="0"/>
            </w:rPr>
          </w:pPr>
          <w:r>
            <w:fldChar w:fldCharType="begin"/>
          </w:r>
          <w:r>
            <w:instrText xml:space="preserve"> styleref CharSchno </w:instrText>
          </w:r>
          <w:r>
            <w:fldChar w:fldCharType="end"/>
          </w:r>
        </w:p>
      </w:tc>
      <w:tc>
        <w:tcPr>
          <w:tcW w:w="5715" w:type="dxa"/>
        </w:tcPr>
        <w:p w:rsidR="008C4DF1" w:rsidRDefault="00AD778A">
          <w:pPr>
            <w:pStyle w:val="HeaderTextLeft"/>
          </w:pPr>
          <w:r>
            <w:fldChar w:fldCharType="begin"/>
          </w:r>
          <w:r>
            <w:instrText xml:space="preserve"> styleref CharSchText </w:instrText>
          </w:r>
          <w:r>
            <w:fldChar w:fldCharType="end"/>
          </w:r>
        </w:p>
      </w:tc>
    </w:tr>
    <w:tr w:rsidR="008C4DF1">
      <w:tc>
        <w:tcPr>
          <w:tcW w:w="1548" w:type="dxa"/>
        </w:tcPr>
        <w:p w:rsidR="008C4DF1" w:rsidRDefault="008C4DF1">
          <w:pPr>
            <w:pStyle w:val="HeaderNumberLeft"/>
            <w:rPr>
              <w:b w:val="0"/>
            </w:rPr>
          </w:pPr>
        </w:p>
      </w:tc>
      <w:tc>
        <w:tcPr>
          <w:tcW w:w="5715" w:type="dxa"/>
        </w:tcPr>
        <w:p w:rsidR="008C4DF1" w:rsidRDefault="008C4DF1">
          <w:pPr>
            <w:pStyle w:val="HeaderTextLeft"/>
          </w:pPr>
        </w:p>
      </w:tc>
    </w:tr>
    <w:tr w:rsidR="008C4DF1">
      <w:tc>
        <w:tcPr>
          <w:tcW w:w="1548" w:type="dxa"/>
        </w:tcPr>
        <w:p w:rsidR="008C4DF1" w:rsidRDefault="008C4DF1">
          <w:pPr>
            <w:pStyle w:val="HeaderNumberLeft"/>
          </w:pPr>
        </w:p>
      </w:tc>
      <w:tc>
        <w:tcPr>
          <w:tcW w:w="5715" w:type="dxa"/>
        </w:tcPr>
        <w:p w:rsidR="008C4DF1" w:rsidRDefault="008C4DF1">
          <w:pPr>
            <w:pStyle w:val="HeaderTextLeft"/>
          </w:pPr>
        </w:p>
      </w:tc>
    </w:tr>
  </w:tbl>
  <w:p w:rsidR="008C4DF1" w:rsidRDefault="008C4DF1">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6ACF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4AE5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BC35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E1087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366B0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5627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82E34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F6C8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7D2D736"/>
    <w:lvl w:ilvl="0">
      <w:start w:val="1"/>
      <w:numFmt w:val="decimal"/>
      <w:pStyle w:val="ListNumber"/>
      <w:lvlText w:val="%1."/>
      <w:lvlJc w:val="left"/>
      <w:pPr>
        <w:tabs>
          <w:tab w:val="num" w:pos="360"/>
        </w:tabs>
        <w:ind w:left="360" w:hanging="360"/>
      </w:pPr>
    </w:lvl>
  </w:abstractNum>
  <w:abstractNum w:abstractNumId="9">
    <w:nsid w:val="FFFFFF89"/>
    <w:multiLevelType w:val="singleLevel"/>
    <w:tmpl w:val="9842AE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FD6F18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3C2808C0"/>
    <w:multiLevelType w:val="singleLevel"/>
    <w:tmpl w:val="A23C6394"/>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GrammaticalErrors/>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8A"/>
    <w:rsid w:val="00071D85"/>
    <w:rsid w:val="00332314"/>
    <w:rsid w:val="008C4DF1"/>
    <w:rsid w:val="00AD778A"/>
    <w:rsid w:val="00C85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CharSDivNo">
    <w:name w:val="CharSDivNo"/>
    <w:basedOn w:val="DefaultParagraphFont"/>
    <w:rPr>
      <w:sz w:val="24"/>
      <w:lang w:val="en-AU"/>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3840</Words>
  <Characters>17705</Characters>
  <Application>Microsoft Office Word</Application>
  <DocSecurity>0</DocSecurity>
  <Lines>708</Lines>
  <Paragraphs>430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Drafting Template</vt:lpstr>
      <vt:lpstr>Western Australia</vt:lpstr>
      <vt:lpstr>Weapons Regulations 1999</vt:lpstr>
      <vt:lpstr>    Schedule 1 — Prohibited weapons</vt:lpstr>
      <vt:lpstr>    Schedule 2 — Controlled weapons</vt:lpstr>
      <vt:lpstr>    Notes</vt:lpstr>
      <vt:lpstr>    Defined Terms</vt:lpstr>
    </vt:vector>
  </TitlesOfParts>
  <Company>Parliamentary Counsel's Office</Company>
  <LinksUpToDate>false</LinksUpToDate>
  <CharactersWithSpaces>21115</CharactersWithSpaces>
  <SharedDoc>false</SharedDoc>
  <HLinks>
    <vt:vector size="18" baseType="variant">
      <vt:variant>
        <vt:i4>65542</vt:i4>
      </vt:variant>
      <vt:variant>
        <vt:i4>2525</vt:i4>
      </vt:variant>
      <vt:variant>
        <vt:i4>1025</vt:i4>
      </vt:variant>
      <vt:variant>
        <vt:i4>1</vt:i4>
      </vt:variant>
      <vt:variant>
        <vt:lpwstr>Crest</vt:lpwstr>
      </vt:variant>
      <vt:variant>
        <vt:lpwstr/>
      </vt:variant>
      <vt:variant>
        <vt:i4>131085</vt:i4>
      </vt:variant>
      <vt:variant>
        <vt:i4>20521</vt:i4>
      </vt:variant>
      <vt:variant>
        <vt:i4>1026</vt:i4>
      </vt:variant>
      <vt:variant>
        <vt:i4>1</vt:i4>
      </vt:variant>
      <vt:variant>
        <vt:lpwstr>dline</vt:lpwstr>
      </vt:variant>
      <vt:variant>
        <vt:lpwstr/>
      </vt:variant>
      <vt:variant>
        <vt:i4>65542</vt:i4>
      </vt:variant>
      <vt:variant>
        <vt:i4>-1</vt:i4>
      </vt:variant>
      <vt:variant>
        <vt:i4>1037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Regulations 1999 - 02-a0-04</dc:title>
  <dc:subject>Subsidiary Legislation</dc:subject>
  <dc:creator>Matthew Pether</dc:creator>
  <cp:keywords/>
  <cp:lastModifiedBy>svcMRProcess</cp:lastModifiedBy>
  <cp:revision>4</cp:revision>
  <cp:lastPrinted>2008-07-02T01:52:00Z</cp:lastPrinted>
  <dcterms:created xsi:type="dcterms:W3CDTF">2013-02-19T17:10:00Z</dcterms:created>
  <dcterms:modified xsi:type="dcterms:W3CDTF">2013-02-19T17:10:00Z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1999 pp.4227-32</vt:lpwstr>
  </property>
  <property fmtid="{D5CDD505-2E9C-101B-9397-08002B2CF9AE}" pid="3" name="CommencementDate">
    <vt:lpwstr>20080704</vt:lpwstr>
  </property>
  <property fmtid="{D5CDD505-2E9C-101B-9397-08002B2CF9AE}" pid="4" name="DocumentType">
    <vt:lpwstr>Reg</vt:lpwstr>
  </property>
  <property fmtid="{D5CDD505-2E9C-101B-9397-08002B2CF9AE}" pid="5" name="OwlsUID">
    <vt:i4>616</vt:i4>
  </property>
  <property fmtid="{D5CDD505-2E9C-101B-9397-08002B2CF9AE}" pid="6" name="AsAtDate">
    <vt:lpwstr>04 Jul 2008</vt:lpwstr>
  </property>
  <property fmtid="{D5CDD505-2E9C-101B-9397-08002B2CF9AE}" pid="7" name="Suffix">
    <vt:lpwstr>02-a0-04</vt:lpwstr>
  </property>
  <property fmtid="{D5CDD505-2E9C-101B-9397-08002B2CF9AE}" pid="8" name="ReprintedAsAt">
    <vt:filetime>2008-07-03T16:00:00Z</vt:filetime>
  </property>
  <property fmtid="{D5CDD505-2E9C-101B-9397-08002B2CF9AE}" pid="9" name="ReprintNo">
    <vt:lpwstr>2</vt:lpwstr>
  </property>
</Properties>
</file>