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Consumer Credit (Western Australia) Act 1996</w:t>
      </w:r>
    </w:p>
    <w:p>
      <w:pPr>
        <w:pStyle w:val="NameofActRegPage1"/>
        <w:spacing w:before="1800" w:after="4200"/>
      </w:pPr>
      <w:r>
        <w:fldChar w:fldCharType="begin"/>
      </w:r>
      <w:r>
        <w:instrText xml:space="preserve"> STYLEREF "Name Of Act/Reg"</w:instrText>
      </w:r>
      <w:r>
        <w:fldChar w:fldCharType="separate"/>
      </w:r>
      <w:r>
        <w:rPr>
          <w:noProof/>
        </w:rPr>
        <w:t>Consumer Credit (Western Australia) Code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_Toc205952272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_Toc205952273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_Toc205952274 \h </w:instrText>
      </w:r>
      <w:r>
        <w:fldChar w:fldCharType="separate"/>
      </w:r>
      <w:r>
        <w:t>1</w:t>
      </w:r>
      <w:r>
        <w:fldChar w:fldCharType="end"/>
      </w:r>
    </w:p>
    <w:p>
      <w:pPr>
        <w:pStyle w:val="TOC8"/>
        <w:rPr>
          <w:sz w:val="24"/>
          <w:szCs w:val="24"/>
        </w:rPr>
      </w:pPr>
      <w:r>
        <w:rPr>
          <w:szCs w:val="24"/>
        </w:rPr>
        <w:t>4.</w:t>
      </w:r>
      <w:r>
        <w:rPr>
          <w:szCs w:val="24"/>
        </w:rPr>
        <w:tab/>
        <w:t>Forms</w:t>
      </w:r>
      <w:r>
        <w:tab/>
      </w:r>
      <w:r>
        <w:fldChar w:fldCharType="begin"/>
      </w:r>
      <w:r>
        <w:instrText xml:space="preserve"> PAGEREF _Toc205952275 \h </w:instrText>
      </w:r>
      <w:r>
        <w:fldChar w:fldCharType="separate"/>
      </w:r>
      <w:r>
        <w:t>1</w:t>
      </w:r>
      <w:r>
        <w:fldChar w:fldCharType="end"/>
      </w:r>
    </w:p>
    <w:p>
      <w:pPr>
        <w:pStyle w:val="TOC2"/>
        <w:tabs>
          <w:tab w:val="right" w:leader="dot" w:pos="7086"/>
        </w:tabs>
        <w:rPr>
          <w:b w:val="0"/>
          <w:sz w:val="24"/>
          <w:szCs w:val="24"/>
        </w:rPr>
      </w:pPr>
      <w:r>
        <w:rPr>
          <w:szCs w:val="30"/>
        </w:rPr>
        <w:t>Part 2 — Matters prescribed for the purposes of Part 1 of the Code (Preliminary)</w:t>
      </w:r>
    </w:p>
    <w:p>
      <w:pPr>
        <w:pStyle w:val="TOC8"/>
        <w:rPr>
          <w:sz w:val="24"/>
          <w:szCs w:val="24"/>
        </w:rPr>
      </w:pPr>
      <w:r>
        <w:rPr>
          <w:szCs w:val="24"/>
        </w:rPr>
        <w:t>5A.</w:t>
      </w:r>
      <w:r>
        <w:rPr>
          <w:szCs w:val="24"/>
        </w:rPr>
        <w:tab/>
        <w:t>Continued application of Part 11 of the Code and interpretation</w:t>
      </w:r>
      <w:r>
        <w:tab/>
      </w:r>
      <w:r>
        <w:fldChar w:fldCharType="begin"/>
      </w:r>
      <w:r>
        <w:instrText xml:space="preserve"> PAGEREF _Toc205952277 \h </w:instrText>
      </w:r>
      <w:r>
        <w:fldChar w:fldCharType="separate"/>
      </w:r>
      <w:r>
        <w:t>3</w:t>
      </w:r>
      <w:r>
        <w:fldChar w:fldCharType="end"/>
      </w:r>
    </w:p>
    <w:p>
      <w:pPr>
        <w:pStyle w:val="TOC8"/>
        <w:rPr>
          <w:sz w:val="24"/>
          <w:szCs w:val="24"/>
        </w:rPr>
      </w:pPr>
      <w:r>
        <w:rPr>
          <w:szCs w:val="24"/>
        </w:rPr>
        <w:t>5B.</w:t>
      </w:r>
      <w:r>
        <w:rPr>
          <w:szCs w:val="24"/>
        </w:rPr>
        <w:tab/>
        <w:t>Application of Code to provision of credit under bill facilities</w:t>
      </w:r>
      <w:r>
        <w:tab/>
      </w:r>
      <w:r>
        <w:fldChar w:fldCharType="begin"/>
      </w:r>
      <w:r>
        <w:instrText xml:space="preserve"> PAGEREF _Toc205952278 \h </w:instrText>
      </w:r>
      <w:r>
        <w:fldChar w:fldCharType="separate"/>
      </w:r>
      <w:r>
        <w:t>3</w:t>
      </w:r>
      <w:r>
        <w:fldChar w:fldCharType="end"/>
      </w:r>
    </w:p>
    <w:p>
      <w:pPr>
        <w:pStyle w:val="TOC8"/>
        <w:rPr>
          <w:sz w:val="24"/>
          <w:szCs w:val="24"/>
        </w:rPr>
      </w:pPr>
      <w:r>
        <w:rPr>
          <w:szCs w:val="24"/>
        </w:rPr>
        <w:t>5.</w:t>
      </w:r>
      <w:r>
        <w:rPr>
          <w:szCs w:val="24"/>
        </w:rPr>
        <w:tab/>
        <w:t>Exempt credit—maximum account charges</w:t>
      </w:r>
      <w:r>
        <w:tab/>
      </w:r>
      <w:r>
        <w:fldChar w:fldCharType="begin"/>
      </w:r>
      <w:r>
        <w:instrText xml:space="preserve"> PAGEREF _Toc205952279 \h </w:instrText>
      </w:r>
      <w:r>
        <w:fldChar w:fldCharType="separate"/>
      </w:r>
      <w:r>
        <w:t>3</w:t>
      </w:r>
      <w:r>
        <w:fldChar w:fldCharType="end"/>
      </w:r>
    </w:p>
    <w:p>
      <w:pPr>
        <w:pStyle w:val="TOC8"/>
        <w:rPr>
          <w:sz w:val="24"/>
          <w:szCs w:val="24"/>
        </w:rPr>
      </w:pPr>
      <w:r>
        <w:rPr>
          <w:szCs w:val="24"/>
        </w:rPr>
        <w:t>6.</w:t>
      </w:r>
      <w:r>
        <w:rPr>
          <w:szCs w:val="24"/>
        </w:rPr>
        <w:tab/>
        <w:t>Additional exempt credit</w:t>
      </w:r>
      <w:r>
        <w:tab/>
      </w:r>
      <w:r>
        <w:fldChar w:fldCharType="begin"/>
      </w:r>
      <w:r>
        <w:instrText xml:space="preserve"> PAGEREF _Toc205952280 \h </w:instrText>
      </w:r>
      <w:r>
        <w:fldChar w:fldCharType="separate"/>
      </w:r>
      <w:r>
        <w:t>4</w:t>
      </w:r>
      <w:r>
        <w:fldChar w:fldCharType="end"/>
      </w:r>
    </w:p>
    <w:p>
      <w:pPr>
        <w:pStyle w:val="TOC8"/>
        <w:rPr>
          <w:sz w:val="24"/>
          <w:szCs w:val="24"/>
        </w:rPr>
      </w:pPr>
      <w:r>
        <w:rPr>
          <w:szCs w:val="24"/>
        </w:rPr>
        <w:t>6A.</w:t>
      </w:r>
      <w:r>
        <w:rPr>
          <w:szCs w:val="24"/>
        </w:rPr>
        <w:tab/>
        <w:t>GIO Finance Limited’s No Interest Loan Scheme—exemption from Code</w:t>
      </w:r>
      <w:r>
        <w:tab/>
      </w:r>
      <w:r>
        <w:fldChar w:fldCharType="begin"/>
      </w:r>
      <w:r>
        <w:instrText xml:space="preserve"> PAGEREF _Toc205952281 \h </w:instrText>
      </w:r>
      <w:r>
        <w:fldChar w:fldCharType="separate"/>
      </w:r>
      <w:r>
        <w:t>4</w:t>
      </w:r>
      <w:r>
        <w:fldChar w:fldCharType="end"/>
      </w:r>
    </w:p>
    <w:p>
      <w:pPr>
        <w:pStyle w:val="TOC8"/>
        <w:rPr>
          <w:sz w:val="24"/>
          <w:szCs w:val="24"/>
        </w:rPr>
      </w:pPr>
      <w:r>
        <w:rPr>
          <w:szCs w:val="24"/>
        </w:rPr>
        <w:t>6B.</w:t>
      </w:r>
      <w:r>
        <w:rPr>
          <w:szCs w:val="24"/>
        </w:rPr>
        <w:tab/>
        <w:t>Rental Purchase Plan—exemption from certain provisions of Code</w:t>
      </w:r>
      <w:r>
        <w:tab/>
      </w:r>
      <w:r>
        <w:fldChar w:fldCharType="begin"/>
      </w:r>
      <w:r>
        <w:instrText xml:space="preserve"> PAGEREF _Toc205952282 \h </w:instrText>
      </w:r>
      <w:r>
        <w:fldChar w:fldCharType="separate"/>
      </w:r>
      <w:r>
        <w:t>5</w:t>
      </w:r>
      <w:r>
        <w:fldChar w:fldCharType="end"/>
      </w:r>
    </w:p>
    <w:p>
      <w:pPr>
        <w:pStyle w:val="TOC8"/>
        <w:rPr>
          <w:sz w:val="24"/>
          <w:szCs w:val="24"/>
        </w:rPr>
      </w:pPr>
      <w:r>
        <w:rPr>
          <w:szCs w:val="24"/>
        </w:rPr>
        <w:t>6C.</w:t>
      </w:r>
      <w:r>
        <w:rPr>
          <w:szCs w:val="24"/>
        </w:rPr>
        <w:tab/>
        <w:t>Partnership loans—exemption from certain provisions of Code</w:t>
      </w:r>
      <w:r>
        <w:tab/>
      </w:r>
      <w:r>
        <w:fldChar w:fldCharType="begin"/>
      </w:r>
      <w:r>
        <w:instrText xml:space="preserve"> PAGEREF _Toc205952283 \h </w:instrText>
      </w:r>
      <w:r>
        <w:fldChar w:fldCharType="separate"/>
      </w:r>
      <w:r>
        <w:t>5</w:t>
      </w:r>
      <w:r>
        <w:fldChar w:fldCharType="end"/>
      </w:r>
    </w:p>
    <w:p>
      <w:pPr>
        <w:pStyle w:val="TOC8"/>
        <w:rPr>
          <w:sz w:val="24"/>
          <w:szCs w:val="24"/>
        </w:rPr>
      </w:pPr>
      <w:r>
        <w:rPr>
          <w:szCs w:val="24"/>
        </w:rPr>
        <w:t>6D.</w:t>
      </w:r>
      <w:r>
        <w:rPr>
          <w:szCs w:val="24"/>
        </w:rPr>
        <w:tab/>
        <w:t>Student loans—exemption from certain provisions of Code</w:t>
      </w:r>
      <w:r>
        <w:tab/>
      </w:r>
      <w:r>
        <w:fldChar w:fldCharType="begin"/>
      </w:r>
      <w:r>
        <w:instrText xml:space="preserve"> PAGEREF _Toc205952284 \h </w:instrText>
      </w:r>
      <w:r>
        <w:fldChar w:fldCharType="separate"/>
      </w:r>
      <w:r>
        <w:t>5</w:t>
      </w:r>
      <w:r>
        <w:fldChar w:fldCharType="end"/>
      </w:r>
    </w:p>
    <w:p>
      <w:pPr>
        <w:pStyle w:val="TOC8"/>
        <w:rPr>
          <w:sz w:val="24"/>
          <w:szCs w:val="24"/>
        </w:rPr>
      </w:pPr>
      <w:r>
        <w:rPr>
          <w:szCs w:val="24"/>
        </w:rPr>
        <w:t>6E.</w:t>
      </w:r>
      <w:r>
        <w:rPr>
          <w:szCs w:val="24"/>
        </w:rPr>
        <w:tab/>
        <w:t>Loans for conservation of heritage items—exemption from Code</w:t>
      </w:r>
      <w:r>
        <w:tab/>
      </w:r>
      <w:r>
        <w:fldChar w:fldCharType="begin"/>
      </w:r>
      <w:r>
        <w:instrText xml:space="preserve"> PAGEREF _Toc205952285 \h </w:instrText>
      </w:r>
      <w:r>
        <w:fldChar w:fldCharType="separate"/>
      </w:r>
      <w:r>
        <w:t>6</w:t>
      </w:r>
      <w:r>
        <w:fldChar w:fldCharType="end"/>
      </w:r>
    </w:p>
    <w:p>
      <w:pPr>
        <w:pStyle w:val="TOC8"/>
        <w:rPr>
          <w:sz w:val="24"/>
          <w:szCs w:val="24"/>
        </w:rPr>
      </w:pPr>
      <w:r>
        <w:rPr>
          <w:szCs w:val="24"/>
        </w:rPr>
        <w:t>6F.</w:t>
      </w:r>
      <w:r>
        <w:rPr>
          <w:szCs w:val="24"/>
        </w:rPr>
        <w:tab/>
        <w:t>Authorised deposit-taking institutions—exemption from Code</w:t>
      </w:r>
      <w:r>
        <w:tab/>
      </w:r>
      <w:r>
        <w:fldChar w:fldCharType="begin"/>
      </w:r>
      <w:r>
        <w:instrText xml:space="preserve"> PAGEREF _Toc205952286 \h </w:instrText>
      </w:r>
      <w:r>
        <w:fldChar w:fldCharType="separate"/>
      </w:r>
      <w:r>
        <w:t>7</w:t>
      </w:r>
      <w:r>
        <w:fldChar w:fldCharType="end"/>
      </w:r>
    </w:p>
    <w:p>
      <w:pPr>
        <w:pStyle w:val="TOC8"/>
        <w:rPr>
          <w:sz w:val="24"/>
          <w:szCs w:val="24"/>
        </w:rPr>
      </w:pPr>
      <w:r>
        <w:rPr>
          <w:szCs w:val="24"/>
        </w:rPr>
        <w:t>6G.</w:t>
      </w:r>
      <w:r>
        <w:rPr>
          <w:szCs w:val="24"/>
        </w:rPr>
        <w:tab/>
        <w:t>Estate administrators — exemption from certain provisions of Code</w:t>
      </w:r>
      <w:r>
        <w:tab/>
      </w:r>
      <w:r>
        <w:fldChar w:fldCharType="begin"/>
      </w:r>
      <w:r>
        <w:instrText xml:space="preserve"> PAGEREF _Toc205952287 \h </w:instrText>
      </w:r>
      <w:r>
        <w:fldChar w:fldCharType="separate"/>
      </w:r>
      <w:r>
        <w:t>7</w:t>
      </w:r>
      <w:r>
        <w:fldChar w:fldCharType="end"/>
      </w:r>
    </w:p>
    <w:p>
      <w:pPr>
        <w:pStyle w:val="TOC8"/>
        <w:rPr>
          <w:sz w:val="24"/>
          <w:szCs w:val="24"/>
        </w:rPr>
      </w:pPr>
      <w:r>
        <w:rPr>
          <w:szCs w:val="24"/>
        </w:rPr>
        <w:t>6H.</w:t>
      </w:r>
      <w:r>
        <w:rPr>
          <w:szCs w:val="24"/>
        </w:rPr>
        <w:tab/>
        <w:t xml:space="preserve">Credit under </w:t>
      </w:r>
      <w:r>
        <w:rPr>
          <w:i/>
          <w:szCs w:val="24"/>
        </w:rPr>
        <w:t>Aged Care Act 1997</w:t>
      </w:r>
      <w:r>
        <w:rPr>
          <w:szCs w:val="24"/>
        </w:rPr>
        <w:t xml:space="preserve"> (Cwlth) — exemption from certain provisions of Code</w:t>
      </w:r>
      <w:r>
        <w:tab/>
      </w:r>
      <w:r>
        <w:fldChar w:fldCharType="begin"/>
      </w:r>
      <w:r>
        <w:instrText xml:space="preserve"> PAGEREF _Toc205952288 \h </w:instrText>
      </w:r>
      <w:r>
        <w:fldChar w:fldCharType="separate"/>
      </w:r>
      <w:r>
        <w:t>7</w:t>
      </w:r>
      <w:r>
        <w:fldChar w:fldCharType="end"/>
      </w:r>
    </w:p>
    <w:p>
      <w:pPr>
        <w:pStyle w:val="TOC8"/>
        <w:rPr>
          <w:sz w:val="24"/>
          <w:szCs w:val="24"/>
        </w:rPr>
      </w:pPr>
      <w:r>
        <w:rPr>
          <w:szCs w:val="24"/>
        </w:rPr>
        <w:t>6I.</w:t>
      </w:r>
      <w:r>
        <w:rPr>
          <w:szCs w:val="24"/>
        </w:rPr>
        <w:tab/>
        <w:t>Firefighter’s Benefit Fund of WA Incorporated</w:t>
      </w:r>
      <w:r>
        <w:tab/>
      </w:r>
      <w:r>
        <w:fldChar w:fldCharType="begin"/>
      </w:r>
      <w:r>
        <w:instrText xml:space="preserve"> PAGEREF _Toc205952289 \h </w:instrText>
      </w:r>
      <w:r>
        <w:fldChar w:fldCharType="separate"/>
      </w:r>
      <w:r>
        <w:t>7</w:t>
      </w:r>
      <w:r>
        <w:fldChar w:fldCharType="end"/>
      </w:r>
    </w:p>
    <w:p>
      <w:pPr>
        <w:pStyle w:val="TOC8"/>
        <w:rPr>
          <w:sz w:val="24"/>
          <w:szCs w:val="24"/>
        </w:rPr>
      </w:pPr>
      <w:r>
        <w:rPr>
          <w:szCs w:val="24"/>
        </w:rPr>
        <w:t>6J.</w:t>
      </w:r>
      <w:r>
        <w:rPr>
          <w:szCs w:val="24"/>
        </w:rPr>
        <w:tab/>
        <w:t>Charge card contracts — exemption of certain contracts from Code</w:t>
      </w:r>
      <w:r>
        <w:tab/>
      </w:r>
      <w:r>
        <w:fldChar w:fldCharType="begin"/>
      </w:r>
      <w:r>
        <w:instrText xml:space="preserve"> PAGEREF _Toc205952290 \h </w:instrText>
      </w:r>
      <w:r>
        <w:fldChar w:fldCharType="separate"/>
      </w:r>
      <w:r>
        <w:t>8</w:t>
      </w:r>
      <w:r>
        <w:fldChar w:fldCharType="end"/>
      </w:r>
    </w:p>
    <w:p>
      <w:pPr>
        <w:pStyle w:val="TOC8"/>
        <w:rPr>
          <w:sz w:val="24"/>
          <w:szCs w:val="24"/>
        </w:rPr>
      </w:pPr>
      <w:r>
        <w:rPr>
          <w:szCs w:val="24"/>
        </w:rPr>
        <w:t>7.</w:t>
      </w:r>
      <w:r>
        <w:rPr>
          <w:szCs w:val="24"/>
        </w:rPr>
        <w:tab/>
        <w:t>Mortgages—exemptions from Code</w:t>
      </w:r>
      <w:r>
        <w:tab/>
      </w:r>
      <w:r>
        <w:fldChar w:fldCharType="begin"/>
      </w:r>
      <w:r>
        <w:instrText xml:space="preserve"> PAGEREF _Toc205952291 \h </w:instrText>
      </w:r>
      <w:r>
        <w:fldChar w:fldCharType="separate"/>
      </w:r>
      <w:r>
        <w:t>9</w:t>
      </w:r>
      <w:r>
        <w:fldChar w:fldCharType="end"/>
      </w:r>
    </w:p>
    <w:p>
      <w:pPr>
        <w:pStyle w:val="TOC8"/>
        <w:rPr>
          <w:sz w:val="24"/>
          <w:szCs w:val="24"/>
        </w:rPr>
      </w:pPr>
      <w:r>
        <w:rPr>
          <w:szCs w:val="24"/>
        </w:rPr>
        <w:t>8.</w:t>
      </w:r>
      <w:r>
        <w:rPr>
          <w:szCs w:val="24"/>
        </w:rPr>
        <w:tab/>
        <w:t>Guarantees—exemption from Code</w:t>
      </w:r>
      <w:r>
        <w:tab/>
      </w:r>
      <w:r>
        <w:fldChar w:fldCharType="begin"/>
      </w:r>
      <w:r>
        <w:instrText xml:space="preserve"> PAGEREF _Toc205952292 \h </w:instrText>
      </w:r>
      <w:r>
        <w:fldChar w:fldCharType="separate"/>
      </w:r>
      <w:r>
        <w:t>9</w:t>
      </w:r>
      <w:r>
        <w:fldChar w:fldCharType="end"/>
      </w:r>
    </w:p>
    <w:p>
      <w:pPr>
        <w:pStyle w:val="TOC8"/>
        <w:rPr>
          <w:sz w:val="24"/>
          <w:szCs w:val="24"/>
        </w:rPr>
      </w:pPr>
      <w:r>
        <w:rPr>
          <w:szCs w:val="24"/>
        </w:rPr>
        <w:t>9.</w:t>
      </w:r>
      <w:r>
        <w:rPr>
          <w:szCs w:val="24"/>
        </w:rPr>
        <w:tab/>
        <w:t>Deemed mortgages for goods lease with option to purchase</w:t>
      </w:r>
      <w:r>
        <w:tab/>
      </w:r>
      <w:r>
        <w:fldChar w:fldCharType="begin"/>
      </w:r>
      <w:r>
        <w:instrText xml:space="preserve"> PAGEREF _Toc205952293 \h </w:instrText>
      </w:r>
      <w:r>
        <w:fldChar w:fldCharType="separate"/>
      </w:r>
      <w:r>
        <w:t>10</w:t>
      </w:r>
      <w:r>
        <w:fldChar w:fldCharType="end"/>
      </w:r>
    </w:p>
    <w:p>
      <w:pPr>
        <w:pStyle w:val="TOC8"/>
        <w:rPr>
          <w:sz w:val="24"/>
          <w:szCs w:val="24"/>
        </w:rPr>
      </w:pPr>
      <w:r>
        <w:rPr>
          <w:szCs w:val="24"/>
        </w:rPr>
        <w:t>10.</w:t>
      </w:r>
      <w:r>
        <w:rPr>
          <w:szCs w:val="24"/>
        </w:rPr>
        <w:tab/>
        <w:t>Declaration of purposes for which credit provided</w:t>
      </w:r>
      <w:r>
        <w:tab/>
      </w:r>
      <w:r>
        <w:fldChar w:fldCharType="begin"/>
      </w:r>
      <w:r>
        <w:instrText xml:space="preserve"> PAGEREF _Toc205952294 \h </w:instrText>
      </w:r>
      <w:r>
        <w:fldChar w:fldCharType="separate"/>
      </w:r>
      <w:r>
        <w:t>10</w:t>
      </w:r>
      <w:r>
        <w:fldChar w:fldCharType="end"/>
      </w:r>
    </w:p>
    <w:p>
      <w:pPr>
        <w:pStyle w:val="TOC2"/>
        <w:tabs>
          <w:tab w:val="right" w:leader="dot" w:pos="7086"/>
        </w:tabs>
        <w:rPr>
          <w:b w:val="0"/>
          <w:sz w:val="24"/>
          <w:szCs w:val="24"/>
        </w:rPr>
      </w:pPr>
      <w:r>
        <w:rPr>
          <w:szCs w:val="30"/>
        </w:rPr>
        <w:t>Part 3 — Matters prescribed for the purposes of Part 2 of the Code (Credit contracts)</w:t>
      </w:r>
    </w:p>
    <w:p>
      <w:pPr>
        <w:pStyle w:val="TOC8"/>
        <w:rPr>
          <w:sz w:val="24"/>
          <w:szCs w:val="24"/>
        </w:rPr>
      </w:pPr>
      <w:r>
        <w:rPr>
          <w:szCs w:val="24"/>
        </w:rPr>
        <w:t>11.</w:t>
      </w:r>
      <w:r>
        <w:rPr>
          <w:szCs w:val="24"/>
        </w:rPr>
        <w:tab/>
        <w:t>Statement about debtor’s statutory rights and obligations</w:t>
      </w:r>
      <w:r>
        <w:tab/>
      </w:r>
      <w:r>
        <w:fldChar w:fldCharType="begin"/>
      </w:r>
      <w:r>
        <w:instrText xml:space="preserve"> PAGEREF _Toc205952296 \h </w:instrText>
      </w:r>
      <w:r>
        <w:fldChar w:fldCharType="separate"/>
      </w:r>
      <w:r>
        <w:t>12</w:t>
      </w:r>
      <w:r>
        <w:fldChar w:fldCharType="end"/>
      </w:r>
    </w:p>
    <w:p>
      <w:pPr>
        <w:pStyle w:val="TOC8"/>
        <w:rPr>
          <w:sz w:val="24"/>
          <w:szCs w:val="24"/>
        </w:rPr>
      </w:pPr>
      <w:r>
        <w:rPr>
          <w:szCs w:val="24"/>
        </w:rPr>
        <w:t>12.</w:t>
      </w:r>
      <w:r>
        <w:rPr>
          <w:szCs w:val="24"/>
        </w:rPr>
        <w:tab/>
        <w:t>Comparison rate</w:t>
      </w:r>
      <w:r>
        <w:tab/>
      </w:r>
      <w:r>
        <w:fldChar w:fldCharType="begin"/>
      </w:r>
      <w:r>
        <w:instrText xml:space="preserve"> PAGEREF _Toc205952297 \h </w:instrText>
      </w:r>
      <w:r>
        <w:fldChar w:fldCharType="separate"/>
      </w:r>
      <w:r>
        <w:t>12</w:t>
      </w:r>
      <w:r>
        <w:fldChar w:fldCharType="end"/>
      </w:r>
    </w:p>
    <w:p>
      <w:pPr>
        <w:pStyle w:val="TOC8"/>
        <w:rPr>
          <w:sz w:val="24"/>
          <w:szCs w:val="24"/>
        </w:rPr>
      </w:pPr>
      <w:r>
        <w:rPr>
          <w:szCs w:val="24"/>
        </w:rPr>
        <w:t>13.</w:t>
      </w:r>
      <w:r>
        <w:rPr>
          <w:szCs w:val="24"/>
        </w:rPr>
        <w:tab/>
        <w:t>Pre-contractual statement</w:t>
      </w:r>
      <w:r>
        <w:tab/>
      </w:r>
      <w:r>
        <w:fldChar w:fldCharType="begin"/>
      </w:r>
      <w:r>
        <w:instrText xml:space="preserve"> PAGEREF _Toc205952298 \h </w:instrText>
      </w:r>
      <w:r>
        <w:fldChar w:fldCharType="separate"/>
      </w:r>
      <w:r>
        <w:t>15</w:t>
      </w:r>
      <w:r>
        <w:fldChar w:fldCharType="end"/>
      </w:r>
    </w:p>
    <w:p>
      <w:pPr>
        <w:pStyle w:val="TOC8"/>
        <w:rPr>
          <w:sz w:val="24"/>
          <w:szCs w:val="24"/>
        </w:rPr>
      </w:pPr>
      <w:r>
        <w:rPr>
          <w:szCs w:val="24"/>
        </w:rPr>
        <w:t>14.</w:t>
      </w:r>
      <w:r>
        <w:rPr>
          <w:szCs w:val="24"/>
        </w:rPr>
        <w:tab/>
        <w:t>Additional disclosures about insurance financed by contract</w:t>
      </w:r>
      <w:r>
        <w:tab/>
      </w:r>
      <w:r>
        <w:fldChar w:fldCharType="begin"/>
      </w:r>
      <w:r>
        <w:instrText xml:space="preserve"> PAGEREF _Toc205952299 \h </w:instrText>
      </w:r>
      <w:r>
        <w:fldChar w:fldCharType="separate"/>
      </w:r>
      <w:r>
        <w:t>18</w:t>
      </w:r>
      <w:r>
        <w:fldChar w:fldCharType="end"/>
      </w:r>
    </w:p>
    <w:p>
      <w:pPr>
        <w:pStyle w:val="TOC8"/>
        <w:rPr>
          <w:sz w:val="24"/>
          <w:szCs w:val="24"/>
        </w:rPr>
      </w:pPr>
      <w:r>
        <w:rPr>
          <w:szCs w:val="24"/>
        </w:rPr>
        <w:t>15.</w:t>
      </w:r>
      <w:r>
        <w:rPr>
          <w:szCs w:val="24"/>
        </w:rPr>
        <w:tab/>
        <w:t>Additional disclosures about credit contracts to be signed by debtor</w:t>
      </w:r>
      <w:r>
        <w:tab/>
      </w:r>
      <w:r>
        <w:fldChar w:fldCharType="begin"/>
      </w:r>
      <w:r>
        <w:instrText xml:space="preserve"> PAGEREF _Toc205952300 \h </w:instrText>
      </w:r>
      <w:r>
        <w:fldChar w:fldCharType="separate"/>
      </w:r>
      <w:r>
        <w:t>18</w:t>
      </w:r>
      <w:r>
        <w:fldChar w:fldCharType="end"/>
      </w:r>
    </w:p>
    <w:p>
      <w:pPr>
        <w:pStyle w:val="TOC8"/>
        <w:rPr>
          <w:sz w:val="24"/>
          <w:szCs w:val="24"/>
        </w:rPr>
      </w:pPr>
      <w:r>
        <w:rPr>
          <w:szCs w:val="24"/>
        </w:rPr>
        <w:t>16.</w:t>
      </w:r>
      <w:r>
        <w:rPr>
          <w:szCs w:val="24"/>
        </w:rPr>
        <w:tab/>
        <w:t>Deduction of amount for interest charges</w:t>
      </w:r>
      <w:r>
        <w:tab/>
      </w:r>
      <w:r>
        <w:fldChar w:fldCharType="begin"/>
      </w:r>
      <w:r>
        <w:instrText xml:space="preserve"> PAGEREF _Toc205952301 \h </w:instrText>
      </w:r>
      <w:r>
        <w:fldChar w:fldCharType="separate"/>
      </w:r>
      <w:r>
        <w:t>19</w:t>
      </w:r>
      <w:r>
        <w:fldChar w:fldCharType="end"/>
      </w:r>
    </w:p>
    <w:p>
      <w:pPr>
        <w:pStyle w:val="TOC8"/>
        <w:rPr>
          <w:sz w:val="24"/>
          <w:szCs w:val="24"/>
        </w:rPr>
      </w:pPr>
      <w:r>
        <w:rPr>
          <w:szCs w:val="24"/>
        </w:rPr>
        <w:t>17.</w:t>
      </w:r>
      <w:r>
        <w:rPr>
          <w:szCs w:val="24"/>
        </w:rPr>
        <w:tab/>
        <w:t>Calculation of unpaid daily balances</w:t>
      </w:r>
      <w:r>
        <w:tab/>
      </w:r>
      <w:r>
        <w:fldChar w:fldCharType="begin"/>
      </w:r>
      <w:r>
        <w:instrText xml:space="preserve"> PAGEREF _Toc205952302 \h </w:instrText>
      </w:r>
      <w:r>
        <w:fldChar w:fldCharType="separate"/>
      </w:r>
      <w:r>
        <w:t>19</w:t>
      </w:r>
      <w:r>
        <w:fldChar w:fldCharType="end"/>
      </w:r>
    </w:p>
    <w:p>
      <w:pPr>
        <w:pStyle w:val="TOC8"/>
        <w:rPr>
          <w:sz w:val="24"/>
          <w:szCs w:val="24"/>
        </w:rPr>
      </w:pPr>
      <w:r>
        <w:rPr>
          <w:szCs w:val="24"/>
        </w:rPr>
        <w:t>18.</w:t>
      </w:r>
      <w:r>
        <w:rPr>
          <w:szCs w:val="24"/>
        </w:rPr>
        <w:tab/>
        <w:t>Early debit or payment of interest charges</w:t>
      </w:r>
      <w:r>
        <w:tab/>
      </w:r>
      <w:r>
        <w:fldChar w:fldCharType="begin"/>
      </w:r>
      <w:r>
        <w:instrText xml:space="preserve"> PAGEREF _Toc205952303 \h </w:instrText>
      </w:r>
      <w:r>
        <w:fldChar w:fldCharType="separate"/>
      </w:r>
      <w:r>
        <w:t>20</w:t>
      </w:r>
      <w:r>
        <w:fldChar w:fldCharType="end"/>
      </w:r>
    </w:p>
    <w:p>
      <w:pPr>
        <w:pStyle w:val="TOC8"/>
        <w:rPr>
          <w:sz w:val="24"/>
          <w:szCs w:val="24"/>
        </w:rPr>
      </w:pPr>
      <w:r>
        <w:rPr>
          <w:szCs w:val="24"/>
        </w:rPr>
        <w:t>19.</w:t>
      </w:r>
      <w:r>
        <w:rPr>
          <w:szCs w:val="24"/>
        </w:rPr>
        <w:tab/>
        <w:t>When statement of account not required</w:t>
      </w:r>
      <w:r>
        <w:tab/>
      </w:r>
      <w:r>
        <w:fldChar w:fldCharType="begin"/>
      </w:r>
      <w:r>
        <w:instrText xml:space="preserve"> PAGEREF _Toc205952304 \h </w:instrText>
      </w:r>
      <w:r>
        <w:fldChar w:fldCharType="separate"/>
      </w:r>
      <w:r>
        <w:t>20</w:t>
      </w:r>
      <w:r>
        <w:fldChar w:fldCharType="end"/>
      </w:r>
    </w:p>
    <w:p>
      <w:pPr>
        <w:pStyle w:val="TOC2"/>
        <w:tabs>
          <w:tab w:val="right" w:leader="dot" w:pos="7086"/>
        </w:tabs>
        <w:rPr>
          <w:b w:val="0"/>
          <w:sz w:val="24"/>
          <w:szCs w:val="24"/>
        </w:rPr>
      </w:pPr>
      <w:r>
        <w:rPr>
          <w:szCs w:val="30"/>
        </w:rPr>
        <w:t>Part 4 — Matters prescribed for the purposes of Part 3 of the Code (Related mortgages and guarantees)</w:t>
      </w:r>
    </w:p>
    <w:p>
      <w:pPr>
        <w:pStyle w:val="TOC8"/>
        <w:rPr>
          <w:sz w:val="24"/>
          <w:szCs w:val="24"/>
        </w:rPr>
      </w:pPr>
      <w:r>
        <w:rPr>
          <w:szCs w:val="24"/>
        </w:rPr>
        <w:t>19A.</w:t>
      </w:r>
      <w:r>
        <w:rPr>
          <w:szCs w:val="24"/>
        </w:rPr>
        <w:tab/>
        <w:t>Mortgage arising from certain home ownership schemes — exemption from section 46(1) of the Code</w:t>
      </w:r>
      <w:r>
        <w:tab/>
      </w:r>
      <w:r>
        <w:fldChar w:fldCharType="begin"/>
      </w:r>
      <w:r>
        <w:instrText xml:space="preserve"> PAGEREF _Toc205952306 \h </w:instrText>
      </w:r>
      <w:r>
        <w:fldChar w:fldCharType="separate"/>
      </w:r>
      <w:r>
        <w:t>22</w:t>
      </w:r>
      <w:r>
        <w:fldChar w:fldCharType="end"/>
      </w:r>
    </w:p>
    <w:p>
      <w:pPr>
        <w:pStyle w:val="TOC8"/>
        <w:rPr>
          <w:sz w:val="24"/>
          <w:szCs w:val="24"/>
        </w:rPr>
      </w:pPr>
      <w:r>
        <w:rPr>
          <w:szCs w:val="24"/>
        </w:rPr>
        <w:t>20.</w:t>
      </w:r>
      <w:r>
        <w:rPr>
          <w:szCs w:val="24"/>
        </w:rPr>
        <w:tab/>
        <w:t>Form of guarantees</w:t>
      </w:r>
      <w:r>
        <w:tab/>
      </w:r>
      <w:r>
        <w:fldChar w:fldCharType="begin"/>
      </w:r>
      <w:r>
        <w:instrText xml:space="preserve"> PAGEREF _Toc205952307 \h </w:instrText>
      </w:r>
      <w:r>
        <w:fldChar w:fldCharType="separate"/>
      </w:r>
      <w:r>
        <w:t>23</w:t>
      </w:r>
      <w:r>
        <w:fldChar w:fldCharType="end"/>
      </w:r>
    </w:p>
    <w:p>
      <w:pPr>
        <w:pStyle w:val="TOC8"/>
        <w:rPr>
          <w:sz w:val="24"/>
          <w:szCs w:val="24"/>
        </w:rPr>
      </w:pPr>
      <w:r>
        <w:rPr>
          <w:szCs w:val="24"/>
        </w:rPr>
        <w:t>21.</w:t>
      </w:r>
      <w:r>
        <w:rPr>
          <w:szCs w:val="24"/>
        </w:rPr>
        <w:tab/>
        <w:t>Explanation about guarantor’s rights and obligations</w:t>
      </w:r>
      <w:r>
        <w:tab/>
      </w:r>
      <w:r>
        <w:fldChar w:fldCharType="begin"/>
      </w:r>
      <w:r>
        <w:instrText xml:space="preserve"> PAGEREF _Toc205952308 \h </w:instrText>
      </w:r>
      <w:r>
        <w:fldChar w:fldCharType="separate"/>
      </w:r>
      <w:r>
        <w:t>23</w:t>
      </w:r>
      <w:r>
        <w:fldChar w:fldCharType="end"/>
      </w:r>
    </w:p>
    <w:p>
      <w:pPr>
        <w:pStyle w:val="TOC2"/>
        <w:tabs>
          <w:tab w:val="right" w:leader="dot" w:pos="7086"/>
        </w:tabs>
        <w:rPr>
          <w:b w:val="0"/>
          <w:sz w:val="24"/>
          <w:szCs w:val="24"/>
        </w:rPr>
      </w:pPr>
      <w:r>
        <w:rPr>
          <w:szCs w:val="30"/>
        </w:rPr>
        <w:t>Part 5 — Matters prescribed for the purposes of Part 4 of the Code (Changes to obligations under credit contracts, mortgages and guarantees)</w:t>
      </w:r>
    </w:p>
    <w:p>
      <w:pPr>
        <w:pStyle w:val="TOC8"/>
        <w:rPr>
          <w:sz w:val="24"/>
          <w:szCs w:val="24"/>
        </w:rPr>
      </w:pPr>
      <w:r>
        <w:rPr>
          <w:szCs w:val="24"/>
        </w:rPr>
        <w:t>22.</w:t>
      </w:r>
      <w:r>
        <w:rPr>
          <w:szCs w:val="24"/>
        </w:rPr>
        <w:tab/>
        <w:t>Information about increases in the amount of credit</w:t>
      </w:r>
      <w:r>
        <w:tab/>
      </w:r>
      <w:r>
        <w:fldChar w:fldCharType="begin"/>
      </w:r>
      <w:r>
        <w:instrText xml:space="preserve"> PAGEREF _Toc205952310 \h </w:instrText>
      </w:r>
      <w:r>
        <w:fldChar w:fldCharType="separate"/>
      </w:r>
      <w:r>
        <w:t>25</w:t>
      </w:r>
      <w:r>
        <w:fldChar w:fldCharType="end"/>
      </w:r>
    </w:p>
    <w:p>
      <w:pPr>
        <w:pStyle w:val="TOC8"/>
        <w:rPr>
          <w:sz w:val="24"/>
          <w:szCs w:val="24"/>
        </w:rPr>
      </w:pPr>
      <w:r>
        <w:rPr>
          <w:szCs w:val="24"/>
        </w:rPr>
        <w:t>22A.</w:t>
      </w:r>
      <w:r>
        <w:rPr>
          <w:szCs w:val="24"/>
        </w:rPr>
        <w:tab/>
        <w:t>Application of sections 66 to 69 of the Code</w:t>
      </w:r>
      <w:r>
        <w:tab/>
      </w:r>
      <w:r>
        <w:fldChar w:fldCharType="begin"/>
      </w:r>
      <w:r>
        <w:instrText xml:space="preserve"> PAGEREF _Toc205952311 \h </w:instrText>
      </w:r>
      <w:r>
        <w:fldChar w:fldCharType="separate"/>
      </w:r>
      <w:r>
        <w:t>26</w:t>
      </w:r>
      <w:r>
        <w:fldChar w:fldCharType="end"/>
      </w:r>
    </w:p>
    <w:p>
      <w:pPr>
        <w:pStyle w:val="TOC2"/>
        <w:tabs>
          <w:tab w:val="right" w:leader="dot" w:pos="7086"/>
        </w:tabs>
        <w:rPr>
          <w:b w:val="0"/>
          <w:sz w:val="24"/>
          <w:szCs w:val="24"/>
        </w:rPr>
      </w:pPr>
      <w:r>
        <w:rPr>
          <w:szCs w:val="30"/>
        </w:rPr>
        <w:t>Part 6 — Matters prescribed for the purposes of Part 5 of the Code (Ending and enforcing credit contracts, mortgages and guarantees)</w:t>
      </w:r>
    </w:p>
    <w:p>
      <w:pPr>
        <w:pStyle w:val="TOC8"/>
        <w:rPr>
          <w:sz w:val="24"/>
          <w:szCs w:val="24"/>
        </w:rPr>
      </w:pPr>
      <w:r>
        <w:rPr>
          <w:szCs w:val="24"/>
        </w:rPr>
        <w:t>23.</w:t>
      </w:r>
      <w:r>
        <w:rPr>
          <w:szCs w:val="24"/>
        </w:rPr>
        <w:tab/>
        <w:t>Information after surrender of goods</w:t>
      </w:r>
      <w:r>
        <w:tab/>
      </w:r>
      <w:r>
        <w:fldChar w:fldCharType="begin"/>
      </w:r>
      <w:r>
        <w:instrText xml:space="preserve"> PAGEREF _Toc205952313 \h </w:instrText>
      </w:r>
      <w:r>
        <w:fldChar w:fldCharType="separate"/>
      </w:r>
      <w:r>
        <w:t>28</w:t>
      </w:r>
      <w:r>
        <w:fldChar w:fldCharType="end"/>
      </w:r>
    </w:p>
    <w:p>
      <w:pPr>
        <w:pStyle w:val="TOC8"/>
        <w:rPr>
          <w:sz w:val="24"/>
          <w:szCs w:val="24"/>
        </w:rPr>
      </w:pPr>
      <w:r>
        <w:rPr>
          <w:szCs w:val="24"/>
        </w:rPr>
        <w:t>23A.</w:t>
      </w:r>
      <w:r>
        <w:rPr>
          <w:szCs w:val="24"/>
        </w:rPr>
        <w:tab/>
        <w:t>Application of Part 5 Division 3 of the Code</w:t>
      </w:r>
      <w:r>
        <w:tab/>
      </w:r>
      <w:r>
        <w:fldChar w:fldCharType="begin"/>
      </w:r>
      <w:r>
        <w:instrText xml:space="preserve"> PAGEREF _Toc205952314 \h </w:instrText>
      </w:r>
      <w:r>
        <w:fldChar w:fldCharType="separate"/>
      </w:r>
      <w:r>
        <w:t>28</w:t>
      </w:r>
      <w:r>
        <w:fldChar w:fldCharType="end"/>
      </w:r>
    </w:p>
    <w:p>
      <w:pPr>
        <w:pStyle w:val="TOC8"/>
        <w:rPr>
          <w:sz w:val="24"/>
          <w:szCs w:val="24"/>
        </w:rPr>
      </w:pPr>
      <w:r>
        <w:rPr>
          <w:szCs w:val="24"/>
        </w:rPr>
        <w:t>24.</w:t>
      </w:r>
      <w:r>
        <w:rPr>
          <w:szCs w:val="24"/>
        </w:rPr>
        <w:tab/>
        <w:t>Consent to enter premises</w:t>
      </w:r>
      <w:r>
        <w:tab/>
      </w:r>
      <w:r>
        <w:fldChar w:fldCharType="begin"/>
      </w:r>
      <w:r>
        <w:instrText xml:space="preserve"> PAGEREF _Toc205952315 \h </w:instrText>
      </w:r>
      <w:r>
        <w:fldChar w:fldCharType="separate"/>
      </w:r>
      <w:r>
        <w:t>28</w:t>
      </w:r>
      <w:r>
        <w:fldChar w:fldCharType="end"/>
      </w:r>
    </w:p>
    <w:p>
      <w:pPr>
        <w:pStyle w:val="TOC8"/>
        <w:rPr>
          <w:sz w:val="24"/>
          <w:szCs w:val="24"/>
        </w:rPr>
      </w:pPr>
      <w:r>
        <w:rPr>
          <w:szCs w:val="24"/>
        </w:rPr>
        <w:t>25.</w:t>
      </w:r>
      <w:r>
        <w:rPr>
          <w:szCs w:val="24"/>
        </w:rPr>
        <w:tab/>
        <w:t>Statement about mortgagor’s rights and obligations</w:t>
      </w:r>
      <w:r>
        <w:tab/>
      </w:r>
      <w:r>
        <w:fldChar w:fldCharType="begin"/>
      </w:r>
      <w:r>
        <w:instrText xml:space="preserve"> PAGEREF _Toc205952316 \h </w:instrText>
      </w:r>
      <w:r>
        <w:fldChar w:fldCharType="separate"/>
      </w:r>
      <w:r>
        <w:t>29</w:t>
      </w:r>
      <w:r>
        <w:fldChar w:fldCharType="end"/>
      </w:r>
    </w:p>
    <w:p>
      <w:pPr>
        <w:pStyle w:val="TOC8"/>
        <w:rPr>
          <w:sz w:val="24"/>
          <w:szCs w:val="24"/>
        </w:rPr>
      </w:pPr>
      <w:r>
        <w:rPr>
          <w:szCs w:val="24"/>
        </w:rPr>
        <w:t>26.</w:t>
      </w:r>
      <w:r>
        <w:rPr>
          <w:szCs w:val="24"/>
        </w:rPr>
        <w:tab/>
        <w:t>Information about proceeds of sale of mortgaged goods</w:t>
      </w:r>
      <w:r>
        <w:tab/>
      </w:r>
      <w:r>
        <w:fldChar w:fldCharType="begin"/>
      </w:r>
      <w:r>
        <w:instrText xml:space="preserve"> PAGEREF _Toc205952317 \h </w:instrText>
      </w:r>
      <w:r>
        <w:fldChar w:fldCharType="separate"/>
      </w:r>
      <w:r>
        <w:t>29</w:t>
      </w:r>
      <w:r>
        <w:fldChar w:fldCharType="end"/>
      </w:r>
    </w:p>
    <w:p>
      <w:pPr>
        <w:pStyle w:val="TOC2"/>
        <w:tabs>
          <w:tab w:val="right" w:leader="dot" w:pos="7086"/>
        </w:tabs>
        <w:rPr>
          <w:b w:val="0"/>
          <w:sz w:val="24"/>
          <w:szCs w:val="24"/>
        </w:rPr>
      </w:pPr>
      <w:r>
        <w:rPr>
          <w:szCs w:val="30"/>
        </w:rPr>
        <w:t>Part 7 — Matters prescribed for the purposes of Part 7 of the Code (related sale contracts)</w:t>
      </w:r>
    </w:p>
    <w:p>
      <w:pPr>
        <w:pStyle w:val="TOC8"/>
        <w:rPr>
          <w:sz w:val="24"/>
          <w:szCs w:val="24"/>
        </w:rPr>
      </w:pPr>
      <w:r>
        <w:rPr>
          <w:szCs w:val="24"/>
        </w:rPr>
        <w:t>27.</w:t>
      </w:r>
      <w:r>
        <w:rPr>
          <w:szCs w:val="24"/>
        </w:rPr>
        <w:tab/>
        <w:t>Rate of interest on damages</w:t>
      </w:r>
      <w:r>
        <w:tab/>
      </w:r>
      <w:r>
        <w:fldChar w:fldCharType="begin"/>
      </w:r>
      <w:r>
        <w:instrText xml:space="preserve"> PAGEREF _Toc205952319 \h </w:instrText>
      </w:r>
      <w:r>
        <w:fldChar w:fldCharType="separate"/>
      </w:r>
      <w:r>
        <w:t>31</w:t>
      </w:r>
      <w:r>
        <w:fldChar w:fldCharType="end"/>
      </w:r>
    </w:p>
    <w:p>
      <w:pPr>
        <w:pStyle w:val="TOC8"/>
        <w:rPr>
          <w:sz w:val="24"/>
          <w:szCs w:val="24"/>
        </w:rPr>
      </w:pPr>
      <w:r>
        <w:rPr>
          <w:szCs w:val="24"/>
        </w:rPr>
        <w:t>28.</w:t>
      </w:r>
      <w:r>
        <w:rPr>
          <w:szCs w:val="24"/>
        </w:rPr>
        <w:tab/>
        <w:t>Informing debtor of rights</w:t>
      </w:r>
      <w:r>
        <w:tab/>
      </w:r>
      <w:r>
        <w:fldChar w:fldCharType="begin"/>
      </w:r>
      <w:r>
        <w:instrText xml:space="preserve"> PAGEREF _Toc205952320 \h </w:instrText>
      </w:r>
      <w:r>
        <w:fldChar w:fldCharType="separate"/>
      </w:r>
      <w:r>
        <w:t>31</w:t>
      </w:r>
      <w:r>
        <w:fldChar w:fldCharType="end"/>
      </w:r>
    </w:p>
    <w:p>
      <w:pPr>
        <w:pStyle w:val="TOC8"/>
        <w:rPr>
          <w:sz w:val="24"/>
          <w:szCs w:val="24"/>
        </w:rPr>
      </w:pPr>
      <w:r>
        <w:rPr>
          <w:szCs w:val="24"/>
        </w:rPr>
        <w:t>29.</w:t>
      </w:r>
      <w:r>
        <w:rPr>
          <w:szCs w:val="24"/>
        </w:rPr>
        <w:tab/>
        <w:t>Rebate of consideration</w:t>
      </w:r>
      <w:r>
        <w:tab/>
      </w:r>
      <w:r>
        <w:fldChar w:fldCharType="begin"/>
      </w:r>
      <w:r>
        <w:instrText xml:space="preserve"> PAGEREF _Toc205952321 \h </w:instrText>
      </w:r>
      <w:r>
        <w:fldChar w:fldCharType="separate"/>
      </w:r>
      <w:r>
        <w:t>31</w:t>
      </w:r>
      <w:r>
        <w:fldChar w:fldCharType="end"/>
      </w:r>
    </w:p>
    <w:p>
      <w:pPr>
        <w:pStyle w:val="TOC2"/>
        <w:tabs>
          <w:tab w:val="right" w:leader="dot" w:pos="7086"/>
        </w:tabs>
        <w:rPr>
          <w:b w:val="0"/>
          <w:sz w:val="24"/>
          <w:szCs w:val="24"/>
        </w:rPr>
      </w:pPr>
      <w:r>
        <w:rPr>
          <w:szCs w:val="30"/>
        </w:rPr>
        <w:t>Part 8 — Matters prescribed for the purposes of Part 8 of the Code (Related insurance contracts)</w:t>
      </w:r>
    </w:p>
    <w:p>
      <w:pPr>
        <w:pStyle w:val="TOC8"/>
        <w:rPr>
          <w:sz w:val="24"/>
          <w:szCs w:val="24"/>
        </w:rPr>
      </w:pPr>
      <w:r>
        <w:rPr>
          <w:szCs w:val="24"/>
        </w:rPr>
        <w:t>30.</w:t>
      </w:r>
      <w:r>
        <w:rPr>
          <w:szCs w:val="24"/>
        </w:rPr>
        <w:tab/>
        <w:t>Particulars of insurance entered into by credit provider</w:t>
      </w:r>
      <w:r>
        <w:tab/>
      </w:r>
      <w:r>
        <w:fldChar w:fldCharType="begin"/>
      </w:r>
      <w:r>
        <w:instrText xml:space="preserve"> PAGEREF _Toc205952323 \h </w:instrText>
      </w:r>
      <w:r>
        <w:fldChar w:fldCharType="separate"/>
      </w:r>
      <w:r>
        <w:t>33</w:t>
      </w:r>
      <w:r>
        <w:fldChar w:fldCharType="end"/>
      </w:r>
    </w:p>
    <w:p>
      <w:pPr>
        <w:pStyle w:val="TOC8"/>
        <w:rPr>
          <w:sz w:val="24"/>
          <w:szCs w:val="24"/>
        </w:rPr>
      </w:pPr>
      <w:r>
        <w:rPr>
          <w:szCs w:val="24"/>
        </w:rPr>
        <w:t>31.</w:t>
      </w:r>
      <w:r>
        <w:rPr>
          <w:szCs w:val="24"/>
        </w:rPr>
        <w:tab/>
        <w:t>Proportionate rebate of consumer credit insurance premium</w:t>
      </w:r>
      <w:r>
        <w:tab/>
      </w:r>
      <w:r>
        <w:fldChar w:fldCharType="begin"/>
      </w:r>
      <w:r>
        <w:instrText xml:space="preserve"> PAGEREF _Toc205952324 \h </w:instrText>
      </w:r>
      <w:r>
        <w:fldChar w:fldCharType="separate"/>
      </w:r>
      <w:r>
        <w:t>33</w:t>
      </w:r>
      <w:r>
        <w:fldChar w:fldCharType="end"/>
      </w:r>
    </w:p>
    <w:p>
      <w:pPr>
        <w:pStyle w:val="TOC8"/>
        <w:rPr>
          <w:sz w:val="24"/>
          <w:szCs w:val="24"/>
        </w:rPr>
      </w:pPr>
      <w:r>
        <w:rPr>
          <w:szCs w:val="24"/>
        </w:rPr>
        <w:t>32.</w:t>
      </w:r>
      <w:r>
        <w:rPr>
          <w:szCs w:val="24"/>
        </w:rPr>
        <w:tab/>
        <w:t>Notice of right to cancel mortgaged property insurance</w:t>
      </w:r>
      <w:r>
        <w:tab/>
      </w:r>
      <w:r>
        <w:fldChar w:fldCharType="begin"/>
      </w:r>
      <w:r>
        <w:instrText xml:space="preserve"> PAGEREF _Toc205952325 \h </w:instrText>
      </w:r>
      <w:r>
        <w:fldChar w:fldCharType="separate"/>
      </w:r>
      <w:r>
        <w:t>34</w:t>
      </w:r>
      <w:r>
        <w:fldChar w:fldCharType="end"/>
      </w:r>
    </w:p>
    <w:p>
      <w:pPr>
        <w:pStyle w:val="TOC8"/>
        <w:rPr>
          <w:sz w:val="24"/>
          <w:szCs w:val="24"/>
        </w:rPr>
      </w:pPr>
      <w:r>
        <w:rPr>
          <w:szCs w:val="24"/>
        </w:rPr>
        <w:t>33.</w:t>
      </w:r>
      <w:r>
        <w:rPr>
          <w:szCs w:val="24"/>
        </w:rPr>
        <w:tab/>
        <w:t>Proportionate rebate of premium for insurance over mortgaged property</w:t>
      </w:r>
      <w:r>
        <w:tab/>
      </w:r>
      <w:r>
        <w:fldChar w:fldCharType="begin"/>
      </w:r>
      <w:r>
        <w:instrText xml:space="preserve"> PAGEREF _Toc205952326 \h </w:instrText>
      </w:r>
      <w:r>
        <w:fldChar w:fldCharType="separate"/>
      </w:r>
      <w:r>
        <w:t>34</w:t>
      </w:r>
      <w:r>
        <w:fldChar w:fldCharType="end"/>
      </w:r>
    </w:p>
    <w:p>
      <w:pPr>
        <w:pStyle w:val="TOC2"/>
        <w:tabs>
          <w:tab w:val="right" w:leader="dot" w:pos="7086"/>
        </w:tabs>
        <w:rPr>
          <w:b w:val="0"/>
          <w:sz w:val="24"/>
          <w:szCs w:val="24"/>
        </w:rPr>
      </w:pPr>
      <w:r>
        <w:rPr>
          <w:szCs w:val="30"/>
        </w:rPr>
        <w:t>Part 8A — Matters prescribed for the purposes of Part 9A of the Code (Comparison rates)</w:t>
      </w:r>
    </w:p>
    <w:p>
      <w:pPr>
        <w:pStyle w:val="TOC8"/>
        <w:rPr>
          <w:sz w:val="24"/>
          <w:szCs w:val="24"/>
        </w:rPr>
      </w:pPr>
      <w:r>
        <w:rPr>
          <w:szCs w:val="24"/>
        </w:rPr>
        <w:t>33A.</w:t>
      </w:r>
      <w:r>
        <w:rPr>
          <w:szCs w:val="24"/>
        </w:rPr>
        <w:tab/>
        <w:t>Relevant comparison rate where annual percentage rate stated</w:t>
      </w:r>
      <w:r>
        <w:tab/>
      </w:r>
      <w:r>
        <w:fldChar w:fldCharType="begin"/>
      </w:r>
      <w:r>
        <w:instrText xml:space="preserve"> PAGEREF _Toc205952328 \h </w:instrText>
      </w:r>
      <w:r>
        <w:fldChar w:fldCharType="separate"/>
      </w:r>
      <w:r>
        <w:t>36</w:t>
      </w:r>
      <w:r>
        <w:fldChar w:fldCharType="end"/>
      </w:r>
    </w:p>
    <w:p>
      <w:pPr>
        <w:pStyle w:val="TOC8"/>
        <w:rPr>
          <w:sz w:val="24"/>
          <w:szCs w:val="24"/>
        </w:rPr>
      </w:pPr>
      <w:r>
        <w:rPr>
          <w:szCs w:val="24"/>
        </w:rPr>
        <w:t>33B.</w:t>
      </w:r>
      <w:r>
        <w:rPr>
          <w:szCs w:val="24"/>
        </w:rPr>
        <w:tab/>
        <w:t>Information about whether comparison rate relates to secured loan</w:t>
      </w:r>
      <w:r>
        <w:tab/>
      </w:r>
      <w:r>
        <w:fldChar w:fldCharType="begin"/>
      </w:r>
      <w:r>
        <w:instrText xml:space="preserve"> PAGEREF _Toc205952329 \h </w:instrText>
      </w:r>
      <w:r>
        <w:fldChar w:fldCharType="separate"/>
      </w:r>
      <w:r>
        <w:t>36</w:t>
      </w:r>
      <w:r>
        <w:fldChar w:fldCharType="end"/>
      </w:r>
    </w:p>
    <w:p>
      <w:pPr>
        <w:pStyle w:val="TOC8"/>
        <w:rPr>
          <w:sz w:val="24"/>
          <w:szCs w:val="24"/>
        </w:rPr>
      </w:pPr>
      <w:r>
        <w:rPr>
          <w:szCs w:val="24"/>
        </w:rPr>
        <w:t>33C</w:t>
      </w:r>
      <w:r>
        <w:rPr>
          <w:szCs w:val="24"/>
          <w:lang w:val="en-US"/>
        </w:rPr>
        <w:t>.</w:t>
      </w:r>
      <w:r>
        <w:rPr>
          <w:szCs w:val="24"/>
          <w:lang w:val="en-US"/>
        </w:rPr>
        <w:tab/>
        <w:t>Warnings about comparison rate</w:t>
      </w:r>
      <w:r>
        <w:tab/>
      </w:r>
      <w:r>
        <w:fldChar w:fldCharType="begin"/>
      </w:r>
      <w:r>
        <w:instrText xml:space="preserve"> PAGEREF _Toc205952330 \h </w:instrText>
      </w:r>
      <w:r>
        <w:fldChar w:fldCharType="separate"/>
      </w:r>
      <w:r>
        <w:t>36</w:t>
      </w:r>
      <w:r>
        <w:fldChar w:fldCharType="end"/>
      </w:r>
    </w:p>
    <w:p>
      <w:pPr>
        <w:pStyle w:val="TOC8"/>
        <w:rPr>
          <w:sz w:val="24"/>
          <w:szCs w:val="24"/>
        </w:rPr>
      </w:pPr>
      <w:r>
        <w:rPr>
          <w:szCs w:val="24"/>
        </w:rPr>
        <w:t>33D.</w:t>
      </w:r>
      <w:r>
        <w:rPr>
          <w:szCs w:val="24"/>
        </w:rPr>
        <w:tab/>
        <w:t>Relevant comparison rate schedules</w:t>
      </w:r>
      <w:r>
        <w:tab/>
      </w:r>
      <w:r>
        <w:fldChar w:fldCharType="begin"/>
      </w:r>
      <w:r>
        <w:instrText xml:space="preserve"> PAGEREF _Toc205952331 \h </w:instrText>
      </w:r>
      <w:r>
        <w:fldChar w:fldCharType="separate"/>
      </w:r>
      <w:r>
        <w:t>37</w:t>
      </w:r>
      <w:r>
        <w:fldChar w:fldCharType="end"/>
      </w:r>
    </w:p>
    <w:p>
      <w:pPr>
        <w:pStyle w:val="TOC8"/>
        <w:rPr>
          <w:sz w:val="24"/>
          <w:szCs w:val="24"/>
        </w:rPr>
      </w:pPr>
      <w:r>
        <w:rPr>
          <w:szCs w:val="24"/>
        </w:rPr>
        <w:t>33E.</w:t>
      </w:r>
      <w:r>
        <w:rPr>
          <w:szCs w:val="24"/>
        </w:rPr>
        <w:tab/>
        <w:t>Information about whether comparison rate relates to secured loan</w:t>
      </w:r>
      <w:r>
        <w:tab/>
      </w:r>
      <w:r>
        <w:fldChar w:fldCharType="begin"/>
      </w:r>
      <w:r>
        <w:instrText xml:space="preserve"> PAGEREF _Toc205952332 \h </w:instrText>
      </w:r>
      <w:r>
        <w:fldChar w:fldCharType="separate"/>
      </w:r>
      <w:r>
        <w:t>39</w:t>
      </w:r>
      <w:r>
        <w:fldChar w:fldCharType="end"/>
      </w:r>
    </w:p>
    <w:p>
      <w:pPr>
        <w:pStyle w:val="TOC8"/>
        <w:rPr>
          <w:sz w:val="24"/>
          <w:szCs w:val="24"/>
        </w:rPr>
      </w:pPr>
      <w:r>
        <w:rPr>
          <w:szCs w:val="24"/>
        </w:rPr>
        <w:t>33F.</w:t>
      </w:r>
      <w:r>
        <w:rPr>
          <w:szCs w:val="24"/>
        </w:rPr>
        <w:tab/>
        <w:t>Calculation of comparison rates</w:t>
      </w:r>
      <w:r>
        <w:tab/>
      </w:r>
      <w:r>
        <w:fldChar w:fldCharType="begin"/>
      </w:r>
      <w:r>
        <w:instrText xml:space="preserve"> PAGEREF _Toc205952333 \h </w:instrText>
      </w:r>
      <w:r>
        <w:fldChar w:fldCharType="separate"/>
      </w:r>
      <w:r>
        <w:t>39</w:t>
      </w:r>
      <w:r>
        <w:fldChar w:fldCharType="end"/>
      </w:r>
    </w:p>
    <w:p>
      <w:pPr>
        <w:pStyle w:val="TOC8"/>
        <w:rPr>
          <w:sz w:val="24"/>
          <w:szCs w:val="24"/>
        </w:rPr>
      </w:pPr>
      <w:r>
        <w:rPr>
          <w:szCs w:val="24"/>
        </w:rPr>
        <w:t>33G.</w:t>
      </w:r>
      <w:r>
        <w:rPr>
          <w:szCs w:val="24"/>
        </w:rPr>
        <w:tab/>
        <w:t>Exemption of certain premises</w:t>
      </w:r>
      <w:r>
        <w:tab/>
      </w:r>
      <w:r>
        <w:fldChar w:fldCharType="begin"/>
      </w:r>
      <w:r>
        <w:instrText xml:space="preserve"> PAGEREF _Toc205952334 \h </w:instrText>
      </w:r>
      <w:r>
        <w:fldChar w:fldCharType="separate"/>
      </w:r>
      <w:r>
        <w:t>41</w:t>
      </w:r>
      <w:r>
        <w:fldChar w:fldCharType="end"/>
      </w:r>
    </w:p>
    <w:p>
      <w:pPr>
        <w:pStyle w:val="TOC8"/>
        <w:rPr>
          <w:sz w:val="24"/>
          <w:szCs w:val="24"/>
        </w:rPr>
      </w:pPr>
      <w:r>
        <w:rPr>
          <w:szCs w:val="24"/>
        </w:rPr>
        <w:t>33H.</w:t>
      </w:r>
      <w:r>
        <w:rPr>
          <w:szCs w:val="24"/>
        </w:rPr>
        <w:tab/>
        <w:t>Exemptions in relation to comparison rate schedules</w:t>
      </w:r>
      <w:r>
        <w:tab/>
      </w:r>
      <w:r>
        <w:fldChar w:fldCharType="begin"/>
      </w:r>
      <w:r>
        <w:instrText xml:space="preserve"> PAGEREF _Toc205952335 \h </w:instrText>
      </w:r>
      <w:r>
        <w:fldChar w:fldCharType="separate"/>
      </w:r>
      <w:r>
        <w:t>41</w:t>
      </w:r>
      <w:r>
        <w:fldChar w:fldCharType="end"/>
      </w:r>
    </w:p>
    <w:p>
      <w:pPr>
        <w:pStyle w:val="TOC8"/>
        <w:rPr>
          <w:sz w:val="24"/>
          <w:szCs w:val="24"/>
        </w:rPr>
      </w:pPr>
      <w:r>
        <w:rPr>
          <w:szCs w:val="24"/>
        </w:rPr>
        <w:t>33HA.</w:t>
      </w:r>
      <w:r>
        <w:rPr>
          <w:szCs w:val="24"/>
        </w:rPr>
        <w:tab/>
        <w:t>Matters that may be included in comparison rate schedules</w:t>
      </w:r>
      <w:r>
        <w:tab/>
      </w:r>
      <w:r>
        <w:fldChar w:fldCharType="begin"/>
      </w:r>
      <w:r>
        <w:instrText xml:space="preserve"> PAGEREF _Toc205952336 \h </w:instrText>
      </w:r>
      <w:r>
        <w:fldChar w:fldCharType="separate"/>
      </w:r>
      <w:r>
        <w:t>42</w:t>
      </w:r>
      <w:r>
        <w:fldChar w:fldCharType="end"/>
      </w:r>
    </w:p>
    <w:p>
      <w:pPr>
        <w:pStyle w:val="TOC8"/>
        <w:rPr>
          <w:sz w:val="24"/>
          <w:szCs w:val="24"/>
        </w:rPr>
      </w:pPr>
      <w:r>
        <w:rPr>
          <w:szCs w:val="24"/>
        </w:rPr>
        <w:t>33I.</w:t>
      </w:r>
      <w:r>
        <w:rPr>
          <w:szCs w:val="24"/>
        </w:rPr>
        <w:tab/>
        <w:t>Expiry of part</w:t>
      </w:r>
      <w:r>
        <w:tab/>
      </w:r>
      <w:r>
        <w:fldChar w:fldCharType="begin"/>
      </w:r>
      <w:r>
        <w:instrText xml:space="preserve"> PAGEREF _Toc205952337 \h </w:instrText>
      </w:r>
      <w:r>
        <w:fldChar w:fldCharType="separate"/>
      </w:r>
      <w:r>
        <w:t>42</w:t>
      </w:r>
      <w:r>
        <w:fldChar w:fldCharType="end"/>
      </w:r>
    </w:p>
    <w:p>
      <w:pPr>
        <w:pStyle w:val="TOC2"/>
        <w:tabs>
          <w:tab w:val="right" w:leader="dot" w:pos="7086"/>
        </w:tabs>
        <w:rPr>
          <w:b w:val="0"/>
          <w:sz w:val="24"/>
          <w:szCs w:val="24"/>
        </w:rPr>
      </w:pPr>
      <w:r>
        <w:rPr>
          <w:szCs w:val="30"/>
        </w:rPr>
        <w:t>Part 9 — Matters prescribed for the purposes of Part 10 of the Code (Consumer leases)</w:t>
      </w:r>
    </w:p>
    <w:p>
      <w:pPr>
        <w:pStyle w:val="TOC8"/>
        <w:rPr>
          <w:sz w:val="24"/>
          <w:szCs w:val="24"/>
        </w:rPr>
      </w:pPr>
      <w:r>
        <w:rPr>
          <w:szCs w:val="24"/>
        </w:rPr>
        <w:t>34.</w:t>
      </w:r>
      <w:r>
        <w:rPr>
          <w:szCs w:val="24"/>
        </w:rPr>
        <w:tab/>
        <w:t>Declaration about purpose of leases</w:t>
      </w:r>
      <w:r>
        <w:tab/>
      </w:r>
      <w:r>
        <w:fldChar w:fldCharType="begin"/>
      </w:r>
      <w:r>
        <w:instrText xml:space="preserve"> PAGEREF _Toc205952339 \h </w:instrText>
      </w:r>
      <w:r>
        <w:fldChar w:fldCharType="separate"/>
      </w:r>
      <w:r>
        <w:t>43</w:t>
      </w:r>
      <w:r>
        <w:fldChar w:fldCharType="end"/>
      </w:r>
    </w:p>
    <w:p>
      <w:pPr>
        <w:pStyle w:val="TOC8"/>
        <w:rPr>
          <w:sz w:val="24"/>
          <w:szCs w:val="24"/>
        </w:rPr>
      </w:pPr>
      <w:r>
        <w:rPr>
          <w:szCs w:val="24"/>
        </w:rPr>
        <w:t>35.</w:t>
      </w:r>
      <w:r>
        <w:rPr>
          <w:szCs w:val="24"/>
        </w:rPr>
        <w:tab/>
        <w:t>Explanation about rights and obligations of consumer lessees</w:t>
      </w:r>
      <w:r>
        <w:tab/>
      </w:r>
      <w:r>
        <w:fldChar w:fldCharType="begin"/>
      </w:r>
      <w:r>
        <w:instrText xml:space="preserve"> PAGEREF _Toc205952340 \h </w:instrText>
      </w:r>
      <w:r>
        <w:fldChar w:fldCharType="separate"/>
      </w:r>
      <w:r>
        <w:t>44</w:t>
      </w:r>
      <w:r>
        <w:fldChar w:fldCharType="end"/>
      </w:r>
    </w:p>
    <w:p>
      <w:pPr>
        <w:pStyle w:val="TOC2"/>
        <w:tabs>
          <w:tab w:val="right" w:leader="dot" w:pos="7086"/>
        </w:tabs>
        <w:rPr>
          <w:b w:val="0"/>
          <w:sz w:val="24"/>
          <w:szCs w:val="24"/>
        </w:rPr>
      </w:pPr>
      <w:r>
        <w:rPr>
          <w:szCs w:val="30"/>
        </w:rPr>
        <w:t>Part 10 — Matters prescribed for the purposes of Part 11 of the Code (Miscellaneous)</w:t>
      </w:r>
    </w:p>
    <w:p>
      <w:pPr>
        <w:pStyle w:val="TOC8"/>
        <w:rPr>
          <w:sz w:val="24"/>
          <w:szCs w:val="24"/>
        </w:rPr>
      </w:pPr>
      <w:r>
        <w:rPr>
          <w:szCs w:val="24"/>
        </w:rPr>
        <w:t>36.</w:t>
      </w:r>
      <w:r>
        <w:rPr>
          <w:szCs w:val="24"/>
        </w:rPr>
        <w:tab/>
        <w:t>Tolerances relating to disclosures</w:t>
      </w:r>
      <w:r>
        <w:tab/>
      </w:r>
      <w:r>
        <w:fldChar w:fldCharType="begin"/>
      </w:r>
      <w:r>
        <w:instrText xml:space="preserve"> PAGEREF _Toc205952342 \h </w:instrText>
      </w:r>
      <w:r>
        <w:fldChar w:fldCharType="separate"/>
      </w:r>
      <w:r>
        <w:t>45</w:t>
      </w:r>
      <w:r>
        <w:fldChar w:fldCharType="end"/>
      </w:r>
    </w:p>
    <w:p>
      <w:pPr>
        <w:pStyle w:val="TOC8"/>
        <w:rPr>
          <w:sz w:val="24"/>
          <w:szCs w:val="24"/>
        </w:rPr>
      </w:pPr>
      <w:r>
        <w:rPr>
          <w:szCs w:val="24"/>
        </w:rPr>
        <w:t>37.</w:t>
      </w:r>
      <w:r>
        <w:rPr>
          <w:szCs w:val="24"/>
        </w:rPr>
        <w:tab/>
        <w:t>Tolerances relating to amounts payable etc.</w:t>
      </w:r>
      <w:r>
        <w:tab/>
      </w:r>
      <w:r>
        <w:fldChar w:fldCharType="begin"/>
      </w:r>
      <w:r>
        <w:instrText xml:space="preserve"> PAGEREF _Toc205952343 \h </w:instrText>
      </w:r>
      <w:r>
        <w:fldChar w:fldCharType="separate"/>
      </w:r>
      <w:r>
        <w:t>46</w:t>
      </w:r>
      <w:r>
        <w:fldChar w:fldCharType="end"/>
      </w:r>
    </w:p>
    <w:p>
      <w:pPr>
        <w:pStyle w:val="TOC8"/>
        <w:rPr>
          <w:sz w:val="24"/>
          <w:szCs w:val="24"/>
        </w:rPr>
      </w:pPr>
      <w:r>
        <w:rPr>
          <w:szCs w:val="24"/>
        </w:rPr>
        <w:t>38.</w:t>
      </w:r>
      <w:r>
        <w:rPr>
          <w:szCs w:val="24"/>
        </w:rPr>
        <w:tab/>
        <w:t>Additional assumptions relating to disclosures</w:t>
      </w:r>
      <w:r>
        <w:tab/>
      </w:r>
      <w:r>
        <w:fldChar w:fldCharType="begin"/>
      </w:r>
      <w:r>
        <w:instrText xml:space="preserve"> PAGEREF _Toc205952344 \h </w:instrText>
      </w:r>
      <w:r>
        <w:fldChar w:fldCharType="separate"/>
      </w:r>
      <w:r>
        <w:t>47</w:t>
      </w:r>
      <w:r>
        <w:fldChar w:fldCharType="end"/>
      </w:r>
    </w:p>
    <w:p>
      <w:pPr>
        <w:pStyle w:val="TOC8"/>
        <w:rPr>
          <w:sz w:val="24"/>
          <w:szCs w:val="24"/>
        </w:rPr>
      </w:pPr>
      <w:r>
        <w:rPr>
          <w:szCs w:val="24"/>
        </w:rPr>
        <w:t>38A.</w:t>
      </w:r>
      <w:r>
        <w:rPr>
          <w:szCs w:val="24"/>
        </w:rPr>
        <w:tab/>
        <w:t>Contracts linked to loan account offset arrangements</w:t>
      </w:r>
      <w:r>
        <w:tab/>
      </w:r>
      <w:r>
        <w:fldChar w:fldCharType="begin"/>
      </w:r>
      <w:r>
        <w:instrText xml:space="preserve"> PAGEREF _Toc205952345 \h </w:instrText>
      </w:r>
      <w:r>
        <w:fldChar w:fldCharType="separate"/>
      </w:r>
      <w:r>
        <w:t>47</w:t>
      </w:r>
      <w:r>
        <w:fldChar w:fldCharType="end"/>
      </w:r>
    </w:p>
    <w:p>
      <w:pPr>
        <w:pStyle w:val="TOC8"/>
        <w:rPr>
          <w:sz w:val="24"/>
          <w:szCs w:val="24"/>
        </w:rPr>
      </w:pPr>
      <w:r>
        <w:rPr>
          <w:szCs w:val="24"/>
        </w:rPr>
        <w:t>39.</w:t>
      </w:r>
      <w:r>
        <w:rPr>
          <w:szCs w:val="24"/>
        </w:rPr>
        <w:tab/>
        <w:t>Requirements for print or type</w:t>
      </w:r>
      <w:r>
        <w:tab/>
      </w:r>
      <w:r>
        <w:fldChar w:fldCharType="begin"/>
      </w:r>
      <w:r>
        <w:instrText xml:space="preserve"> PAGEREF _Toc205952346 \h </w:instrText>
      </w:r>
      <w:r>
        <w:fldChar w:fldCharType="separate"/>
      </w:r>
      <w:r>
        <w:t>48</w:t>
      </w:r>
      <w:r>
        <w:fldChar w:fldCharType="end"/>
      </w:r>
    </w:p>
    <w:p>
      <w:pPr>
        <w:pStyle w:val="TOC8"/>
        <w:rPr>
          <w:sz w:val="24"/>
          <w:szCs w:val="24"/>
        </w:rPr>
      </w:pPr>
      <w:r>
        <w:rPr>
          <w:szCs w:val="24"/>
        </w:rPr>
        <w:t>39A.</w:t>
      </w:r>
      <w:r>
        <w:rPr>
          <w:szCs w:val="24"/>
        </w:rPr>
        <w:tab/>
        <w:t>Exemptions in relation to electronic communications</w:t>
      </w:r>
      <w:r>
        <w:tab/>
      </w:r>
      <w:r>
        <w:fldChar w:fldCharType="begin"/>
      </w:r>
      <w:r>
        <w:instrText xml:space="preserve"> PAGEREF _Toc205952347 \h </w:instrText>
      </w:r>
      <w:r>
        <w:fldChar w:fldCharType="separate"/>
      </w:r>
      <w:r>
        <w:t>49</w:t>
      </w:r>
      <w:r>
        <w:fldChar w:fldCharType="end"/>
      </w:r>
    </w:p>
    <w:p>
      <w:pPr>
        <w:pStyle w:val="TOC8"/>
        <w:rPr>
          <w:sz w:val="24"/>
          <w:szCs w:val="24"/>
        </w:rPr>
      </w:pPr>
      <w:r>
        <w:rPr>
          <w:szCs w:val="24"/>
        </w:rPr>
        <w:t>40.</w:t>
      </w:r>
      <w:r>
        <w:rPr>
          <w:szCs w:val="24"/>
        </w:rPr>
        <w:tab/>
        <w:t>Address for notices</w:t>
      </w:r>
      <w:r>
        <w:tab/>
      </w:r>
      <w:r>
        <w:fldChar w:fldCharType="begin"/>
      </w:r>
      <w:r>
        <w:instrText xml:space="preserve"> PAGEREF _Toc205952348 \h </w:instrText>
      </w:r>
      <w:r>
        <w:fldChar w:fldCharType="separate"/>
      </w:r>
      <w:r>
        <w:t>50</w:t>
      </w:r>
      <w:r>
        <w:fldChar w:fldCharType="end"/>
      </w:r>
    </w:p>
    <w:p>
      <w:pPr>
        <w:pStyle w:val="TOC2"/>
        <w:tabs>
          <w:tab w:val="right" w:leader="dot" w:pos="7086"/>
        </w:tabs>
        <w:rPr>
          <w:b w:val="0"/>
          <w:sz w:val="24"/>
          <w:szCs w:val="24"/>
        </w:rPr>
      </w:pPr>
      <w:r>
        <w:rPr>
          <w:szCs w:val="30"/>
        </w:rPr>
        <w:t>Part 11 — Savings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40A.</w:t>
      </w:r>
      <w:r>
        <w:rPr>
          <w:szCs w:val="24"/>
        </w:rPr>
        <w:tab/>
        <w:t>Transitional provisions</w:t>
      </w:r>
      <w:r>
        <w:tab/>
      </w:r>
      <w:r>
        <w:fldChar w:fldCharType="begin"/>
      </w:r>
      <w:r>
        <w:instrText xml:space="preserve"> PAGEREF _Toc205952351 \h </w:instrText>
      </w:r>
      <w:r>
        <w:fldChar w:fldCharType="separate"/>
      </w:r>
      <w:r>
        <w:t>52</w:t>
      </w:r>
      <w:r>
        <w:fldChar w:fldCharType="end"/>
      </w:r>
    </w:p>
    <w:p>
      <w:pPr>
        <w:pStyle w:val="TOC8"/>
        <w:rPr>
          <w:sz w:val="24"/>
          <w:szCs w:val="24"/>
        </w:rPr>
      </w:pPr>
      <w:r>
        <w:rPr>
          <w:szCs w:val="24"/>
        </w:rPr>
        <w:t>41.</w:t>
      </w:r>
      <w:r>
        <w:rPr>
          <w:szCs w:val="24"/>
        </w:rPr>
        <w:tab/>
        <w:t>Definitions</w:t>
      </w:r>
      <w:r>
        <w:tab/>
      </w:r>
      <w:r>
        <w:fldChar w:fldCharType="begin"/>
      </w:r>
      <w:r>
        <w:instrText xml:space="preserve"> PAGEREF _Toc205952352 \h </w:instrText>
      </w:r>
      <w:r>
        <w:fldChar w:fldCharType="separate"/>
      </w:r>
      <w:r>
        <w:t>52</w:t>
      </w:r>
      <w:r>
        <w:fldChar w:fldCharType="end"/>
      </w:r>
    </w:p>
    <w:p>
      <w:pPr>
        <w:pStyle w:val="TOC4"/>
        <w:tabs>
          <w:tab w:val="right" w:leader="dot" w:pos="7086"/>
        </w:tabs>
        <w:rPr>
          <w:b w:val="0"/>
          <w:sz w:val="24"/>
          <w:szCs w:val="24"/>
        </w:rPr>
      </w:pPr>
      <w:r>
        <w:rPr>
          <w:szCs w:val="26"/>
        </w:rPr>
        <w:t>Division 2 — Savings and transitional provisions generally</w:t>
      </w:r>
    </w:p>
    <w:p>
      <w:pPr>
        <w:pStyle w:val="TOC8"/>
        <w:rPr>
          <w:sz w:val="24"/>
          <w:szCs w:val="24"/>
        </w:rPr>
      </w:pPr>
      <w:r>
        <w:rPr>
          <w:szCs w:val="24"/>
        </w:rPr>
        <w:t>42.</w:t>
      </w:r>
      <w:r>
        <w:rPr>
          <w:szCs w:val="24"/>
        </w:rPr>
        <w:tab/>
        <w:t>Application of Code—pre-Code contracts other than continuing credit contracts</w:t>
      </w:r>
      <w:r>
        <w:tab/>
      </w:r>
      <w:r>
        <w:fldChar w:fldCharType="begin"/>
      </w:r>
      <w:r>
        <w:instrText xml:space="preserve"> PAGEREF _Toc205952354 \h </w:instrText>
      </w:r>
      <w:r>
        <w:fldChar w:fldCharType="separate"/>
      </w:r>
      <w:r>
        <w:t>53</w:t>
      </w:r>
      <w:r>
        <w:fldChar w:fldCharType="end"/>
      </w:r>
    </w:p>
    <w:p>
      <w:pPr>
        <w:pStyle w:val="TOC8"/>
        <w:rPr>
          <w:sz w:val="24"/>
          <w:szCs w:val="24"/>
        </w:rPr>
      </w:pPr>
      <w:r>
        <w:rPr>
          <w:szCs w:val="24"/>
        </w:rPr>
        <w:t>43.</w:t>
      </w:r>
      <w:r>
        <w:rPr>
          <w:szCs w:val="24"/>
        </w:rPr>
        <w:tab/>
        <w:t>Application of Code—pre-Code continuing credit contracts</w:t>
      </w:r>
      <w:r>
        <w:tab/>
      </w:r>
      <w:r>
        <w:fldChar w:fldCharType="begin"/>
      </w:r>
      <w:r>
        <w:instrText xml:space="preserve"> PAGEREF _Toc205952355 \h </w:instrText>
      </w:r>
      <w:r>
        <w:fldChar w:fldCharType="separate"/>
      </w:r>
      <w:r>
        <w:t>53</w:t>
      </w:r>
      <w:r>
        <w:fldChar w:fldCharType="end"/>
      </w:r>
    </w:p>
    <w:p>
      <w:pPr>
        <w:pStyle w:val="TOC8"/>
        <w:rPr>
          <w:sz w:val="24"/>
          <w:szCs w:val="24"/>
        </w:rPr>
      </w:pPr>
      <w:r>
        <w:rPr>
          <w:szCs w:val="24"/>
        </w:rPr>
        <w:t>44.</w:t>
      </w:r>
      <w:r>
        <w:rPr>
          <w:szCs w:val="24"/>
        </w:rPr>
        <w:tab/>
        <w:t>Application of Code—mortgages and guarantees</w:t>
      </w:r>
      <w:r>
        <w:tab/>
      </w:r>
      <w:r>
        <w:fldChar w:fldCharType="begin"/>
      </w:r>
      <w:r>
        <w:instrText xml:space="preserve"> PAGEREF _Toc205952356 \h </w:instrText>
      </w:r>
      <w:r>
        <w:fldChar w:fldCharType="separate"/>
      </w:r>
      <w:r>
        <w:t>54</w:t>
      </w:r>
      <w:r>
        <w:fldChar w:fldCharType="end"/>
      </w:r>
    </w:p>
    <w:p>
      <w:pPr>
        <w:pStyle w:val="TOC8"/>
        <w:rPr>
          <w:sz w:val="24"/>
          <w:szCs w:val="24"/>
        </w:rPr>
      </w:pPr>
      <w:r>
        <w:rPr>
          <w:szCs w:val="24"/>
        </w:rPr>
        <w:t>45.</w:t>
      </w:r>
      <w:r>
        <w:rPr>
          <w:szCs w:val="24"/>
        </w:rPr>
        <w:tab/>
        <w:t>Application of Code—goods leases with option to purchase</w:t>
      </w:r>
      <w:r>
        <w:tab/>
      </w:r>
      <w:r>
        <w:fldChar w:fldCharType="begin"/>
      </w:r>
      <w:r>
        <w:instrText xml:space="preserve"> PAGEREF _Toc205952357 \h </w:instrText>
      </w:r>
      <w:r>
        <w:fldChar w:fldCharType="separate"/>
      </w:r>
      <w:r>
        <w:t>55</w:t>
      </w:r>
      <w:r>
        <w:fldChar w:fldCharType="end"/>
      </w:r>
    </w:p>
    <w:p>
      <w:pPr>
        <w:pStyle w:val="TOC8"/>
        <w:rPr>
          <w:sz w:val="24"/>
          <w:szCs w:val="24"/>
        </w:rPr>
      </w:pPr>
      <w:r>
        <w:rPr>
          <w:szCs w:val="24"/>
        </w:rPr>
        <w:t>46.</w:t>
      </w:r>
      <w:r>
        <w:rPr>
          <w:szCs w:val="24"/>
        </w:rPr>
        <w:tab/>
        <w:t>Application of Code—purpose for which credit is provided</w:t>
      </w:r>
      <w:r>
        <w:tab/>
      </w:r>
      <w:r>
        <w:fldChar w:fldCharType="begin"/>
      </w:r>
      <w:r>
        <w:instrText xml:space="preserve"> PAGEREF _Toc205952358 \h </w:instrText>
      </w:r>
      <w:r>
        <w:fldChar w:fldCharType="separate"/>
      </w:r>
      <w:r>
        <w:t>55</w:t>
      </w:r>
      <w:r>
        <w:fldChar w:fldCharType="end"/>
      </w:r>
    </w:p>
    <w:p>
      <w:pPr>
        <w:pStyle w:val="TOC8"/>
        <w:rPr>
          <w:sz w:val="24"/>
          <w:szCs w:val="24"/>
        </w:rPr>
      </w:pPr>
      <w:r>
        <w:rPr>
          <w:szCs w:val="24"/>
        </w:rPr>
        <w:t>47.</w:t>
      </w:r>
      <w:r>
        <w:rPr>
          <w:szCs w:val="24"/>
        </w:rPr>
        <w:tab/>
        <w:t>Presumptions relating to application of Code to pre-Code continuing credit contracts</w:t>
      </w:r>
      <w:r>
        <w:tab/>
      </w:r>
      <w:r>
        <w:fldChar w:fldCharType="begin"/>
      </w:r>
      <w:r>
        <w:instrText xml:space="preserve"> PAGEREF _Toc205952359 \h </w:instrText>
      </w:r>
      <w:r>
        <w:fldChar w:fldCharType="separate"/>
      </w:r>
      <w:r>
        <w:t>55</w:t>
      </w:r>
      <w:r>
        <w:fldChar w:fldCharType="end"/>
      </w:r>
    </w:p>
    <w:p>
      <w:pPr>
        <w:pStyle w:val="TOC8"/>
        <w:rPr>
          <w:sz w:val="24"/>
          <w:szCs w:val="24"/>
        </w:rPr>
      </w:pPr>
      <w:r>
        <w:rPr>
          <w:szCs w:val="24"/>
        </w:rPr>
        <w:t>48.</w:t>
      </w:r>
      <w:r>
        <w:rPr>
          <w:szCs w:val="24"/>
        </w:rPr>
        <w:tab/>
        <w:t>Disclosures to debtors under pre-Code continuing credit contracts</w:t>
      </w:r>
      <w:r>
        <w:tab/>
      </w:r>
      <w:r>
        <w:fldChar w:fldCharType="begin"/>
      </w:r>
      <w:r>
        <w:instrText xml:space="preserve"> PAGEREF _Toc205952360 \h </w:instrText>
      </w:r>
      <w:r>
        <w:fldChar w:fldCharType="separate"/>
      </w:r>
      <w:r>
        <w:t>56</w:t>
      </w:r>
      <w:r>
        <w:fldChar w:fldCharType="end"/>
      </w:r>
    </w:p>
    <w:p>
      <w:pPr>
        <w:pStyle w:val="TOC8"/>
        <w:rPr>
          <w:sz w:val="24"/>
          <w:szCs w:val="24"/>
        </w:rPr>
      </w:pPr>
      <w:r>
        <w:rPr>
          <w:szCs w:val="24"/>
        </w:rPr>
        <w:t>49.</w:t>
      </w:r>
      <w:r>
        <w:rPr>
          <w:szCs w:val="24"/>
        </w:rPr>
        <w:tab/>
        <w:t>Special transitional provision with respect to pre-determined credit charge</w:t>
      </w:r>
      <w:r>
        <w:tab/>
      </w:r>
      <w:r>
        <w:fldChar w:fldCharType="begin"/>
      </w:r>
      <w:r>
        <w:instrText xml:space="preserve"> PAGEREF _Toc205952361 \h </w:instrText>
      </w:r>
      <w:r>
        <w:fldChar w:fldCharType="separate"/>
      </w:r>
      <w:r>
        <w:t>57</w:t>
      </w:r>
      <w:r>
        <w:fldChar w:fldCharType="end"/>
      </w:r>
    </w:p>
    <w:p>
      <w:pPr>
        <w:pStyle w:val="TOC8"/>
        <w:rPr>
          <w:sz w:val="24"/>
          <w:szCs w:val="24"/>
        </w:rPr>
      </w:pPr>
      <w:r>
        <w:rPr>
          <w:szCs w:val="24"/>
        </w:rPr>
        <w:t>50.</w:t>
      </w:r>
      <w:r>
        <w:rPr>
          <w:szCs w:val="24"/>
        </w:rPr>
        <w:tab/>
        <w:t>Special transitional provision with respect to early payment of interest</w:t>
      </w:r>
      <w:r>
        <w:tab/>
      </w:r>
      <w:r>
        <w:fldChar w:fldCharType="begin"/>
      </w:r>
      <w:r>
        <w:instrText xml:space="preserve"> PAGEREF _Toc205952362 \h </w:instrText>
      </w:r>
      <w:r>
        <w:fldChar w:fldCharType="separate"/>
      </w:r>
      <w:r>
        <w:t>57</w:t>
      </w:r>
      <w:r>
        <w:fldChar w:fldCharType="end"/>
      </w:r>
    </w:p>
    <w:p>
      <w:pPr>
        <w:pStyle w:val="TOC8"/>
        <w:rPr>
          <w:sz w:val="24"/>
          <w:szCs w:val="24"/>
        </w:rPr>
      </w:pPr>
      <w:r>
        <w:rPr>
          <w:szCs w:val="24"/>
        </w:rPr>
        <w:t>51.</w:t>
      </w:r>
      <w:r>
        <w:rPr>
          <w:szCs w:val="24"/>
        </w:rPr>
        <w:tab/>
        <w:t>First statement of opening balance for pre-Code continuing credit contracts</w:t>
      </w:r>
      <w:r>
        <w:tab/>
      </w:r>
      <w:r>
        <w:fldChar w:fldCharType="begin"/>
      </w:r>
      <w:r>
        <w:instrText xml:space="preserve"> PAGEREF _Toc205952363 \h </w:instrText>
      </w:r>
      <w:r>
        <w:fldChar w:fldCharType="separate"/>
      </w:r>
      <w:r>
        <w:t>58</w:t>
      </w:r>
      <w:r>
        <w:fldChar w:fldCharType="end"/>
      </w:r>
    </w:p>
    <w:p>
      <w:pPr>
        <w:pStyle w:val="TOC8"/>
        <w:rPr>
          <w:sz w:val="24"/>
          <w:szCs w:val="24"/>
        </w:rPr>
      </w:pPr>
      <w:r>
        <w:rPr>
          <w:szCs w:val="24"/>
        </w:rPr>
        <w:t>52.</w:t>
      </w:r>
      <w:r>
        <w:rPr>
          <w:szCs w:val="24"/>
        </w:rPr>
        <w:tab/>
        <w:t>Variation of existing pre-Code non-continuing credit contracts to increase credit</w:t>
      </w:r>
      <w:r>
        <w:tab/>
      </w:r>
      <w:r>
        <w:fldChar w:fldCharType="begin"/>
      </w:r>
      <w:r>
        <w:instrText xml:space="preserve"> PAGEREF _Toc205952364 \h </w:instrText>
      </w:r>
      <w:r>
        <w:fldChar w:fldCharType="separate"/>
      </w:r>
      <w:r>
        <w:t>58</w:t>
      </w:r>
      <w:r>
        <w:fldChar w:fldCharType="end"/>
      </w:r>
    </w:p>
    <w:p>
      <w:pPr>
        <w:pStyle w:val="TOC8"/>
        <w:rPr>
          <w:sz w:val="24"/>
          <w:szCs w:val="24"/>
        </w:rPr>
      </w:pPr>
      <w:r>
        <w:rPr>
          <w:szCs w:val="24"/>
        </w:rPr>
        <w:t>53.</w:t>
      </w:r>
      <w:r>
        <w:rPr>
          <w:szCs w:val="24"/>
        </w:rPr>
        <w:tab/>
        <w:t>Variation of existing contracts imposing monetary liabilities prohibited by Code</w:t>
      </w:r>
      <w:r>
        <w:tab/>
      </w:r>
      <w:r>
        <w:fldChar w:fldCharType="begin"/>
      </w:r>
      <w:r>
        <w:instrText xml:space="preserve"> PAGEREF _Toc205952365 \h </w:instrText>
      </w:r>
      <w:r>
        <w:fldChar w:fldCharType="separate"/>
      </w:r>
      <w:r>
        <w:t>58</w:t>
      </w:r>
      <w:r>
        <w:fldChar w:fldCharType="end"/>
      </w:r>
    </w:p>
    <w:p>
      <w:pPr>
        <w:pStyle w:val="TOC8"/>
        <w:rPr>
          <w:sz w:val="24"/>
          <w:szCs w:val="24"/>
        </w:rPr>
      </w:pPr>
      <w:r>
        <w:rPr>
          <w:szCs w:val="24"/>
        </w:rPr>
        <w:t>54.</w:t>
      </w:r>
      <w:r>
        <w:rPr>
          <w:szCs w:val="24"/>
        </w:rPr>
        <w:tab/>
        <w:t>Application of Code—hardship and unjust transactions with respect to pre</w:t>
      </w:r>
      <w:r>
        <w:rPr>
          <w:szCs w:val="24"/>
        </w:rPr>
        <w:noBreakHyphen/>
        <w:t>Code continuing credit contracts</w:t>
      </w:r>
      <w:r>
        <w:tab/>
      </w:r>
      <w:r>
        <w:fldChar w:fldCharType="begin"/>
      </w:r>
      <w:r>
        <w:instrText xml:space="preserve"> PAGEREF _Toc205952366 \h </w:instrText>
      </w:r>
      <w:r>
        <w:fldChar w:fldCharType="separate"/>
      </w:r>
      <w:r>
        <w:t>59</w:t>
      </w:r>
      <w:r>
        <w:fldChar w:fldCharType="end"/>
      </w:r>
    </w:p>
    <w:p>
      <w:pPr>
        <w:pStyle w:val="TOC8"/>
        <w:rPr>
          <w:sz w:val="24"/>
          <w:szCs w:val="24"/>
        </w:rPr>
      </w:pPr>
      <w:r>
        <w:rPr>
          <w:szCs w:val="24"/>
        </w:rPr>
        <w:t>55.</w:t>
      </w:r>
      <w:r>
        <w:rPr>
          <w:szCs w:val="24"/>
        </w:rPr>
        <w:tab/>
        <w:t>Previous default notice</w:t>
      </w:r>
      <w:r>
        <w:tab/>
      </w:r>
      <w:r>
        <w:fldChar w:fldCharType="begin"/>
      </w:r>
      <w:r>
        <w:instrText xml:space="preserve"> PAGEREF _Toc205952367 \h </w:instrText>
      </w:r>
      <w:r>
        <w:fldChar w:fldCharType="separate"/>
      </w:r>
      <w:r>
        <w:t>59</w:t>
      </w:r>
      <w:r>
        <w:fldChar w:fldCharType="end"/>
      </w:r>
    </w:p>
    <w:p>
      <w:pPr>
        <w:pStyle w:val="TOC8"/>
        <w:rPr>
          <w:sz w:val="24"/>
          <w:szCs w:val="24"/>
        </w:rPr>
      </w:pPr>
      <w:r>
        <w:rPr>
          <w:szCs w:val="24"/>
        </w:rPr>
        <w:t>56.</w:t>
      </w:r>
      <w:r>
        <w:rPr>
          <w:szCs w:val="24"/>
        </w:rPr>
        <w:tab/>
        <w:t>Application of Code—related sale contracts</w:t>
      </w:r>
      <w:r>
        <w:tab/>
      </w:r>
      <w:r>
        <w:fldChar w:fldCharType="begin"/>
      </w:r>
      <w:r>
        <w:instrText xml:space="preserve"> PAGEREF _Toc205952368 \h </w:instrText>
      </w:r>
      <w:r>
        <w:fldChar w:fldCharType="separate"/>
      </w:r>
      <w:r>
        <w:t>60</w:t>
      </w:r>
      <w:r>
        <w:fldChar w:fldCharType="end"/>
      </w:r>
    </w:p>
    <w:p>
      <w:pPr>
        <w:pStyle w:val="TOC8"/>
        <w:rPr>
          <w:sz w:val="24"/>
          <w:szCs w:val="24"/>
        </w:rPr>
      </w:pPr>
      <w:r>
        <w:rPr>
          <w:szCs w:val="24"/>
        </w:rPr>
        <w:t>57.</w:t>
      </w:r>
      <w:r>
        <w:rPr>
          <w:szCs w:val="24"/>
        </w:rPr>
        <w:tab/>
        <w:t>Application of Code—consumer leases</w:t>
      </w:r>
      <w:r>
        <w:tab/>
      </w:r>
      <w:r>
        <w:fldChar w:fldCharType="begin"/>
      </w:r>
      <w:r>
        <w:instrText xml:space="preserve"> PAGEREF _Toc205952369 \h </w:instrText>
      </w:r>
      <w:r>
        <w:fldChar w:fldCharType="separate"/>
      </w:r>
      <w:r>
        <w:t>60</w:t>
      </w:r>
      <w:r>
        <w:fldChar w:fldCharType="end"/>
      </w:r>
    </w:p>
    <w:p>
      <w:pPr>
        <w:pStyle w:val="TOC4"/>
        <w:tabs>
          <w:tab w:val="right" w:leader="dot" w:pos="7086"/>
        </w:tabs>
        <w:rPr>
          <w:b w:val="0"/>
          <w:sz w:val="24"/>
          <w:szCs w:val="24"/>
        </w:rPr>
      </w:pPr>
      <w:r>
        <w:rPr>
          <w:szCs w:val="26"/>
        </w:rPr>
        <w:t>Division 3 — Special transitional provisions</w:t>
      </w:r>
    </w:p>
    <w:p>
      <w:pPr>
        <w:pStyle w:val="TOC8"/>
        <w:rPr>
          <w:sz w:val="24"/>
          <w:szCs w:val="24"/>
        </w:rPr>
      </w:pPr>
      <w:r>
        <w:rPr>
          <w:szCs w:val="24"/>
        </w:rPr>
        <w:t>58.</w:t>
      </w:r>
      <w:r>
        <w:rPr>
          <w:szCs w:val="24"/>
        </w:rPr>
        <w:tab/>
        <w:t>Credit fees and charges</w:t>
      </w:r>
      <w:r>
        <w:tab/>
      </w:r>
      <w:r>
        <w:fldChar w:fldCharType="begin"/>
      </w:r>
      <w:r>
        <w:instrText xml:space="preserve"> PAGEREF _Toc205952371 \h </w:instrText>
      </w:r>
      <w:r>
        <w:fldChar w:fldCharType="separate"/>
      </w:r>
      <w:r>
        <w:t>60</w:t>
      </w:r>
      <w:r>
        <w:fldChar w:fldCharType="end"/>
      </w:r>
    </w:p>
    <w:p>
      <w:pPr>
        <w:pStyle w:val="TOC8"/>
        <w:rPr>
          <w:sz w:val="24"/>
          <w:szCs w:val="24"/>
        </w:rPr>
      </w:pPr>
      <w:r>
        <w:rPr>
          <w:szCs w:val="24"/>
        </w:rPr>
        <w:t>59.</w:t>
      </w:r>
      <w:r>
        <w:rPr>
          <w:szCs w:val="24"/>
        </w:rPr>
        <w:tab/>
        <w:t>Matters to be included in contract document</w:t>
      </w:r>
      <w:r>
        <w:tab/>
      </w:r>
      <w:r>
        <w:fldChar w:fldCharType="begin"/>
      </w:r>
      <w:r>
        <w:instrText xml:space="preserve"> PAGEREF _Toc205952372 \h </w:instrText>
      </w:r>
      <w:r>
        <w:fldChar w:fldCharType="separate"/>
      </w:r>
      <w:r>
        <w:t>61</w:t>
      </w:r>
      <w:r>
        <w:fldChar w:fldCharType="end"/>
      </w:r>
    </w:p>
    <w:p>
      <w:pPr>
        <w:pStyle w:val="TOC8"/>
        <w:rPr>
          <w:sz w:val="24"/>
          <w:szCs w:val="24"/>
        </w:rPr>
      </w:pPr>
      <w:r>
        <w:rPr>
          <w:szCs w:val="24"/>
        </w:rPr>
        <w:t>60.</w:t>
      </w:r>
      <w:r>
        <w:rPr>
          <w:szCs w:val="24"/>
        </w:rPr>
        <w:tab/>
        <w:t>Copies of contracts and mortgages for debtors</w:t>
      </w:r>
      <w:r>
        <w:tab/>
      </w:r>
      <w:r>
        <w:fldChar w:fldCharType="begin"/>
      </w:r>
      <w:r>
        <w:instrText xml:space="preserve"> PAGEREF _Toc205952373 \h </w:instrText>
      </w:r>
      <w:r>
        <w:fldChar w:fldCharType="separate"/>
      </w:r>
      <w:r>
        <w:t>62</w:t>
      </w:r>
      <w:r>
        <w:fldChar w:fldCharType="end"/>
      </w:r>
    </w:p>
    <w:p>
      <w:pPr>
        <w:pStyle w:val="TOC8"/>
        <w:rPr>
          <w:sz w:val="24"/>
          <w:szCs w:val="24"/>
        </w:rPr>
      </w:pPr>
      <w:r>
        <w:rPr>
          <w:szCs w:val="24"/>
        </w:rPr>
        <w:t>61.</w:t>
      </w:r>
      <w:r>
        <w:rPr>
          <w:szCs w:val="24"/>
        </w:rPr>
        <w:tab/>
        <w:t>End of day for purposes of credit contracts</w:t>
      </w:r>
      <w:r>
        <w:tab/>
      </w:r>
      <w:r>
        <w:fldChar w:fldCharType="begin"/>
      </w:r>
      <w:r>
        <w:instrText xml:space="preserve"> PAGEREF _Toc205952374 \h </w:instrText>
      </w:r>
      <w:r>
        <w:fldChar w:fldCharType="separate"/>
      </w:r>
      <w:r>
        <w:t>62</w:t>
      </w:r>
      <w:r>
        <w:fldChar w:fldCharType="end"/>
      </w:r>
    </w:p>
    <w:p>
      <w:pPr>
        <w:pStyle w:val="TOC8"/>
        <w:rPr>
          <w:sz w:val="24"/>
          <w:szCs w:val="24"/>
        </w:rPr>
      </w:pPr>
      <w:r>
        <w:rPr>
          <w:szCs w:val="24"/>
        </w:rPr>
        <w:t>62.</w:t>
      </w:r>
      <w:r>
        <w:rPr>
          <w:szCs w:val="24"/>
        </w:rPr>
        <w:tab/>
        <w:t>Early debit of interest charges</w:t>
      </w:r>
      <w:r>
        <w:tab/>
      </w:r>
      <w:r>
        <w:fldChar w:fldCharType="begin"/>
      </w:r>
      <w:r>
        <w:instrText xml:space="preserve"> PAGEREF _Toc205952375 \h </w:instrText>
      </w:r>
      <w:r>
        <w:fldChar w:fldCharType="separate"/>
      </w:r>
      <w:r>
        <w:t>62</w:t>
      </w:r>
      <w:r>
        <w:fldChar w:fldCharType="end"/>
      </w:r>
    </w:p>
    <w:p>
      <w:pPr>
        <w:pStyle w:val="TOC8"/>
        <w:rPr>
          <w:sz w:val="24"/>
          <w:szCs w:val="24"/>
        </w:rPr>
      </w:pPr>
      <w:r>
        <w:rPr>
          <w:szCs w:val="24"/>
        </w:rPr>
        <w:t>63.</w:t>
      </w:r>
      <w:r>
        <w:rPr>
          <w:szCs w:val="24"/>
        </w:rPr>
        <w:tab/>
        <w:t>Dating and adjustment of debits and credits in accounts</w:t>
      </w:r>
      <w:r>
        <w:tab/>
      </w:r>
      <w:r>
        <w:fldChar w:fldCharType="begin"/>
      </w:r>
      <w:r>
        <w:instrText xml:space="preserve"> PAGEREF _Toc205952376 \h </w:instrText>
      </w:r>
      <w:r>
        <w:fldChar w:fldCharType="separate"/>
      </w:r>
      <w:r>
        <w:t>63</w:t>
      </w:r>
      <w:r>
        <w:fldChar w:fldCharType="end"/>
      </w:r>
    </w:p>
    <w:p>
      <w:pPr>
        <w:pStyle w:val="TOC8"/>
        <w:rPr>
          <w:sz w:val="24"/>
          <w:szCs w:val="24"/>
        </w:rPr>
      </w:pPr>
      <w:r>
        <w:rPr>
          <w:szCs w:val="24"/>
        </w:rPr>
        <w:t>64.</w:t>
      </w:r>
      <w:r>
        <w:rPr>
          <w:szCs w:val="24"/>
        </w:rPr>
        <w:tab/>
        <w:t>Statements of account for multiple facility contracts</w:t>
      </w:r>
      <w:r>
        <w:tab/>
      </w:r>
      <w:r>
        <w:fldChar w:fldCharType="begin"/>
      </w:r>
      <w:r>
        <w:instrText xml:space="preserve"> PAGEREF _Toc205952377 \h </w:instrText>
      </w:r>
      <w:r>
        <w:fldChar w:fldCharType="separate"/>
      </w:r>
      <w:r>
        <w:t>64</w:t>
      </w:r>
      <w:r>
        <w:fldChar w:fldCharType="end"/>
      </w:r>
    </w:p>
    <w:p>
      <w:pPr>
        <w:pStyle w:val="TOC8"/>
        <w:rPr>
          <w:sz w:val="24"/>
          <w:szCs w:val="24"/>
        </w:rPr>
      </w:pPr>
      <w:r>
        <w:rPr>
          <w:szCs w:val="24"/>
        </w:rPr>
        <w:t>65.</w:t>
      </w:r>
      <w:r>
        <w:rPr>
          <w:szCs w:val="24"/>
        </w:rPr>
        <w:tab/>
        <w:t>Requirements for statements of amounts owing</w:t>
      </w:r>
      <w:r>
        <w:tab/>
      </w:r>
      <w:r>
        <w:fldChar w:fldCharType="begin"/>
      </w:r>
      <w:r>
        <w:instrText xml:space="preserve"> PAGEREF _Toc205952378 \h </w:instrText>
      </w:r>
      <w:r>
        <w:fldChar w:fldCharType="separate"/>
      </w:r>
      <w:r>
        <w:t>64</w:t>
      </w:r>
      <w:r>
        <w:fldChar w:fldCharType="end"/>
      </w:r>
    </w:p>
    <w:p>
      <w:pPr>
        <w:pStyle w:val="TOC8"/>
        <w:rPr>
          <w:sz w:val="24"/>
          <w:szCs w:val="24"/>
        </w:rPr>
      </w:pPr>
      <w:r>
        <w:rPr>
          <w:szCs w:val="24"/>
        </w:rPr>
        <w:t>66.</w:t>
      </w:r>
      <w:r>
        <w:rPr>
          <w:szCs w:val="24"/>
        </w:rPr>
        <w:tab/>
        <w:t>Particulars of interest rate changes</w:t>
      </w:r>
      <w:r>
        <w:tab/>
      </w:r>
      <w:r>
        <w:fldChar w:fldCharType="begin"/>
      </w:r>
      <w:r>
        <w:instrText xml:space="preserve"> PAGEREF _Toc205952379 \h </w:instrText>
      </w:r>
      <w:r>
        <w:fldChar w:fldCharType="separate"/>
      </w:r>
      <w:r>
        <w:t>65</w:t>
      </w:r>
      <w:r>
        <w:fldChar w:fldCharType="end"/>
      </w:r>
    </w:p>
    <w:p>
      <w:pPr>
        <w:pStyle w:val="TOC8"/>
        <w:rPr>
          <w:sz w:val="24"/>
          <w:szCs w:val="24"/>
        </w:rPr>
      </w:pPr>
      <w:r>
        <w:rPr>
          <w:szCs w:val="24"/>
        </w:rPr>
        <w:t>67.</w:t>
      </w:r>
      <w:r>
        <w:rPr>
          <w:szCs w:val="24"/>
        </w:rPr>
        <w:tab/>
        <w:t>Particulars of repayment changes</w:t>
      </w:r>
      <w:r>
        <w:tab/>
      </w:r>
      <w:r>
        <w:fldChar w:fldCharType="begin"/>
      </w:r>
      <w:r>
        <w:instrText xml:space="preserve"> PAGEREF _Toc205952380 \h </w:instrText>
      </w:r>
      <w:r>
        <w:fldChar w:fldCharType="separate"/>
      </w:r>
      <w:r>
        <w:t>65</w:t>
      </w:r>
      <w:r>
        <w:fldChar w:fldCharType="end"/>
      </w:r>
    </w:p>
    <w:p>
      <w:pPr>
        <w:pStyle w:val="TOC8"/>
        <w:rPr>
          <w:sz w:val="24"/>
          <w:szCs w:val="24"/>
        </w:rPr>
      </w:pPr>
      <w:r>
        <w:rPr>
          <w:szCs w:val="24"/>
        </w:rPr>
        <w:t>68.</w:t>
      </w:r>
      <w:r>
        <w:rPr>
          <w:szCs w:val="24"/>
        </w:rPr>
        <w:tab/>
        <w:t>Particulars of credit fees and charges changes</w:t>
      </w:r>
      <w:r>
        <w:tab/>
      </w:r>
      <w:r>
        <w:fldChar w:fldCharType="begin"/>
      </w:r>
      <w:r>
        <w:instrText xml:space="preserve"> PAGEREF _Toc205952381 \h </w:instrText>
      </w:r>
      <w:r>
        <w:fldChar w:fldCharType="separate"/>
      </w:r>
      <w:r>
        <w:t>66</w:t>
      </w:r>
      <w:r>
        <w:fldChar w:fldCharType="end"/>
      </w:r>
    </w:p>
    <w:p>
      <w:pPr>
        <w:pStyle w:val="TOC8"/>
        <w:rPr>
          <w:sz w:val="24"/>
          <w:szCs w:val="24"/>
        </w:rPr>
      </w:pPr>
      <w:r>
        <w:rPr>
          <w:szCs w:val="24"/>
        </w:rPr>
        <w:t>69.</w:t>
      </w:r>
      <w:r>
        <w:rPr>
          <w:szCs w:val="24"/>
        </w:rPr>
        <w:tab/>
        <w:t>Particulars of unilateral changes by credit provider</w:t>
      </w:r>
      <w:r>
        <w:tab/>
      </w:r>
      <w:r>
        <w:fldChar w:fldCharType="begin"/>
      </w:r>
      <w:r>
        <w:instrText xml:space="preserve"> PAGEREF _Toc205952382 \h </w:instrText>
      </w:r>
      <w:r>
        <w:fldChar w:fldCharType="separate"/>
      </w:r>
      <w:r>
        <w:t>66</w:t>
      </w:r>
      <w:r>
        <w:fldChar w:fldCharType="end"/>
      </w:r>
    </w:p>
    <w:p>
      <w:pPr>
        <w:pStyle w:val="TOC8"/>
        <w:rPr>
          <w:sz w:val="24"/>
          <w:szCs w:val="24"/>
        </w:rPr>
      </w:pPr>
      <w:r>
        <w:rPr>
          <w:szCs w:val="24"/>
        </w:rPr>
        <w:t>70.</w:t>
      </w:r>
      <w:r>
        <w:rPr>
          <w:szCs w:val="24"/>
        </w:rPr>
        <w:tab/>
        <w:t>Agreed changes to contracts, mortgages and guarantees</w:t>
      </w:r>
      <w:r>
        <w:tab/>
      </w:r>
      <w:r>
        <w:fldChar w:fldCharType="begin"/>
      </w:r>
      <w:r>
        <w:instrText xml:space="preserve"> PAGEREF _Toc205952383 \h </w:instrText>
      </w:r>
      <w:r>
        <w:fldChar w:fldCharType="separate"/>
      </w:r>
      <w:r>
        <w:t>66</w:t>
      </w:r>
      <w:r>
        <w:fldChar w:fldCharType="end"/>
      </w:r>
    </w:p>
    <w:p>
      <w:pPr>
        <w:pStyle w:val="TOC8"/>
        <w:rPr>
          <w:sz w:val="24"/>
          <w:szCs w:val="24"/>
        </w:rPr>
      </w:pPr>
      <w:r>
        <w:rPr>
          <w:szCs w:val="24"/>
        </w:rPr>
        <w:t>71.</w:t>
      </w:r>
      <w:r>
        <w:rPr>
          <w:szCs w:val="24"/>
        </w:rPr>
        <w:tab/>
        <w:t>Particulars of changes on grounds of hardship</w:t>
      </w:r>
      <w:r>
        <w:tab/>
      </w:r>
      <w:r>
        <w:fldChar w:fldCharType="begin"/>
      </w:r>
      <w:r>
        <w:instrText xml:space="preserve"> PAGEREF _Toc205952384 \h </w:instrText>
      </w:r>
      <w:r>
        <w:fldChar w:fldCharType="separate"/>
      </w:r>
      <w:r>
        <w:t>67</w:t>
      </w:r>
      <w:r>
        <w:fldChar w:fldCharType="end"/>
      </w:r>
    </w:p>
    <w:p>
      <w:pPr>
        <w:pStyle w:val="TOC8"/>
        <w:rPr>
          <w:sz w:val="24"/>
          <w:szCs w:val="24"/>
        </w:rPr>
      </w:pPr>
      <w:r>
        <w:rPr>
          <w:szCs w:val="24"/>
        </w:rPr>
        <w:t>72.</w:t>
      </w:r>
      <w:r>
        <w:rPr>
          <w:szCs w:val="24"/>
        </w:rPr>
        <w:tab/>
        <w:t>Key requirements</w:t>
      </w:r>
      <w:r>
        <w:tab/>
      </w:r>
      <w:r>
        <w:fldChar w:fldCharType="begin"/>
      </w:r>
      <w:r>
        <w:instrText xml:space="preserve"> PAGEREF _Toc205952385 \h </w:instrText>
      </w:r>
      <w:r>
        <w:fldChar w:fldCharType="separate"/>
      </w:r>
      <w:r>
        <w:t>68</w:t>
      </w:r>
      <w:r>
        <w:fldChar w:fldCharType="end"/>
      </w:r>
    </w:p>
    <w:p>
      <w:pPr>
        <w:pStyle w:val="TOC8"/>
        <w:rPr>
          <w:sz w:val="24"/>
          <w:szCs w:val="24"/>
        </w:rPr>
      </w:pPr>
      <w:r>
        <w:rPr>
          <w:szCs w:val="24"/>
        </w:rPr>
        <w:t>73.</w:t>
      </w:r>
      <w:r>
        <w:rPr>
          <w:szCs w:val="24"/>
        </w:rPr>
        <w:tab/>
        <w:t>Termination of insurance contracts</w:t>
      </w:r>
      <w:r>
        <w:tab/>
      </w:r>
      <w:r>
        <w:fldChar w:fldCharType="begin"/>
      </w:r>
      <w:r>
        <w:instrText xml:space="preserve"> PAGEREF _Toc205952386 \h </w:instrText>
      </w:r>
      <w:r>
        <w:fldChar w:fldCharType="separate"/>
      </w:r>
      <w:r>
        <w:t>68</w:t>
      </w:r>
      <w:r>
        <w:fldChar w:fldCharType="end"/>
      </w:r>
    </w:p>
    <w:p>
      <w:pPr>
        <w:pStyle w:val="TOC8"/>
        <w:rPr>
          <w:sz w:val="24"/>
          <w:szCs w:val="24"/>
        </w:rPr>
      </w:pPr>
      <w:r>
        <w:rPr>
          <w:szCs w:val="24"/>
        </w:rPr>
        <w:t>74.</w:t>
      </w:r>
      <w:r>
        <w:rPr>
          <w:szCs w:val="24"/>
        </w:rPr>
        <w:tab/>
        <w:t>Application of Code to related insurance contracts</w:t>
      </w:r>
      <w:r>
        <w:tab/>
      </w:r>
      <w:r>
        <w:fldChar w:fldCharType="begin"/>
      </w:r>
      <w:r>
        <w:instrText xml:space="preserve"> PAGEREF _Toc205952387 \h </w:instrText>
      </w:r>
      <w:r>
        <w:fldChar w:fldCharType="separate"/>
      </w:r>
      <w:r>
        <w:t>68</w:t>
      </w:r>
      <w:r>
        <w:fldChar w:fldCharType="end"/>
      </w:r>
    </w:p>
    <w:p>
      <w:pPr>
        <w:pStyle w:val="TOC8"/>
        <w:rPr>
          <w:sz w:val="24"/>
          <w:szCs w:val="24"/>
        </w:rPr>
      </w:pPr>
      <w:r>
        <w:rPr>
          <w:szCs w:val="24"/>
        </w:rPr>
        <w:t>75.</w:t>
      </w:r>
      <w:r>
        <w:rPr>
          <w:szCs w:val="24"/>
        </w:rPr>
        <w:tab/>
        <w:t>Contribution to civil penalties by participants in programs</w:t>
      </w:r>
      <w:r>
        <w:tab/>
      </w:r>
      <w:r>
        <w:fldChar w:fldCharType="begin"/>
      </w:r>
      <w:r>
        <w:instrText xml:space="preserve"> PAGEREF _Toc205952388 \h </w:instrText>
      </w:r>
      <w:r>
        <w:fldChar w:fldCharType="separate"/>
      </w:r>
      <w:r>
        <w:t>69</w:t>
      </w:r>
      <w:r>
        <w:fldChar w:fldCharType="end"/>
      </w:r>
    </w:p>
    <w:p>
      <w:pPr>
        <w:pStyle w:val="TOC8"/>
        <w:rPr>
          <w:sz w:val="24"/>
          <w:szCs w:val="24"/>
        </w:rPr>
      </w:pPr>
      <w:r>
        <w:rPr>
          <w:szCs w:val="24"/>
        </w:rPr>
        <w:t>76.</w:t>
      </w:r>
      <w:r>
        <w:rPr>
          <w:szCs w:val="24"/>
        </w:rPr>
        <w:tab/>
        <w:t>Recovery by nominated credit provider</w:t>
      </w:r>
      <w:r>
        <w:tab/>
      </w:r>
      <w:r>
        <w:fldChar w:fldCharType="begin"/>
      </w:r>
      <w:r>
        <w:instrText xml:space="preserve"> PAGEREF _Toc205952389 \h </w:instrText>
      </w:r>
      <w:r>
        <w:fldChar w:fldCharType="separate"/>
      </w:r>
      <w:r>
        <w:t>70</w:t>
      </w:r>
      <w:r>
        <w:fldChar w:fldCharType="end"/>
      </w:r>
    </w:p>
    <w:p>
      <w:pPr>
        <w:pStyle w:val="TOC8"/>
        <w:rPr>
          <w:sz w:val="24"/>
          <w:szCs w:val="24"/>
        </w:rPr>
      </w:pPr>
      <w:r>
        <w:rPr>
          <w:szCs w:val="24"/>
        </w:rPr>
        <w:t>77.</w:t>
      </w:r>
      <w:r>
        <w:rPr>
          <w:szCs w:val="24"/>
        </w:rPr>
        <w:tab/>
        <w:t>Effect of ss 75–76</w:t>
      </w:r>
      <w:r>
        <w:tab/>
      </w:r>
      <w:r>
        <w:fldChar w:fldCharType="begin"/>
      </w:r>
      <w:r>
        <w:instrText xml:space="preserve"> PAGEREF _Toc205952390 \h </w:instrText>
      </w:r>
      <w:r>
        <w:fldChar w:fldCharType="separate"/>
      </w:r>
      <w:r>
        <w:t>71</w:t>
      </w:r>
      <w:r>
        <w:fldChar w:fldCharType="end"/>
      </w:r>
    </w:p>
    <w:p>
      <w:pPr>
        <w:pStyle w:val="TOC4"/>
        <w:tabs>
          <w:tab w:val="right" w:leader="dot" w:pos="7086"/>
        </w:tabs>
        <w:rPr>
          <w:b w:val="0"/>
          <w:sz w:val="24"/>
          <w:szCs w:val="24"/>
        </w:rPr>
      </w:pPr>
      <w:r>
        <w:rPr>
          <w:szCs w:val="26"/>
        </w:rPr>
        <w:t>Division 4 — Transitional provisions arising from amending Act</w:t>
      </w:r>
    </w:p>
    <w:p>
      <w:pPr>
        <w:pStyle w:val="TOC8"/>
        <w:rPr>
          <w:sz w:val="24"/>
          <w:szCs w:val="24"/>
        </w:rPr>
      </w:pPr>
      <w:r>
        <w:rPr>
          <w:szCs w:val="24"/>
        </w:rPr>
        <w:t>78.</w:t>
      </w:r>
      <w:r>
        <w:rPr>
          <w:szCs w:val="24"/>
        </w:rPr>
        <w:tab/>
        <w:t>Definition</w:t>
      </w:r>
      <w:r>
        <w:tab/>
      </w:r>
      <w:r>
        <w:fldChar w:fldCharType="begin"/>
      </w:r>
      <w:r>
        <w:instrText xml:space="preserve"> PAGEREF _Toc205952392 \h </w:instrText>
      </w:r>
      <w:r>
        <w:fldChar w:fldCharType="separate"/>
      </w:r>
      <w:r>
        <w:t>71</w:t>
      </w:r>
      <w:r>
        <w:fldChar w:fldCharType="end"/>
      </w:r>
    </w:p>
    <w:p>
      <w:pPr>
        <w:pStyle w:val="TOC8"/>
        <w:rPr>
          <w:sz w:val="24"/>
          <w:szCs w:val="24"/>
        </w:rPr>
      </w:pPr>
      <w:r>
        <w:rPr>
          <w:szCs w:val="24"/>
        </w:rPr>
        <w:t>79.</w:t>
      </w:r>
      <w:r>
        <w:rPr>
          <w:szCs w:val="24"/>
        </w:rPr>
        <w:tab/>
        <w:t>Inclusion of additional information in financial table</w:t>
      </w:r>
      <w:r>
        <w:tab/>
      </w:r>
      <w:r>
        <w:fldChar w:fldCharType="begin"/>
      </w:r>
      <w:r>
        <w:instrText xml:space="preserve"> PAGEREF _Toc205952393 \h </w:instrText>
      </w:r>
      <w:r>
        <w:fldChar w:fldCharType="separate"/>
      </w:r>
      <w:r>
        <w:t>71</w:t>
      </w:r>
      <w:r>
        <w:fldChar w:fldCharType="end"/>
      </w:r>
    </w:p>
    <w:p>
      <w:pPr>
        <w:pStyle w:val="TOC8"/>
        <w:rPr>
          <w:sz w:val="24"/>
          <w:szCs w:val="24"/>
        </w:rPr>
      </w:pPr>
      <w:r>
        <w:rPr>
          <w:szCs w:val="24"/>
        </w:rPr>
        <w:t>80.</w:t>
      </w:r>
      <w:r>
        <w:rPr>
          <w:szCs w:val="24"/>
        </w:rPr>
        <w:tab/>
        <w:t>Changes to key requirements</w:t>
      </w:r>
      <w:r>
        <w:tab/>
      </w:r>
      <w:r>
        <w:fldChar w:fldCharType="begin"/>
      </w:r>
      <w:r>
        <w:instrText xml:space="preserve"> PAGEREF _Toc205952394 \h </w:instrText>
      </w:r>
      <w:r>
        <w:fldChar w:fldCharType="separate"/>
      </w:r>
      <w:r>
        <w:t>71</w:t>
      </w:r>
      <w:r>
        <w:fldChar w:fldCharType="end"/>
      </w:r>
    </w:p>
    <w:p>
      <w:pPr>
        <w:pStyle w:val="TOC8"/>
        <w:rPr>
          <w:sz w:val="24"/>
          <w:szCs w:val="24"/>
        </w:rPr>
      </w:pPr>
      <w:r>
        <w:rPr>
          <w:szCs w:val="24"/>
        </w:rPr>
        <w:t>81.</w:t>
      </w:r>
      <w:r>
        <w:rPr>
          <w:szCs w:val="24"/>
        </w:rPr>
        <w:tab/>
        <w:t>Limitation of guarantor’s liability</w:t>
      </w:r>
      <w:r>
        <w:tab/>
      </w:r>
      <w:r>
        <w:fldChar w:fldCharType="begin"/>
      </w:r>
      <w:r>
        <w:instrText xml:space="preserve"> PAGEREF _Toc205952395 \h </w:instrText>
      </w:r>
      <w:r>
        <w:fldChar w:fldCharType="separate"/>
      </w:r>
      <w:r>
        <w:t>71</w:t>
      </w:r>
      <w:r>
        <w:fldChar w:fldCharType="end"/>
      </w:r>
    </w:p>
    <w:p>
      <w:pPr>
        <w:pStyle w:val="TOC8"/>
        <w:rPr>
          <w:sz w:val="24"/>
          <w:szCs w:val="24"/>
        </w:rPr>
      </w:pPr>
      <w:r>
        <w:rPr>
          <w:szCs w:val="24"/>
        </w:rPr>
        <w:t>82.</w:t>
      </w:r>
      <w:r>
        <w:rPr>
          <w:szCs w:val="24"/>
        </w:rPr>
        <w:tab/>
        <w:t>Nominations to receive notices</w:t>
      </w:r>
      <w:r>
        <w:tab/>
      </w:r>
      <w:r>
        <w:fldChar w:fldCharType="begin"/>
      </w:r>
      <w:r>
        <w:instrText xml:space="preserve"> PAGEREF _Toc205952396 \h </w:instrText>
      </w:r>
      <w:r>
        <w:fldChar w:fldCharType="separate"/>
      </w:r>
      <w:r>
        <w:t>72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_Toc205952399 \h </w:instrText>
      </w:r>
      <w:r>
        <w:fldChar w:fldCharType="separate"/>
      </w:r>
      <w:r>
        <w:t>119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2" w:name="_Toc96408896"/>
      <w:bookmarkStart w:id="3" w:name="_Toc137886090"/>
      <w:bookmarkStart w:id="4" w:name="_Toc137886228"/>
      <w:bookmarkStart w:id="5" w:name="_Toc147719026"/>
      <w:bookmarkStart w:id="6" w:name="_Toc147722101"/>
      <w:bookmarkStart w:id="7" w:name="_Toc147736568"/>
      <w:bookmarkStart w:id="8" w:name="_Toc148258031"/>
      <w:bookmarkStart w:id="9" w:name="_Toc148770300"/>
      <w:bookmarkStart w:id="10" w:name="_Toc148780680"/>
      <w:bookmarkStart w:id="11" w:name="_Toc2059522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137886229"/>
      <w:bookmarkStart w:id="13" w:name="_Toc205952272"/>
      <w:r>
        <w:rPr>
          <w:rStyle w:val="CharSectno"/>
        </w:rPr>
        <w:t>1</w:t>
      </w:r>
      <w:r>
        <w:t>.</w:t>
      </w:r>
      <w:r>
        <w:tab/>
        <w:t>Citation</w:t>
      </w:r>
      <w:bookmarkEnd w:id="12"/>
      <w:bookmarkEnd w:id="13"/>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4" w:name="_Toc137886230"/>
      <w:bookmarkStart w:id="15" w:name="_Toc205952273"/>
      <w:r>
        <w:rPr>
          <w:rStyle w:val="CharSectno"/>
        </w:rPr>
        <w:t>2</w:t>
      </w:r>
      <w:r>
        <w:t>.</w:t>
      </w:r>
      <w:r>
        <w:tab/>
        <w:t>Commencement</w:t>
      </w:r>
      <w:bookmarkEnd w:id="14"/>
      <w:bookmarkEnd w:id="15"/>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6" w:name="_Toc137886231"/>
      <w:bookmarkStart w:id="17" w:name="_Toc205952274"/>
      <w:r>
        <w:rPr>
          <w:rStyle w:val="CharSectno"/>
        </w:rPr>
        <w:t>3</w:t>
      </w:r>
      <w:r>
        <w:t>.</w:t>
      </w:r>
      <w:r>
        <w:tab/>
        <w:t>Definition</w:t>
      </w:r>
      <w:bookmarkEnd w:id="16"/>
      <w:bookmarkEnd w:id="17"/>
    </w:p>
    <w:p>
      <w:pPr>
        <w:pStyle w:val="Subsection"/>
      </w:pPr>
      <w:r>
        <w:tab/>
      </w:r>
      <w:r>
        <w:tab/>
        <w:t xml:space="preserve">In this regulation — </w:t>
      </w:r>
    </w:p>
    <w:p>
      <w:pPr>
        <w:pStyle w:val="Defstart"/>
      </w:pPr>
      <w:r>
        <w:rPr>
          <w:b/>
        </w:rPr>
        <w:tab/>
      </w:r>
      <w:r>
        <w:rPr>
          <w:rStyle w:val="CharDefText"/>
        </w:rPr>
        <w:t>authorised deposit</w:t>
      </w:r>
      <w:r>
        <w:rPr>
          <w:rStyle w:val="CharDefText"/>
        </w:rPr>
        <w:noBreakHyphen/>
        <w:t>taking institution</w:t>
      </w:r>
      <w:r>
        <w:t xml:space="preserve"> has the meaning given in the </w:t>
      </w:r>
      <w:r>
        <w:rPr>
          <w:i/>
          <w:iCs/>
        </w:rPr>
        <w:t>Banking Act 1959</w:t>
      </w:r>
      <w:r>
        <w:t xml:space="preserve"> (Commonwealth) section 5(1);</w:t>
      </w:r>
    </w:p>
    <w:p>
      <w:pPr>
        <w:pStyle w:val="Defstart"/>
      </w:pPr>
      <w:r>
        <w:rPr>
          <w:b/>
        </w:rPr>
        <w:tab/>
        <w:t>“the Code”</w:t>
      </w:r>
      <w:r>
        <w:t xml:space="preserve"> means the Consumer Credit Code.</w:t>
      </w:r>
    </w:p>
    <w:p>
      <w:pPr>
        <w:pStyle w:val="Footnotesection"/>
      </w:pPr>
      <w:r>
        <w:tab/>
        <w:t>[Section 3 amended in Gazette 8 Aug 2008 p. 3503.]</w:t>
      </w:r>
    </w:p>
    <w:p>
      <w:pPr>
        <w:pStyle w:val="Heading5"/>
      </w:pPr>
      <w:bookmarkStart w:id="18" w:name="_Toc137886232"/>
      <w:bookmarkStart w:id="19" w:name="_Toc205952275"/>
      <w:r>
        <w:rPr>
          <w:rStyle w:val="CharSectno"/>
        </w:rPr>
        <w:t>4</w:t>
      </w:r>
      <w:r>
        <w:t>.</w:t>
      </w:r>
      <w:r>
        <w:tab/>
        <w:t>Forms</w:t>
      </w:r>
      <w:bookmarkEnd w:id="18"/>
      <w:bookmarkEnd w:id="19"/>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20" w:name="_Toc96408901"/>
      <w:bookmarkStart w:id="21" w:name="_Toc137886095"/>
      <w:bookmarkStart w:id="22" w:name="_Toc137886233"/>
      <w:bookmarkStart w:id="23" w:name="_Toc147719031"/>
      <w:bookmarkStart w:id="24" w:name="_Toc147722106"/>
      <w:bookmarkStart w:id="25" w:name="_Toc147736573"/>
      <w:bookmarkStart w:id="26" w:name="_Toc148258036"/>
      <w:bookmarkStart w:id="27" w:name="_Toc148770305"/>
      <w:bookmarkStart w:id="28" w:name="_Toc148780685"/>
      <w:bookmarkStart w:id="29" w:name="_Toc205952276"/>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20"/>
      <w:bookmarkEnd w:id="21"/>
      <w:bookmarkEnd w:id="22"/>
      <w:bookmarkEnd w:id="23"/>
      <w:bookmarkEnd w:id="24"/>
      <w:bookmarkEnd w:id="25"/>
      <w:bookmarkEnd w:id="26"/>
      <w:bookmarkEnd w:id="27"/>
      <w:bookmarkEnd w:id="28"/>
      <w:bookmarkEnd w:id="29"/>
    </w:p>
    <w:p>
      <w:pPr>
        <w:pStyle w:val="Heading5"/>
      </w:pPr>
      <w:bookmarkStart w:id="30" w:name="_Toc137886234"/>
      <w:bookmarkStart w:id="31" w:name="_Toc205952277"/>
      <w:r>
        <w:rPr>
          <w:rStyle w:val="CharSectno"/>
        </w:rPr>
        <w:t>5A</w:t>
      </w:r>
      <w:r>
        <w:t>.</w:t>
      </w:r>
      <w:r>
        <w:tab/>
        <w:t>Continued application of Part 11 of the Code and interpretation</w:t>
      </w:r>
      <w:bookmarkEnd w:id="30"/>
      <w:bookmarkEnd w:id="31"/>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rStyle w:val="CharDefText"/>
        </w:rPr>
        <w:t>prescribed provision or provisions</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32" w:name="_Toc205952278"/>
      <w:bookmarkStart w:id="33" w:name="_Toc137886235"/>
      <w:r>
        <w:rPr>
          <w:rStyle w:val="CharSectno"/>
        </w:rPr>
        <w:t>5B</w:t>
      </w:r>
      <w:r>
        <w:t>.</w:t>
      </w:r>
      <w:r>
        <w:tab/>
        <w:t>Application of Code to provision of credit under bill facilities</w:t>
      </w:r>
      <w:bookmarkEnd w:id="32"/>
    </w:p>
    <w:p>
      <w:pPr>
        <w:pStyle w:val="Subsection"/>
      </w:pPr>
      <w:r>
        <w:tab/>
      </w:r>
      <w:r>
        <w:tab/>
        <w:t>The Code applies to the provision of credit arising out of a bill facility unless the credit is provided by an authorised deposit</w:t>
      </w:r>
      <w:r>
        <w:noBreakHyphen/>
        <w:t>taking institution.</w:t>
      </w:r>
    </w:p>
    <w:p>
      <w:pPr>
        <w:pStyle w:val="Footnotesection"/>
      </w:pPr>
      <w:r>
        <w:tab/>
        <w:t>[Section 5B inserted in Gazette 8 Aug 2008 p. 3504.]</w:t>
      </w:r>
    </w:p>
    <w:p>
      <w:pPr>
        <w:pStyle w:val="Heading5"/>
      </w:pPr>
      <w:bookmarkStart w:id="34" w:name="_Toc205952279"/>
      <w:r>
        <w:rPr>
          <w:rStyle w:val="CharSectno"/>
        </w:rPr>
        <w:t>5</w:t>
      </w:r>
      <w:r>
        <w:t>.</w:t>
      </w:r>
      <w:r>
        <w:tab/>
        <w:t>Exempt credit—maximum account charges</w:t>
      </w:r>
      <w:bookmarkEnd w:id="33"/>
      <w:bookmarkEnd w:id="34"/>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35" w:name="_Toc137886236"/>
      <w:bookmarkStart w:id="36" w:name="_Toc205952280"/>
      <w:r>
        <w:rPr>
          <w:rStyle w:val="CharSectno"/>
        </w:rPr>
        <w:t>6</w:t>
      </w:r>
      <w:r>
        <w:t>.</w:t>
      </w:r>
      <w:r>
        <w:tab/>
        <w:t>Additional exempt credit</w:t>
      </w:r>
      <w:bookmarkEnd w:id="35"/>
      <w:bookmarkEnd w:id="36"/>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37" w:name="_Toc137886237"/>
      <w:bookmarkStart w:id="38" w:name="_Toc205952281"/>
      <w:r>
        <w:rPr>
          <w:rStyle w:val="CharSectno"/>
        </w:rPr>
        <w:t>6A</w:t>
      </w:r>
      <w:r>
        <w:t>.</w:t>
      </w:r>
      <w:r>
        <w:tab/>
        <w:t>GIO Finance Limited’s No Interest Loan Scheme—exemption from Code</w:t>
      </w:r>
      <w:bookmarkEnd w:id="37"/>
      <w:bookmarkEnd w:id="38"/>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9" w:name="_Toc137886238"/>
      <w:bookmarkStart w:id="40" w:name="_Toc205952282"/>
      <w:r>
        <w:t>6B.</w:t>
      </w:r>
      <w:r>
        <w:tab/>
        <w:t>Rental Purchase Plan—exemption from certain provisions of Code</w:t>
      </w:r>
      <w:bookmarkEnd w:id="39"/>
      <w:bookmarkEnd w:id="40"/>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41" w:name="_Toc137886239"/>
      <w:bookmarkStart w:id="42" w:name="_Toc205952283"/>
      <w:r>
        <w:t>6C.</w:t>
      </w:r>
      <w:r>
        <w:tab/>
        <w:t>Partnership loans—exemption from certain provisions of Code</w:t>
      </w:r>
      <w:bookmarkEnd w:id="41"/>
      <w:bookmarkEnd w:id="42"/>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43" w:name="_Toc137886240"/>
      <w:bookmarkStart w:id="44" w:name="_Toc205952284"/>
      <w:r>
        <w:t>6D.</w:t>
      </w:r>
      <w:r>
        <w:tab/>
        <w:t>Student loans—exemption from certain provisions of Code</w:t>
      </w:r>
      <w:bookmarkEnd w:id="43"/>
      <w:bookmarkEnd w:id="44"/>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rStyle w:val="CharDefText"/>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rStyle w:val="CharDefText"/>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45" w:name="_Toc137886241"/>
      <w:bookmarkStart w:id="46" w:name="_Toc205952285"/>
      <w:r>
        <w:t>6E.</w:t>
      </w:r>
      <w:r>
        <w:tab/>
        <w:t>Loans for conservation of heritage items—exemption from Code</w:t>
      </w:r>
      <w:bookmarkEnd w:id="45"/>
      <w:bookmarkEnd w:id="46"/>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47" w:name="_Toc137886242"/>
      <w:bookmarkStart w:id="48" w:name="_Toc205952286"/>
      <w:r>
        <w:rPr>
          <w:rStyle w:val="CharSectno"/>
        </w:rPr>
        <w:t>6F</w:t>
      </w:r>
      <w:r>
        <w:t>.</w:t>
      </w:r>
      <w:r>
        <w:tab/>
        <w:t>Authorised deposit-taking institutions—exemption from Code</w:t>
      </w:r>
      <w:bookmarkEnd w:id="47"/>
      <w:bookmarkEnd w:id="48"/>
    </w:p>
    <w:p>
      <w:pPr>
        <w:pStyle w:val="Subsection"/>
      </w:pPr>
      <w:r>
        <w:tab/>
        <w:t>(1)</w:t>
      </w:r>
      <w:r>
        <w:tab/>
        <w:t>The Code does not apply to the provision of credit by an authorised deposit-taking institution limited by the contract to a total period not exceeding 62 days.</w:t>
      </w:r>
    </w:p>
    <w:p>
      <w:pPr>
        <w:pStyle w:val="Ednotesubsection"/>
      </w:pPr>
      <w:bookmarkStart w:id="49" w:name="_Toc137886243"/>
      <w:r>
        <w:tab/>
        <w:t>[(2)</w:t>
      </w:r>
      <w:r>
        <w:tab/>
        <w:t>deleted]</w:t>
      </w:r>
    </w:p>
    <w:p>
      <w:pPr>
        <w:pStyle w:val="Footnotesection"/>
      </w:pPr>
      <w:r>
        <w:tab/>
        <w:t>[Section 6F amended in Gazette 8 Aug 2008 p. 3504.]</w:t>
      </w:r>
    </w:p>
    <w:p>
      <w:pPr>
        <w:pStyle w:val="Heading5"/>
      </w:pPr>
      <w:bookmarkStart w:id="50" w:name="_Toc205952287"/>
      <w:r>
        <w:t>6G.</w:t>
      </w:r>
      <w:r>
        <w:tab/>
        <w:t>Estate administrators — exemption from certain provisions of Code</w:t>
      </w:r>
      <w:bookmarkEnd w:id="49"/>
      <w:bookmarkEnd w:id="50"/>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r>
      <w:r>
        <w:rPr>
          <w:rStyle w:val="CharDefText"/>
        </w:rPr>
        <w:t>estate</w:t>
      </w:r>
      <w:r>
        <w:t xml:space="preserve"> includes trust property.</w:t>
      </w:r>
    </w:p>
    <w:p>
      <w:pPr>
        <w:pStyle w:val="Defstart"/>
      </w:pPr>
      <w:r>
        <w:rPr>
          <w:b/>
        </w:rPr>
        <w:tab/>
      </w:r>
      <w:r>
        <w:rPr>
          <w:rStyle w:val="CharDefText"/>
        </w:rPr>
        <w:t>public body</w:t>
      </w:r>
      <w:r>
        <w:t xml:space="preserve"> includes a corporation owned or controlled by the State or an authority of the State.</w:t>
      </w:r>
    </w:p>
    <w:p>
      <w:pPr>
        <w:pStyle w:val="Heading5"/>
      </w:pPr>
      <w:bookmarkStart w:id="51" w:name="_Toc137886244"/>
      <w:bookmarkStart w:id="52" w:name="_Toc205952288"/>
      <w:r>
        <w:t>6H.</w:t>
      </w:r>
      <w:r>
        <w:tab/>
        <w:t xml:space="preserve">Credit under </w:t>
      </w:r>
      <w:r>
        <w:rPr>
          <w:i/>
        </w:rPr>
        <w:t>Aged Care Act 1997</w:t>
      </w:r>
      <w:r>
        <w:t xml:space="preserve"> (Cwlth) — exemption from certain provisions of Code</w:t>
      </w:r>
      <w:bookmarkEnd w:id="51"/>
      <w:bookmarkEnd w:id="52"/>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53" w:name="_Toc137886245"/>
      <w:bookmarkStart w:id="54" w:name="_Toc205952289"/>
      <w:r>
        <w:rPr>
          <w:rStyle w:val="CharSectno"/>
        </w:rPr>
        <w:t>6I</w:t>
      </w:r>
      <w:r>
        <w:t>.</w:t>
      </w:r>
      <w:r>
        <w:tab/>
        <w:t>Firefighter’s Benefit Fund of WA Incorporated</w:t>
      </w:r>
      <w:bookmarkEnd w:id="53"/>
      <w:bookmarkEnd w:id="54"/>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rStyle w:val="CharDefText"/>
        </w:rPr>
        <w:t>fund</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55" w:name="_Toc205952290"/>
      <w:bookmarkStart w:id="56" w:name="_Toc137886246"/>
      <w:r>
        <w:rPr>
          <w:rStyle w:val="CharSectno"/>
        </w:rPr>
        <w:t>6J</w:t>
      </w:r>
      <w:r>
        <w:t>.</w:t>
      </w:r>
      <w:r>
        <w:tab/>
        <w:t>Charge card contracts — exemption of certain contracts from Code</w:t>
      </w:r>
      <w:bookmarkEnd w:id="55"/>
    </w:p>
    <w:p>
      <w:pPr>
        <w:pStyle w:val="Subsection"/>
      </w:pPr>
      <w:r>
        <w:tab/>
        <w:t>(1)</w:t>
      </w:r>
      <w:r>
        <w:tab/>
        <w:t xml:space="preserve">The Code does not apply to the provision of credit under a charge card contract made available by one of the following credit providers — </w:t>
      </w:r>
    </w:p>
    <w:p>
      <w:pPr>
        <w:pStyle w:val="Indenta"/>
      </w:pPr>
      <w:r>
        <w:tab/>
        <w:t>(a)</w:t>
      </w:r>
      <w:r>
        <w:tab/>
        <w:t>American Express Australia Limited ACN 108 952 085;</w:t>
      </w:r>
    </w:p>
    <w:p>
      <w:pPr>
        <w:pStyle w:val="Indenta"/>
      </w:pPr>
      <w:r>
        <w:tab/>
        <w:t>(b)</w:t>
      </w:r>
      <w:r>
        <w:tab/>
        <w:t>American Express International Inc. ARBN 000 618 208;</w:t>
      </w:r>
    </w:p>
    <w:p>
      <w:pPr>
        <w:pStyle w:val="Indenta"/>
      </w:pPr>
      <w:r>
        <w:tab/>
        <w:t>(c)</w:t>
      </w:r>
      <w:r>
        <w:tab/>
        <w:t>Diners Club Pty Limited ACN 004 343 051;</w:t>
      </w:r>
    </w:p>
    <w:p>
      <w:pPr>
        <w:pStyle w:val="Indenta"/>
      </w:pPr>
      <w:r>
        <w:tab/>
        <w:t>(d)</w:t>
      </w:r>
      <w:r>
        <w:tab/>
        <w:t>Motorcharge Ltd ACN 008 962 132.</w:t>
      </w:r>
    </w:p>
    <w:p>
      <w:pPr>
        <w:pStyle w:val="NotesPerm"/>
        <w:tabs>
          <w:tab w:val="clear" w:pos="879"/>
          <w:tab w:val="left" w:pos="851"/>
        </w:tabs>
        <w:ind w:left="1418" w:hanging="1418"/>
      </w:pPr>
      <w:r>
        <w:tab/>
      </w:r>
      <w:r>
        <w:tab/>
        <w:t xml:space="preserve">Examples — </w:t>
      </w:r>
    </w:p>
    <w:p>
      <w:pPr>
        <w:pStyle w:val="NotesPerm"/>
        <w:numPr>
          <w:ilvl w:val="0"/>
          <w:numId w:val="19"/>
        </w:numPr>
        <w:tabs>
          <w:tab w:val="clear" w:pos="879"/>
          <w:tab w:val="left" w:pos="1843"/>
        </w:tabs>
        <w:ind w:left="1843" w:hanging="283"/>
      </w:pPr>
      <w:r>
        <w:t>american express platinum card</w:t>
      </w:r>
    </w:p>
    <w:p>
      <w:pPr>
        <w:pStyle w:val="NotesPerm"/>
        <w:numPr>
          <w:ilvl w:val="0"/>
          <w:numId w:val="19"/>
        </w:numPr>
        <w:tabs>
          <w:tab w:val="clear" w:pos="879"/>
          <w:tab w:val="left" w:pos="1843"/>
        </w:tabs>
        <w:ind w:left="1843" w:hanging="283"/>
      </w:pPr>
      <w:r>
        <w:t>diners club personal card</w:t>
      </w:r>
    </w:p>
    <w:p>
      <w:pPr>
        <w:pStyle w:val="NotesPerm"/>
        <w:numPr>
          <w:ilvl w:val="0"/>
          <w:numId w:val="19"/>
        </w:numPr>
        <w:tabs>
          <w:tab w:val="clear" w:pos="879"/>
          <w:tab w:val="left" w:pos="1843"/>
        </w:tabs>
        <w:ind w:left="1843" w:hanging="283"/>
      </w:pPr>
      <w:r>
        <w:t>motorcharge card</w:t>
      </w:r>
    </w:p>
    <w:p>
      <w:pPr>
        <w:pStyle w:val="Subsection"/>
      </w:pPr>
      <w:r>
        <w:tab/>
        <w:t>(2)</w:t>
      </w:r>
      <w:r>
        <w:tab/>
        <w:t xml:space="preserve">In subsection (1) — </w:t>
      </w:r>
    </w:p>
    <w:p>
      <w:pPr>
        <w:pStyle w:val="Defstart"/>
      </w:pPr>
      <w:r>
        <w:rPr>
          <w:b/>
        </w:rPr>
        <w:tab/>
      </w:r>
      <w:r>
        <w:rPr>
          <w:rStyle w:val="CharDefText"/>
        </w:rPr>
        <w:t>charge card contract</w:t>
      </w:r>
      <w:r>
        <w:t xml:space="preserve"> means a credit contract under which — </w:t>
      </w:r>
    </w:p>
    <w:p>
      <w:pPr>
        <w:pStyle w:val="Defpara"/>
      </w:pPr>
      <w:r>
        <w:tab/>
        <w:t>(a)</w:t>
      </w:r>
      <w:r>
        <w:tab/>
        <w:t>credit is ordinarily obtained by the use of a card; and</w:t>
      </w:r>
    </w:p>
    <w:p>
      <w:pPr>
        <w:pStyle w:val="Defpara"/>
      </w:pPr>
      <w:r>
        <w:tab/>
        <w:t>(b)</w:t>
      </w:r>
      <w:r>
        <w:tab/>
        <w:t>multiple advances of credit are contemplated; and</w:t>
      </w:r>
    </w:p>
    <w:p>
      <w:pPr>
        <w:pStyle w:val="Defpara"/>
      </w:pPr>
      <w:r>
        <w:tab/>
        <w:t>(c)</w:t>
      </w:r>
      <w:r>
        <w:tab/>
        <w:t>the provision of an advance of credit is limited to a total period of not more than 62 days; and</w:t>
      </w:r>
    </w:p>
    <w:p>
      <w:pPr>
        <w:pStyle w:val="Defpara"/>
      </w:pPr>
      <w:r>
        <w:tab/>
        <w:t>(d)</w:t>
      </w:r>
      <w:r>
        <w:tab/>
        <w:t>monthly or other periodic statements of account are provided to the debtor; and</w:t>
      </w:r>
    </w:p>
    <w:p>
      <w:pPr>
        <w:pStyle w:val="Defpara"/>
      </w:pPr>
      <w:r>
        <w:tab/>
        <w:t>(e)</w:t>
      </w:r>
      <w:r>
        <w:tab/>
        <w:t>liquidated damages or charges for late payment are payable by the debtor if the debtor does not repay an advance of credit mentioned in a monthly or other periodic statement of account within a stated period.</w:t>
      </w:r>
    </w:p>
    <w:p>
      <w:pPr>
        <w:pStyle w:val="Footnotesection"/>
      </w:pPr>
      <w:r>
        <w:tab/>
        <w:t>[Regulation 6J inserted in Gazette 10 Oct 2006 p. 4387</w:t>
      </w:r>
      <w:r>
        <w:noBreakHyphen/>
        <w:t>8.]</w:t>
      </w:r>
    </w:p>
    <w:p>
      <w:pPr>
        <w:pStyle w:val="Heading5"/>
      </w:pPr>
      <w:bookmarkStart w:id="57" w:name="_Toc205952291"/>
      <w:r>
        <w:rPr>
          <w:rStyle w:val="CharSectno"/>
        </w:rPr>
        <w:t>7</w:t>
      </w:r>
      <w:r>
        <w:t>.</w:t>
      </w:r>
      <w:r>
        <w:tab/>
        <w:t>Mortgages—exemptions from Code</w:t>
      </w:r>
      <w:bookmarkEnd w:id="56"/>
      <w:bookmarkEnd w:id="57"/>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58" w:name="_Toc137886247"/>
      <w:bookmarkStart w:id="59" w:name="_Toc205952292"/>
      <w:r>
        <w:rPr>
          <w:rStyle w:val="CharSectno"/>
        </w:rPr>
        <w:t>8</w:t>
      </w:r>
      <w:r>
        <w:t>.</w:t>
      </w:r>
      <w:r>
        <w:tab/>
        <w:t>Guarantees—exemption from Code</w:t>
      </w:r>
      <w:bookmarkEnd w:id="58"/>
      <w:bookmarkEnd w:id="59"/>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60" w:name="_Toc137886248"/>
      <w:bookmarkStart w:id="61" w:name="_Toc205952293"/>
      <w:r>
        <w:rPr>
          <w:rStyle w:val="CharSectno"/>
        </w:rPr>
        <w:t>9</w:t>
      </w:r>
      <w:r>
        <w:t>.</w:t>
      </w:r>
      <w:r>
        <w:tab/>
        <w:t>Deemed mortgages for goods lease with option to purchase</w:t>
      </w:r>
      <w:bookmarkEnd w:id="60"/>
      <w:bookmarkEnd w:id="61"/>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62" w:name="_Toc137886249"/>
      <w:bookmarkStart w:id="63" w:name="_Toc205952294"/>
      <w:r>
        <w:rPr>
          <w:rStyle w:val="CharSectno"/>
        </w:rPr>
        <w:t>10</w:t>
      </w:r>
      <w:r>
        <w:t>.</w:t>
      </w:r>
      <w:r>
        <w:tab/>
        <w:t>Declaration of purposes for which credit provided</w:t>
      </w:r>
      <w:bookmarkEnd w:id="62"/>
      <w:bookmarkEnd w:id="63"/>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64" w:name="_Toc96408916"/>
      <w:bookmarkStart w:id="65" w:name="_Toc137886112"/>
      <w:bookmarkStart w:id="66" w:name="_Toc137886250"/>
      <w:bookmarkStart w:id="67" w:name="_Toc147719048"/>
      <w:bookmarkStart w:id="68" w:name="_Toc147722123"/>
      <w:bookmarkStart w:id="69" w:name="_Toc147736590"/>
      <w:bookmarkStart w:id="70" w:name="_Toc148258054"/>
      <w:bookmarkStart w:id="71" w:name="_Toc148770322"/>
      <w:bookmarkStart w:id="72" w:name="_Toc148780703"/>
      <w:bookmarkStart w:id="73" w:name="_Toc205952295"/>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64"/>
      <w:bookmarkEnd w:id="65"/>
      <w:bookmarkEnd w:id="66"/>
      <w:bookmarkEnd w:id="67"/>
      <w:bookmarkEnd w:id="68"/>
      <w:bookmarkEnd w:id="69"/>
      <w:bookmarkEnd w:id="70"/>
      <w:bookmarkEnd w:id="71"/>
      <w:bookmarkEnd w:id="72"/>
      <w:bookmarkEnd w:id="73"/>
    </w:p>
    <w:p>
      <w:pPr>
        <w:pStyle w:val="Heading5"/>
      </w:pPr>
      <w:bookmarkStart w:id="74" w:name="_Toc137886251"/>
      <w:bookmarkStart w:id="75" w:name="_Toc205952296"/>
      <w:r>
        <w:rPr>
          <w:rStyle w:val="CharSectno"/>
        </w:rPr>
        <w:t>11</w:t>
      </w:r>
      <w:r>
        <w:t>.</w:t>
      </w:r>
      <w:r>
        <w:tab/>
        <w:t>Statement about debtor’s statutory rights and obligations</w:t>
      </w:r>
      <w:bookmarkEnd w:id="74"/>
      <w:bookmarkEnd w:id="75"/>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76" w:name="_Toc137886252"/>
      <w:bookmarkStart w:id="77" w:name="_Toc205952297"/>
      <w:r>
        <w:rPr>
          <w:rStyle w:val="CharSectno"/>
        </w:rPr>
        <w:t>12</w:t>
      </w:r>
      <w:r>
        <w:t>.</w:t>
      </w:r>
      <w:r>
        <w:tab/>
        <w:t>Comparison rate</w:t>
      </w:r>
      <w:bookmarkEnd w:id="76"/>
      <w:bookmarkEnd w:id="77"/>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fillcolor="window">
            <v:imagedata r:id="rId26" o:title=""/>
          </v:shape>
          <o:OLEObject Type="Embed" ProgID="Equation.3" ShapeID="_x0000_i1025" DrawAspect="Content" ObjectID="_1643718039"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1.25pt;height:42.75pt" o:ole="" fillcolor="window">
            <v:imagedata r:id="rId28" o:title=""/>
          </v:shape>
          <o:OLEObject Type="Embed" ProgID="Equation.3" ShapeID="_x0000_i1026" DrawAspect="Content" ObjectID="_1643718040"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78" w:name="_Toc137886253"/>
      <w:bookmarkStart w:id="79" w:name="_Toc205952298"/>
      <w:r>
        <w:rPr>
          <w:rStyle w:val="CharSectno"/>
        </w:rPr>
        <w:t>13</w:t>
      </w:r>
      <w:r>
        <w:t>.</w:t>
      </w:r>
      <w:r>
        <w:tab/>
        <w:t>Pre-contractual statement</w:t>
      </w:r>
      <w:bookmarkEnd w:id="78"/>
      <w:bookmarkEnd w:id="79"/>
    </w:p>
    <w:p>
      <w:pPr>
        <w:pStyle w:val="Subsection"/>
      </w:pPr>
      <w:r>
        <w:tab/>
        <w:t>(1)</w:t>
      </w:r>
      <w:r>
        <w:tab/>
        <w:t xml:space="preserve">For the purposes of section 14(4) of the Code, the following financial information under section 15 of the Code, which is to be contained in the precontractual statement, is prescribed (the </w:t>
      </w:r>
      <w:r>
        <w:rPr>
          <w:rStyle w:val="CharDefText"/>
          <w:snapToGrid w:val="0"/>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rStyle w:val="CharDefText"/>
          <w:snapToGrid w:val="0"/>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80" w:name="_Toc137886254"/>
      <w:bookmarkStart w:id="81" w:name="_Toc205952299"/>
      <w:r>
        <w:rPr>
          <w:rStyle w:val="CharSectno"/>
        </w:rPr>
        <w:t>14</w:t>
      </w:r>
      <w:r>
        <w:t>.</w:t>
      </w:r>
      <w:r>
        <w:tab/>
        <w:t>Additional disclosures about insurance financed by contract</w:t>
      </w:r>
      <w:bookmarkEnd w:id="80"/>
      <w:bookmarkEnd w:id="81"/>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82" w:name="_Toc137886255"/>
      <w:bookmarkStart w:id="83" w:name="_Toc205952300"/>
      <w:r>
        <w:rPr>
          <w:rStyle w:val="CharSectno"/>
        </w:rPr>
        <w:t>15</w:t>
      </w:r>
      <w:r>
        <w:t>.</w:t>
      </w:r>
      <w:r>
        <w:tab/>
        <w:t>Additional disclosures about credit contracts to be signed by debtor</w:t>
      </w:r>
      <w:bookmarkEnd w:id="82"/>
      <w:bookmarkEnd w:id="83"/>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84" w:name="_Toc137886256"/>
      <w:bookmarkStart w:id="85" w:name="_Toc205952301"/>
      <w:r>
        <w:rPr>
          <w:rStyle w:val="CharSectno"/>
        </w:rPr>
        <w:t>16</w:t>
      </w:r>
      <w:r>
        <w:t>.</w:t>
      </w:r>
      <w:r>
        <w:tab/>
        <w:t>Deduction of amount for interest charges</w:t>
      </w:r>
      <w:bookmarkEnd w:id="84"/>
      <w:bookmarkEnd w:id="85"/>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86" w:name="_Toc137886257"/>
      <w:bookmarkStart w:id="87" w:name="_Toc205952302"/>
      <w:r>
        <w:rPr>
          <w:rStyle w:val="CharSectno"/>
        </w:rPr>
        <w:t>17</w:t>
      </w:r>
      <w:r>
        <w:t>.</w:t>
      </w:r>
      <w:r>
        <w:tab/>
        <w:t>Calculation of unpaid daily balances</w:t>
      </w:r>
      <w:bookmarkEnd w:id="86"/>
      <w:bookmarkEnd w:id="87"/>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88" w:name="_Toc137886258"/>
      <w:bookmarkStart w:id="89" w:name="_Toc205952303"/>
      <w:r>
        <w:rPr>
          <w:rStyle w:val="CharSectno"/>
        </w:rPr>
        <w:t>18</w:t>
      </w:r>
      <w:r>
        <w:t>.</w:t>
      </w:r>
      <w:r>
        <w:tab/>
        <w:t>Early debit or payment of interest charges</w:t>
      </w:r>
      <w:bookmarkEnd w:id="88"/>
      <w:bookmarkEnd w:id="89"/>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90" w:name="_Toc137886259"/>
      <w:bookmarkStart w:id="91" w:name="_Toc205952304"/>
      <w:r>
        <w:rPr>
          <w:rStyle w:val="CharSectno"/>
        </w:rPr>
        <w:t>19</w:t>
      </w:r>
      <w:r>
        <w:t>.</w:t>
      </w:r>
      <w:r>
        <w:tab/>
        <w:t>When statement of account not required</w:t>
      </w:r>
      <w:bookmarkEnd w:id="90"/>
      <w:bookmarkEnd w:id="91"/>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92" w:name="_Toc96408926"/>
      <w:bookmarkStart w:id="93" w:name="_Toc137886122"/>
      <w:bookmarkStart w:id="94" w:name="_Toc137886260"/>
      <w:bookmarkStart w:id="95" w:name="_Toc147719058"/>
      <w:bookmarkStart w:id="96" w:name="_Toc147722133"/>
      <w:bookmarkStart w:id="97" w:name="_Toc147736600"/>
      <w:bookmarkStart w:id="98" w:name="_Toc148258064"/>
      <w:bookmarkStart w:id="99" w:name="_Toc148770332"/>
      <w:bookmarkStart w:id="100" w:name="_Toc148780713"/>
      <w:bookmarkStart w:id="101" w:name="_Toc205952305"/>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92"/>
      <w:bookmarkEnd w:id="93"/>
      <w:bookmarkEnd w:id="94"/>
      <w:bookmarkEnd w:id="95"/>
      <w:bookmarkEnd w:id="96"/>
      <w:bookmarkEnd w:id="97"/>
      <w:bookmarkEnd w:id="98"/>
      <w:bookmarkEnd w:id="99"/>
      <w:bookmarkEnd w:id="100"/>
      <w:bookmarkEnd w:id="101"/>
    </w:p>
    <w:p>
      <w:pPr>
        <w:pStyle w:val="Heading5"/>
      </w:pPr>
      <w:bookmarkStart w:id="102" w:name="_Toc137886261"/>
      <w:bookmarkStart w:id="103" w:name="_Toc205952306"/>
      <w:r>
        <w:t>19A.</w:t>
      </w:r>
      <w:r>
        <w:tab/>
        <w:t>Mortgage arising from certain home ownership schemes — exemption from section 46(1) of the Code</w:t>
      </w:r>
      <w:bookmarkEnd w:id="102"/>
      <w:bookmarkEnd w:id="10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r>
      <w:r>
        <w:rPr>
          <w:rStyle w:val="CharDefText"/>
        </w:rPr>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104" w:name="_Toc137886262"/>
      <w:bookmarkStart w:id="105" w:name="_Toc205952307"/>
      <w:r>
        <w:rPr>
          <w:rStyle w:val="CharSectno"/>
        </w:rPr>
        <w:t>20</w:t>
      </w:r>
      <w:r>
        <w:t>.</w:t>
      </w:r>
      <w:r>
        <w:tab/>
        <w:t>Form of guarantees</w:t>
      </w:r>
      <w:bookmarkEnd w:id="104"/>
      <w:bookmarkEnd w:id="105"/>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06" w:name="_Toc137886263"/>
      <w:bookmarkStart w:id="107" w:name="_Toc205952308"/>
      <w:r>
        <w:rPr>
          <w:rStyle w:val="CharSectno"/>
        </w:rPr>
        <w:t>21</w:t>
      </w:r>
      <w:r>
        <w:t>.</w:t>
      </w:r>
      <w:r>
        <w:tab/>
        <w:t>Explanation about guarantor’s rights and obligations</w:t>
      </w:r>
      <w:bookmarkEnd w:id="106"/>
      <w:bookmarkEnd w:id="107"/>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08" w:name="_Toc96408930"/>
      <w:bookmarkStart w:id="109" w:name="_Toc137886126"/>
      <w:bookmarkStart w:id="110" w:name="_Toc137886264"/>
      <w:bookmarkStart w:id="111" w:name="_Toc147719062"/>
      <w:bookmarkStart w:id="112" w:name="_Toc147722137"/>
      <w:bookmarkStart w:id="113" w:name="_Toc147736604"/>
      <w:bookmarkStart w:id="114" w:name="_Toc148258068"/>
      <w:bookmarkStart w:id="115" w:name="_Toc148770336"/>
      <w:bookmarkStart w:id="116" w:name="_Toc148780717"/>
      <w:bookmarkStart w:id="117" w:name="_Toc205952309"/>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08"/>
      <w:bookmarkEnd w:id="109"/>
      <w:bookmarkEnd w:id="110"/>
      <w:bookmarkEnd w:id="111"/>
      <w:bookmarkEnd w:id="112"/>
      <w:bookmarkEnd w:id="113"/>
      <w:bookmarkEnd w:id="114"/>
      <w:bookmarkEnd w:id="115"/>
      <w:bookmarkEnd w:id="116"/>
      <w:bookmarkEnd w:id="117"/>
    </w:p>
    <w:p>
      <w:pPr>
        <w:pStyle w:val="Heading5"/>
      </w:pPr>
      <w:bookmarkStart w:id="118" w:name="_Toc137886265"/>
      <w:bookmarkStart w:id="119" w:name="_Toc205952310"/>
      <w:r>
        <w:rPr>
          <w:rStyle w:val="CharSectno"/>
        </w:rPr>
        <w:t>22</w:t>
      </w:r>
      <w:r>
        <w:t>.</w:t>
      </w:r>
      <w:r>
        <w:tab/>
        <w:t>Information about increases in the amount of credit</w:t>
      </w:r>
      <w:bookmarkEnd w:id="118"/>
      <w:bookmarkEnd w:id="119"/>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20" w:name="_Toc137886266"/>
      <w:bookmarkStart w:id="121" w:name="_Toc205952311"/>
      <w:bookmarkStart w:id="122" w:name="_Toc96408932"/>
      <w:r>
        <w:rPr>
          <w:rStyle w:val="CharSectno"/>
        </w:rPr>
        <w:t>22A</w:t>
      </w:r>
      <w:r>
        <w:t>.</w:t>
      </w:r>
      <w:r>
        <w:tab/>
        <w:t>Application of sections 66 to 69 of the Code</w:t>
      </w:r>
      <w:bookmarkEnd w:id="120"/>
      <w:bookmarkEnd w:id="121"/>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23" w:name="_Toc137886129"/>
      <w:bookmarkStart w:id="124" w:name="_Toc137886267"/>
      <w:bookmarkStart w:id="125" w:name="_Toc147719065"/>
      <w:bookmarkStart w:id="126" w:name="_Toc147722140"/>
      <w:bookmarkStart w:id="127" w:name="_Toc147736607"/>
      <w:bookmarkStart w:id="128" w:name="_Toc148258071"/>
      <w:bookmarkStart w:id="129" w:name="_Toc148770339"/>
      <w:bookmarkStart w:id="130" w:name="_Toc148780720"/>
      <w:bookmarkStart w:id="131" w:name="_Toc205952312"/>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22"/>
      <w:bookmarkEnd w:id="123"/>
      <w:bookmarkEnd w:id="124"/>
      <w:bookmarkEnd w:id="125"/>
      <w:bookmarkEnd w:id="126"/>
      <w:bookmarkEnd w:id="127"/>
      <w:bookmarkEnd w:id="128"/>
      <w:bookmarkEnd w:id="129"/>
      <w:bookmarkEnd w:id="130"/>
      <w:bookmarkEnd w:id="131"/>
    </w:p>
    <w:p>
      <w:pPr>
        <w:pStyle w:val="Heading5"/>
      </w:pPr>
      <w:bookmarkStart w:id="132" w:name="_Toc137886268"/>
      <w:bookmarkStart w:id="133" w:name="_Toc205952313"/>
      <w:r>
        <w:rPr>
          <w:rStyle w:val="CharSectno"/>
        </w:rPr>
        <w:t>23</w:t>
      </w:r>
      <w:r>
        <w:t>.</w:t>
      </w:r>
      <w:r>
        <w:tab/>
        <w:t>Information after surrender of goods</w:t>
      </w:r>
      <w:bookmarkEnd w:id="132"/>
      <w:bookmarkEnd w:id="133"/>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34" w:name="_Toc137886269"/>
      <w:bookmarkStart w:id="135" w:name="_Toc205952314"/>
      <w:r>
        <w:rPr>
          <w:rStyle w:val="CharSectno"/>
        </w:rPr>
        <w:t>23A</w:t>
      </w:r>
      <w:r>
        <w:t>.</w:t>
      </w:r>
      <w:r>
        <w:tab/>
        <w:t>Application of Part 5 Division 3 of the Code</w:t>
      </w:r>
      <w:bookmarkEnd w:id="134"/>
      <w:bookmarkEnd w:id="135"/>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36" w:name="_Toc137886270"/>
      <w:bookmarkStart w:id="137" w:name="_Toc205952315"/>
      <w:r>
        <w:rPr>
          <w:rStyle w:val="CharSectno"/>
        </w:rPr>
        <w:t>24</w:t>
      </w:r>
      <w:r>
        <w:t>.</w:t>
      </w:r>
      <w:r>
        <w:tab/>
        <w:t>Consent to enter premises</w:t>
      </w:r>
      <w:bookmarkEnd w:id="136"/>
      <w:bookmarkEnd w:id="137"/>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38" w:name="_Toc137886271"/>
      <w:bookmarkStart w:id="139" w:name="_Toc205952316"/>
      <w:r>
        <w:rPr>
          <w:rStyle w:val="CharSectno"/>
        </w:rPr>
        <w:t>25</w:t>
      </w:r>
      <w:r>
        <w:t>.</w:t>
      </w:r>
      <w:r>
        <w:tab/>
        <w:t>Statement about mortgagor’s rights and obligations</w:t>
      </w:r>
      <w:bookmarkEnd w:id="138"/>
      <w:bookmarkEnd w:id="139"/>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40" w:name="_Toc137886272"/>
      <w:bookmarkStart w:id="141" w:name="_Toc205952317"/>
      <w:r>
        <w:rPr>
          <w:rStyle w:val="CharSectno"/>
        </w:rPr>
        <w:t>26</w:t>
      </w:r>
      <w:r>
        <w:t>.</w:t>
      </w:r>
      <w:r>
        <w:tab/>
        <w:t>Information about proceeds of sale of mortgaged goods</w:t>
      </w:r>
      <w:bookmarkEnd w:id="140"/>
      <w:bookmarkEnd w:id="141"/>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42" w:name="_Toc96408937"/>
      <w:bookmarkStart w:id="143" w:name="_Toc137886135"/>
      <w:bookmarkStart w:id="144" w:name="_Toc137886273"/>
      <w:bookmarkStart w:id="145" w:name="_Toc147719071"/>
      <w:bookmarkStart w:id="146" w:name="_Toc147722146"/>
      <w:bookmarkStart w:id="147" w:name="_Toc147736613"/>
      <w:bookmarkStart w:id="148" w:name="_Toc148258077"/>
      <w:bookmarkStart w:id="149" w:name="_Toc148770345"/>
      <w:bookmarkStart w:id="150" w:name="_Toc148780726"/>
      <w:bookmarkStart w:id="151" w:name="_Toc205952318"/>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42"/>
      <w:bookmarkEnd w:id="143"/>
      <w:bookmarkEnd w:id="144"/>
      <w:bookmarkEnd w:id="145"/>
      <w:bookmarkEnd w:id="146"/>
      <w:bookmarkEnd w:id="147"/>
      <w:bookmarkEnd w:id="148"/>
      <w:bookmarkEnd w:id="149"/>
      <w:bookmarkEnd w:id="150"/>
      <w:bookmarkEnd w:id="151"/>
    </w:p>
    <w:p>
      <w:pPr>
        <w:pStyle w:val="Heading5"/>
      </w:pPr>
      <w:bookmarkStart w:id="152" w:name="_Toc137886274"/>
      <w:bookmarkStart w:id="153" w:name="_Toc205952319"/>
      <w:r>
        <w:rPr>
          <w:rStyle w:val="CharSectno"/>
        </w:rPr>
        <w:t>27</w:t>
      </w:r>
      <w:r>
        <w:t>.</w:t>
      </w:r>
      <w:r>
        <w:tab/>
        <w:t>Rate of interest on damages</w:t>
      </w:r>
      <w:bookmarkEnd w:id="152"/>
      <w:bookmarkEnd w:id="153"/>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54" w:name="_Toc137886275"/>
      <w:bookmarkStart w:id="155" w:name="_Toc205952320"/>
      <w:r>
        <w:rPr>
          <w:rStyle w:val="CharSectno"/>
        </w:rPr>
        <w:t>28</w:t>
      </w:r>
      <w:r>
        <w:t>.</w:t>
      </w:r>
      <w:r>
        <w:tab/>
        <w:t>Informing debtor of rights</w:t>
      </w:r>
      <w:bookmarkEnd w:id="154"/>
      <w:bookmarkEnd w:id="155"/>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56" w:name="_Toc137886276"/>
      <w:bookmarkStart w:id="157" w:name="_Toc205952321"/>
      <w:r>
        <w:rPr>
          <w:rStyle w:val="CharSectno"/>
        </w:rPr>
        <w:t>29</w:t>
      </w:r>
      <w:r>
        <w:t>.</w:t>
      </w:r>
      <w:r>
        <w:tab/>
        <w:t>Rebate of consideration</w:t>
      </w:r>
      <w:bookmarkEnd w:id="156"/>
      <w:bookmarkEnd w:id="157"/>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0.75pt" o:ole="">
            <v:imagedata r:id="rId30" o:title=""/>
          </v:shape>
          <o:OLEObject Type="Embed" ProgID="Equation.3" ShapeID="_x0000_i1027" DrawAspect="Content" ObjectID="_1643718041" r:id="rId31"/>
        </w:object>
      </w:r>
    </w:p>
    <w:p>
      <w:pPr>
        <w:pStyle w:val="Subsection"/>
      </w:pPr>
      <w:r>
        <w:tab/>
      </w:r>
      <w:r>
        <w:tab/>
        <w:t>where—</w:t>
      </w:r>
    </w:p>
    <w:p>
      <w:pPr>
        <w:pStyle w:val="Defstart"/>
      </w:pPr>
      <w:r>
        <w:rPr>
          <w:b/>
        </w:rPr>
        <w:tab/>
      </w:r>
      <w:r>
        <w:rPr>
          <w:rStyle w:val="CharDefText"/>
        </w:rPr>
        <w:t>R</w:t>
      </w:r>
      <w:r>
        <w:rPr>
          <w:b/>
        </w:rPr>
        <w:t xml:space="preserve"> </w:t>
      </w:r>
      <w:r>
        <w:t>is the amount of rebate of consideration.</w:t>
      </w:r>
    </w:p>
    <w:p>
      <w:pPr>
        <w:pStyle w:val="Defstart"/>
      </w:pPr>
      <w:r>
        <w:rPr>
          <w:b/>
        </w:rPr>
        <w:tab/>
      </w:r>
      <w:r>
        <w:rPr>
          <w:rStyle w:val="CharDefText"/>
        </w:rPr>
        <w:t>C</w:t>
      </w:r>
      <w:r>
        <w:rPr>
          <w:b/>
        </w:rPr>
        <w:t xml:space="preserve"> </w:t>
      </w:r>
      <w:r>
        <w:t>is the amount of the charges under the maintenance services contract financed under the credit contract.</w:t>
      </w:r>
    </w:p>
    <w:p>
      <w:pPr>
        <w:pStyle w:val="Defstart"/>
      </w:pPr>
      <w:r>
        <w:rPr>
          <w:b/>
        </w:rPr>
        <w:tab/>
      </w:r>
      <w:r>
        <w:rPr>
          <w:rStyle w:val="CharDefText"/>
        </w:rPr>
        <w:t>S</w:t>
      </w:r>
      <w:r>
        <w:rPr>
          <w:b/>
        </w:rPr>
        <w:t xml:space="preserve"> </w:t>
      </w:r>
      <w:r>
        <w:t>is the number of whole months in the unexpired portion of the period for which maintenance was agreed to be provided.</w:t>
      </w:r>
    </w:p>
    <w:p>
      <w:pPr>
        <w:pStyle w:val="Defstart"/>
      </w:pPr>
      <w:r>
        <w:rPr>
          <w:b/>
        </w:rPr>
        <w:tab/>
      </w:r>
      <w:r>
        <w:rPr>
          <w:rStyle w:val="CharDefText"/>
        </w:rPr>
        <w:t>T</w:t>
      </w:r>
      <w:r>
        <w:rPr>
          <w:b/>
        </w:rPr>
        <w:t xml:space="preserve">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58" w:name="_Toc96408941"/>
      <w:bookmarkStart w:id="159" w:name="_Toc137886139"/>
      <w:bookmarkStart w:id="160" w:name="_Toc137886277"/>
      <w:bookmarkStart w:id="161" w:name="_Toc147719075"/>
      <w:bookmarkStart w:id="162" w:name="_Toc147722150"/>
      <w:bookmarkStart w:id="163" w:name="_Toc147736617"/>
      <w:bookmarkStart w:id="164" w:name="_Toc148258081"/>
      <w:bookmarkStart w:id="165" w:name="_Toc148770349"/>
      <w:bookmarkStart w:id="166" w:name="_Toc148780730"/>
      <w:bookmarkStart w:id="167" w:name="_Toc205952322"/>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58"/>
      <w:bookmarkEnd w:id="159"/>
      <w:bookmarkEnd w:id="160"/>
      <w:bookmarkEnd w:id="161"/>
      <w:bookmarkEnd w:id="162"/>
      <w:bookmarkEnd w:id="163"/>
      <w:bookmarkEnd w:id="164"/>
      <w:bookmarkEnd w:id="165"/>
      <w:bookmarkEnd w:id="166"/>
      <w:bookmarkEnd w:id="167"/>
    </w:p>
    <w:p>
      <w:pPr>
        <w:pStyle w:val="Heading5"/>
      </w:pPr>
      <w:bookmarkStart w:id="168" w:name="_Toc137886278"/>
      <w:bookmarkStart w:id="169" w:name="_Toc205952323"/>
      <w:r>
        <w:rPr>
          <w:rStyle w:val="CharSectno"/>
        </w:rPr>
        <w:t>30</w:t>
      </w:r>
      <w:r>
        <w:t>.</w:t>
      </w:r>
      <w:r>
        <w:tab/>
        <w:t>Particulars of insurance entered into by credit provider</w:t>
      </w:r>
      <w:bookmarkEnd w:id="168"/>
      <w:bookmarkEnd w:id="169"/>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70" w:name="_Toc137886279"/>
      <w:bookmarkStart w:id="171" w:name="_Toc205952324"/>
      <w:r>
        <w:rPr>
          <w:rStyle w:val="CharSectno"/>
        </w:rPr>
        <w:t>31</w:t>
      </w:r>
      <w:r>
        <w:t>.</w:t>
      </w:r>
      <w:r>
        <w:tab/>
        <w:t>Proportionate rebate of consumer credit insurance premium</w:t>
      </w:r>
      <w:bookmarkEnd w:id="170"/>
      <w:bookmarkEnd w:id="171"/>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1.25pt;height:33.75pt" o:ole="">
            <v:imagedata r:id="rId32" o:title=""/>
          </v:shape>
          <o:OLEObject Type="Embed" ProgID="Equation.3" ShapeID="_x0000_i1028" DrawAspect="Content" ObjectID="_1643718042" r:id="rId33"/>
        </w:object>
      </w:r>
    </w:p>
    <w:p>
      <w:pPr>
        <w:pStyle w:val="Subsection"/>
      </w:pPr>
      <w:r>
        <w:tab/>
      </w:r>
      <w:r>
        <w:tab/>
        <w:t>where—</w:t>
      </w:r>
    </w:p>
    <w:p>
      <w:pPr>
        <w:pStyle w:val="Defstart"/>
      </w:pPr>
      <w:r>
        <w:rPr>
          <w:b/>
        </w:rPr>
        <w:tab/>
      </w:r>
      <w:r>
        <w:rPr>
          <w:rStyle w:val="CharDefText"/>
        </w:rPr>
        <w:t>Y</w:t>
      </w:r>
      <w:r>
        <w:rPr>
          <w:b/>
        </w:rPr>
        <w:t xml:space="preserve"> </w:t>
      </w:r>
      <w:r>
        <w:t>is the amount of the rebate of premium.</w:t>
      </w:r>
    </w:p>
    <w:p>
      <w:pPr>
        <w:pStyle w:val="Defstart"/>
      </w:pPr>
      <w:r>
        <w:rPr>
          <w:b/>
        </w:rPr>
        <w:tab/>
      </w:r>
      <w:r>
        <w:rPr>
          <w:rStyle w:val="CharDefText"/>
        </w:rPr>
        <w:t>P</w:t>
      </w:r>
      <w:r>
        <w:rPr>
          <w:b/>
        </w:rPr>
        <w:t xml:space="preserve"> </w:t>
      </w:r>
      <w:r>
        <w:t>is the amount of the premium paid (not including any amount payable in respect of a government charge).</w:t>
      </w:r>
    </w:p>
    <w:p>
      <w:pPr>
        <w:pStyle w:val="Defstart"/>
      </w:pPr>
      <w:r>
        <w:rPr>
          <w:b/>
        </w:rPr>
        <w:tab/>
      </w:r>
      <w:r>
        <w:rPr>
          <w:rStyle w:val="CharDefText"/>
        </w:rPr>
        <w:t>S</w:t>
      </w:r>
      <w:r>
        <w:rPr>
          <w:b/>
        </w:rPr>
        <w:t xml:space="preserve"> </w:t>
      </w:r>
      <w:r>
        <w:t>is the number of whole months in the unexpired portion of the period for which insurance was agreed to be provided.</w:t>
      </w:r>
    </w:p>
    <w:p>
      <w:pPr>
        <w:pStyle w:val="Defstart"/>
      </w:pPr>
      <w:r>
        <w:rPr>
          <w:b/>
        </w:rPr>
        <w:tab/>
      </w:r>
      <w:r>
        <w:rPr>
          <w:rStyle w:val="CharDefText"/>
        </w:rPr>
        <w:t>T</w:t>
      </w:r>
      <w:r>
        <w:rPr>
          <w:b/>
        </w:rPr>
        <w:t xml:space="preserve"> </w:t>
      </w:r>
      <w:r>
        <w:t>is the number of whole months for which insurance was agreed to be provided.</w:t>
      </w:r>
    </w:p>
    <w:p>
      <w:pPr>
        <w:pStyle w:val="Heading5"/>
      </w:pPr>
      <w:bookmarkStart w:id="172" w:name="_Toc137886280"/>
      <w:bookmarkStart w:id="173" w:name="_Toc205952325"/>
      <w:r>
        <w:rPr>
          <w:rStyle w:val="CharSectno"/>
        </w:rPr>
        <w:t>32</w:t>
      </w:r>
      <w:r>
        <w:t>.</w:t>
      </w:r>
      <w:r>
        <w:tab/>
        <w:t>Notice of right to cancel mortgaged property insurance</w:t>
      </w:r>
      <w:bookmarkEnd w:id="172"/>
      <w:bookmarkEnd w:id="173"/>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74" w:name="_Toc137886281"/>
      <w:bookmarkStart w:id="175" w:name="_Toc205952326"/>
      <w:r>
        <w:rPr>
          <w:rStyle w:val="CharSectno"/>
        </w:rPr>
        <w:t>33</w:t>
      </w:r>
      <w:r>
        <w:t>.</w:t>
      </w:r>
      <w:r>
        <w:tab/>
        <w:t>Proportionate rebate of premium for insurance over mortgaged property</w:t>
      </w:r>
      <w:bookmarkEnd w:id="174"/>
      <w:bookmarkEnd w:id="175"/>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76" w:name="_Toc96408946"/>
      <w:bookmarkStart w:id="177" w:name="_Toc137886144"/>
      <w:bookmarkStart w:id="178" w:name="_Toc137886282"/>
      <w:bookmarkStart w:id="179" w:name="_Toc147719080"/>
      <w:bookmarkStart w:id="180" w:name="_Toc147722155"/>
      <w:bookmarkStart w:id="181" w:name="_Toc147736622"/>
      <w:bookmarkStart w:id="182" w:name="_Toc148258086"/>
      <w:bookmarkStart w:id="183" w:name="_Toc148770354"/>
      <w:bookmarkStart w:id="184" w:name="_Toc148780735"/>
      <w:bookmarkStart w:id="185" w:name="_Toc205952327"/>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76"/>
      <w:bookmarkEnd w:id="177"/>
      <w:bookmarkEnd w:id="178"/>
      <w:bookmarkEnd w:id="179"/>
      <w:bookmarkEnd w:id="180"/>
      <w:bookmarkEnd w:id="181"/>
      <w:bookmarkEnd w:id="182"/>
      <w:bookmarkEnd w:id="183"/>
      <w:bookmarkEnd w:id="184"/>
      <w:bookmarkEnd w:id="185"/>
    </w:p>
    <w:p>
      <w:pPr>
        <w:pStyle w:val="Heading5"/>
      </w:pPr>
      <w:bookmarkStart w:id="186" w:name="_Toc137886283"/>
      <w:bookmarkStart w:id="187" w:name="_Toc205952328"/>
      <w:r>
        <w:rPr>
          <w:rStyle w:val="CharSectno"/>
        </w:rPr>
        <w:t>33A</w:t>
      </w:r>
      <w:r>
        <w:t>.</w:t>
      </w:r>
      <w:r>
        <w:tab/>
        <w:t>Relevant comparison rate where annual percentage rate stated</w:t>
      </w:r>
      <w:bookmarkEnd w:id="186"/>
      <w:bookmarkEnd w:id="187"/>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88" w:name="_Toc137886284"/>
      <w:bookmarkStart w:id="189" w:name="_Toc205952329"/>
      <w:r>
        <w:rPr>
          <w:rStyle w:val="CharSectno"/>
        </w:rPr>
        <w:t>33B</w:t>
      </w:r>
      <w:r>
        <w:t>.</w:t>
      </w:r>
      <w:r>
        <w:tab/>
        <w:t>Information about whether comparison rate relates to secured loan</w:t>
      </w:r>
      <w:bookmarkEnd w:id="188"/>
      <w:bookmarkEnd w:id="189"/>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90" w:name="_Toc137886285"/>
      <w:bookmarkStart w:id="191" w:name="_Toc205952330"/>
      <w:r>
        <w:rPr>
          <w:rStyle w:val="CharSectno"/>
        </w:rPr>
        <w:t>33C</w:t>
      </w:r>
      <w:r>
        <w:rPr>
          <w:lang w:val="en-US"/>
        </w:rPr>
        <w:t>.</w:t>
      </w:r>
      <w:r>
        <w:rPr>
          <w:lang w:val="en-US"/>
        </w:rPr>
        <w:tab/>
        <w:t>Warnings about comparison rate</w:t>
      </w:r>
      <w:bookmarkEnd w:id="190"/>
      <w:bookmarkEnd w:id="191"/>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r>
      <w:r>
        <w:rPr>
          <w:rStyle w:val="CharDefText"/>
        </w:rPr>
        <w:t>long statement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r>
      <w:r>
        <w:rPr>
          <w:rStyle w:val="CharDefText"/>
        </w:rPr>
        <w:t>short statement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192" w:name="_Toc137886286"/>
      <w:bookmarkStart w:id="193" w:name="_Toc205952331"/>
      <w:r>
        <w:rPr>
          <w:rStyle w:val="CharSectno"/>
        </w:rPr>
        <w:t>33D</w:t>
      </w:r>
      <w:r>
        <w:t>.</w:t>
      </w:r>
      <w:r>
        <w:tab/>
        <w:t>Relevant comparison rate schedules</w:t>
      </w:r>
      <w:bookmarkEnd w:id="192"/>
      <w:bookmarkEnd w:id="193"/>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194" w:name="_Toc137886287"/>
      <w:bookmarkStart w:id="195" w:name="_Toc205952332"/>
      <w:r>
        <w:rPr>
          <w:rStyle w:val="CharSectno"/>
        </w:rPr>
        <w:t>33E</w:t>
      </w:r>
      <w:r>
        <w:t>.</w:t>
      </w:r>
      <w:r>
        <w:tab/>
        <w:t>Information about whether comparison rate relates to secured loan</w:t>
      </w:r>
      <w:bookmarkEnd w:id="194"/>
      <w:bookmarkEnd w:id="195"/>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196" w:name="_Toc137886288"/>
      <w:bookmarkStart w:id="197" w:name="_Toc205952333"/>
      <w:r>
        <w:rPr>
          <w:rStyle w:val="CharSectno"/>
        </w:rPr>
        <w:t>33F</w:t>
      </w:r>
      <w:r>
        <w:t>.</w:t>
      </w:r>
      <w:r>
        <w:tab/>
        <w:t>Calculation of comparison rates</w:t>
      </w:r>
      <w:bookmarkEnd w:id="196"/>
      <w:bookmarkEnd w:id="197"/>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5.75pt" o:ole="">
            <v:imagedata r:id="rId34" o:title=""/>
          </v:shape>
          <o:OLEObject Type="Embed" ProgID="Equation.3" ShapeID="_x0000_i1029" DrawAspect="Content" ObjectID="_1643718043" r:id="rId35"/>
        </w:object>
      </w:r>
    </w:p>
    <w:p>
      <w:pPr>
        <w:pStyle w:val="Subsection"/>
      </w:pPr>
      <w:r>
        <w:tab/>
      </w:r>
      <w:r>
        <w:tab/>
        <w:t>where—</w:t>
      </w:r>
    </w:p>
    <w:p>
      <w:pPr>
        <w:pStyle w:val="Defstart"/>
      </w:pPr>
      <w:r>
        <w:rPr>
          <w:b/>
        </w:rPr>
        <w:tab/>
      </w:r>
      <w:r>
        <w:rPr>
          <w:rStyle w:val="CharDefText"/>
        </w:rPr>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r>
      <w:r>
        <w:rPr>
          <w:rStyle w:val="CharDefText"/>
        </w:rPr>
        <w:t>r</w:t>
      </w:r>
      <w:r>
        <w:t xml:space="preserve"> is the solution of the following — </w:t>
      </w:r>
    </w:p>
    <w:p>
      <w:pPr>
        <w:pStyle w:val="Equation"/>
        <w:jc w:val="center"/>
      </w:pPr>
      <w:r>
        <w:rPr>
          <w:position w:val="-44"/>
        </w:rPr>
        <w:object w:dxaOrig="2920" w:dyaOrig="940">
          <v:shape id="_x0000_i1030" type="#_x0000_t75" style="width:146.25pt;height:47.25pt" o:ole="">
            <v:imagedata r:id="rId36" o:title=""/>
          </v:shape>
          <o:OLEObject Type="Embed" ProgID="Equation.3" ShapeID="_x0000_i1030" DrawAspect="Content" ObjectID="_1643718044" r:id="rId37"/>
        </w:object>
      </w:r>
    </w:p>
    <w:p>
      <w:pPr>
        <w:pStyle w:val="Subsection"/>
      </w:pPr>
      <w:r>
        <w:tab/>
      </w:r>
      <w:r>
        <w:tab/>
        <w:t>where—</w:t>
      </w:r>
    </w:p>
    <w:p>
      <w:pPr>
        <w:pStyle w:val="Defstart"/>
      </w:pPr>
      <w:r>
        <w:rPr>
          <w:b/>
        </w:rPr>
        <w:tab/>
      </w:r>
      <w:r>
        <w:rPr>
          <w:rStyle w:val="CharDefText"/>
        </w:rPr>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r>
      <w:r>
        <w:rPr>
          <w:rStyle w:val="CharDefText"/>
        </w:rPr>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r>
      <w:r>
        <w:rPr>
          <w:rStyle w:val="CharDefText"/>
        </w:rPr>
        <w:t>Aj</w:t>
      </w:r>
      <w:r>
        <w:t xml:space="preserve"> is the amount of credit to be provided under the contract at time j (the value of j for the provision of the first amount of credit is taken to be zero).</w:t>
      </w:r>
    </w:p>
    <w:p>
      <w:pPr>
        <w:pStyle w:val="Defstart"/>
      </w:pPr>
      <w:r>
        <w:rPr>
          <w:b/>
        </w:rPr>
        <w:tab/>
      </w:r>
      <w:r>
        <w:rPr>
          <w:rStyle w:val="CharDefText"/>
        </w:rPr>
        <w:t>Rj</w:t>
      </w:r>
      <w:r>
        <w:t xml:space="preserve"> is the repayment to be made at time j.</w:t>
      </w:r>
    </w:p>
    <w:p>
      <w:pPr>
        <w:pStyle w:val="Defstart"/>
      </w:pPr>
      <w:r>
        <w:rPr>
          <w:b/>
        </w:rPr>
        <w:tab/>
      </w:r>
      <w:r>
        <w:rPr>
          <w:rStyle w:val="CharDefText"/>
        </w:rPr>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98" w:name="_Toc137886289"/>
      <w:bookmarkStart w:id="199" w:name="_Toc205952334"/>
      <w:r>
        <w:rPr>
          <w:rStyle w:val="CharSectno"/>
        </w:rPr>
        <w:t>33G</w:t>
      </w:r>
      <w:r>
        <w:t>.</w:t>
      </w:r>
      <w:r>
        <w:tab/>
        <w:t>Exemption of certain premises</w:t>
      </w:r>
      <w:bookmarkEnd w:id="198"/>
      <w:bookmarkEnd w:id="199"/>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200" w:name="_Toc137886290"/>
      <w:bookmarkStart w:id="201" w:name="_Toc205952335"/>
      <w:r>
        <w:rPr>
          <w:rStyle w:val="CharSectno"/>
        </w:rPr>
        <w:t>33H</w:t>
      </w:r>
      <w:r>
        <w:t>.</w:t>
      </w:r>
      <w:r>
        <w:tab/>
        <w:t>Exemptions in relation to comparison rate schedules</w:t>
      </w:r>
      <w:bookmarkEnd w:id="200"/>
      <w:bookmarkEnd w:id="201"/>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202" w:name="_Toc137886291"/>
      <w:bookmarkStart w:id="203" w:name="_Toc205952336"/>
      <w:r>
        <w:rPr>
          <w:rStyle w:val="CharSectno"/>
        </w:rPr>
        <w:t>33HA</w:t>
      </w:r>
      <w:r>
        <w:t>.</w:t>
      </w:r>
      <w:r>
        <w:tab/>
        <w:t>Matters that may be included in comparison rate schedules</w:t>
      </w:r>
      <w:bookmarkEnd w:id="202"/>
      <w:bookmarkEnd w:id="203"/>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204" w:name="_Toc137886292"/>
      <w:bookmarkStart w:id="205" w:name="_Toc205952337"/>
      <w:r>
        <w:rPr>
          <w:rStyle w:val="CharSectno"/>
        </w:rPr>
        <w:t>33I</w:t>
      </w:r>
      <w:r>
        <w:t>.</w:t>
      </w:r>
      <w:r>
        <w:tab/>
        <w:t>Expiry of part</w:t>
      </w:r>
      <w:bookmarkEnd w:id="204"/>
      <w:bookmarkEnd w:id="205"/>
    </w:p>
    <w:p>
      <w:pPr>
        <w:pStyle w:val="Subsection"/>
      </w:pPr>
      <w:r>
        <w:tab/>
      </w:r>
      <w:r>
        <w:tab/>
        <w:t>This part expires on the expiry of part 9A of the Code.</w:t>
      </w:r>
    </w:p>
    <w:p>
      <w:pPr>
        <w:pStyle w:val="Heading2"/>
        <w:ind w:left="360"/>
      </w:pPr>
      <w:bookmarkStart w:id="206" w:name="_Toc96408956"/>
      <w:bookmarkStart w:id="207" w:name="_Toc137886155"/>
      <w:bookmarkStart w:id="208" w:name="_Toc137886293"/>
      <w:bookmarkStart w:id="209" w:name="_Toc147719091"/>
      <w:bookmarkStart w:id="210" w:name="_Toc147722166"/>
      <w:bookmarkStart w:id="211" w:name="_Toc147736633"/>
      <w:bookmarkStart w:id="212" w:name="_Toc148258097"/>
      <w:bookmarkStart w:id="213" w:name="_Toc148770365"/>
      <w:bookmarkStart w:id="214" w:name="_Toc148780746"/>
      <w:bookmarkStart w:id="215" w:name="_Toc205952338"/>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206"/>
      <w:bookmarkEnd w:id="207"/>
      <w:bookmarkEnd w:id="208"/>
      <w:bookmarkEnd w:id="209"/>
      <w:bookmarkEnd w:id="210"/>
      <w:bookmarkEnd w:id="211"/>
      <w:bookmarkEnd w:id="212"/>
      <w:bookmarkEnd w:id="213"/>
      <w:bookmarkEnd w:id="214"/>
      <w:bookmarkEnd w:id="215"/>
    </w:p>
    <w:p>
      <w:pPr>
        <w:pStyle w:val="Heading5"/>
      </w:pPr>
      <w:bookmarkStart w:id="216" w:name="_Toc137886294"/>
      <w:bookmarkStart w:id="217" w:name="_Toc205952339"/>
      <w:r>
        <w:rPr>
          <w:rStyle w:val="CharSectno"/>
        </w:rPr>
        <w:t>34</w:t>
      </w:r>
      <w:r>
        <w:t>.</w:t>
      </w:r>
      <w:r>
        <w:tab/>
        <w:t>Declaration about purpose of leases</w:t>
      </w:r>
      <w:bookmarkEnd w:id="216"/>
      <w:bookmarkEnd w:id="217"/>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218" w:name="_Toc137886295"/>
      <w:bookmarkStart w:id="219" w:name="_Toc205952340"/>
      <w:r>
        <w:rPr>
          <w:rStyle w:val="CharSectno"/>
        </w:rPr>
        <w:t>35</w:t>
      </w:r>
      <w:r>
        <w:t>.</w:t>
      </w:r>
      <w:r>
        <w:tab/>
        <w:t>Explanation about rights and obligations of consumer lessees</w:t>
      </w:r>
      <w:bookmarkEnd w:id="218"/>
      <w:bookmarkEnd w:id="219"/>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220" w:name="_Toc96408959"/>
      <w:bookmarkStart w:id="221" w:name="_Toc137886158"/>
      <w:bookmarkStart w:id="222" w:name="_Toc137886296"/>
      <w:bookmarkStart w:id="223" w:name="_Toc147719094"/>
      <w:bookmarkStart w:id="224" w:name="_Toc147722169"/>
      <w:bookmarkStart w:id="225" w:name="_Toc147736636"/>
      <w:bookmarkStart w:id="226" w:name="_Toc148258100"/>
      <w:bookmarkStart w:id="227" w:name="_Toc148770368"/>
      <w:bookmarkStart w:id="228" w:name="_Toc148780749"/>
      <w:bookmarkStart w:id="229" w:name="_Toc205952341"/>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220"/>
      <w:bookmarkEnd w:id="221"/>
      <w:bookmarkEnd w:id="222"/>
      <w:bookmarkEnd w:id="223"/>
      <w:bookmarkEnd w:id="224"/>
      <w:bookmarkEnd w:id="225"/>
      <w:bookmarkEnd w:id="226"/>
      <w:bookmarkEnd w:id="227"/>
      <w:bookmarkEnd w:id="228"/>
      <w:bookmarkEnd w:id="229"/>
    </w:p>
    <w:p>
      <w:pPr>
        <w:pStyle w:val="Heading5"/>
      </w:pPr>
      <w:bookmarkStart w:id="230" w:name="_Toc137886297"/>
      <w:bookmarkStart w:id="231" w:name="_Toc205952342"/>
      <w:r>
        <w:rPr>
          <w:rStyle w:val="CharSectno"/>
        </w:rPr>
        <w:t>36</w:t>
      </w:r>
      <w:r>
        <w:t>.</w:t>
      </w:r>
      <w:r>
        <w:tab/>
        <w:t>Tolerances relating to disclosures</w:t>
      </w:r>
      <w:bookmarkEnd w:id="230"/>
      <w:bookmarkEnd w:id="231"/>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232" w:name="_Toc137886298"/>
      <w:bookmarkStart w:id="233" w:name="_Toc205952343"/>
      <w:r>
        <w:rPr>
          <w:rStyle w:val="CharSectno"/>
        </w:rPr>
        <w:t>37</w:t>
      </w:r>
      <w:r>
        <w:t>.</w:t>
      </w:r>
      <w:r>
        <w:tab/>
        <w:t>Tolerances relating to amounts payable etc.</w:t>
      </w:r>
      <w:bookmarkEnd w:id="232"/>
      <w:bookmarkEnd w:id="233"/>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234" w:name="_Toc137886299"/>
      <w:bookmarkStart w:id="235" w:name="_Toc205952344"/>
      <w:r>
        <w:rPr>
          <w:rStyle w:val="CharSectno"/>
        </w:rPr>
        <w:t>38</w:t>
      </w:r>
      <w:r>
        <w:t>.</w:t>
      </w:r>
      <w:r>
        <w:tab/>
        <w:t>Additional assumptions relating to disclosures</w:t>
      </w:r>
      <w:bookmarkEnd w:id="234"/>
      <w:bookmarkEnd w:id="235"/>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236" w:name="_Toc137886300"/>
      <w:bookmarkStart w:id="237" w:name="_Toc205952345"/>
      <w:r>
        <w:rPr>
          <w:rStyle w:val="CharSectno"/>
        </w:rPr>
        <w:t>38A</w:t>
      </w:r>
      <w:r>
        <w:t>.</w:t>
      </w:r>
      <w:r>
        <w:tab/>
        <w:t>Contracts linked to loan account offset arrangements</w:t>
      </w:r>
      <w:bookmarkEnd w:id="236"/>
      <w:bookmarkEnd w:id="237"/>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238" w:name="_Toc137886301"/>
      <w:bookmarkStart w:id="239" w:name="_Toc205952346"/>
      <w:r>
        <w:rPr>
          <w:rStyle w:val="CharSectno"/>
        </w:rPr>
        <w:t>39</w:t>
      </w:r>
      <w:r>
        <w:t>.</w:t>
      </w:r>
      <w:r>
        <w:tab/>
        <w:t>Requirements for print or type</w:t>
      </w:r>
      <w:bookmarkEnd w:id="238"/>
      <w:bookmarkEnd w:id="239"/>
    </w:p>
    <w:p>
      <w:pPr>
        <w:pStyle w:val="Subsection"/>
      </w:pPr>
      <w:r>
        <w:tab/>
        <w:t>(1)</w:t>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240" w:name="_Toc205952347"/>
      <w:bookmarkStart w:id="241" w:name="_Toc137886302"/>
      <w:r>
        <w:t>39A.</w:t>
      </w:r>
      <w:r>
        <w:tab/>
        <w:t>Exemptions in relation to electronic communications</w:t>
      </w:r>
      <w:bookmarkEnd w:id="240"/>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242" w:name="_Toc205952348"/>
      <w:r>
        <w:rPr>
          <w:rStyle w:val="CharSectno"/>
        </w:rPr>
        <w:t>40</w:t>
      </w:r>
      <w:r>
        <w:t>.</w:t>
      </w:r>
      <w:r>
        <w:tab/>
        <w:t>Address for notices</w:t>
      </w:r>
      <w:bookmarkEnd w:id="241"/>
      <w:bookmarkEnd w:id="242"/>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243" w:name="_Toc96408966"/>
      <w:bookmarkStart w:id="244" w:name="_Toc137886165"/>
      <w:bookmarkStart w:id="245" w:name="_Toc137886303"/>
      <w:bookmarkStart w:id="246" w:name="_Toc147719101"/>
      <w:bookmarkStart w:id="247" w:name="_Toc147722176"/>
      <w:bookmarkStart w:id="248" w:name="_Toc147736643"/>
      <w:bookmarkStart w:id="249" w:name="_Toc148258107"/>
      <w:bookmarkStart w:id="250" w:name="_Toc148770376"/>
      <w:bookmarkStart w:id="251" w:name="_Toc148780757"/>
      <w:bookmarkStart w:id="252" w:name="_Toc205952349"/>
      <w:r>
        <w:rPr>
          <w:rStyle w:val="CharPartNo"/>
        </w:rPr>
        <w:t>Part 11</w:t>
      </w:r>
      <w:r>
        <w:t> — </w:t>
      </w:r>
      <w:r>
        <w:rPr>
          <w:rStyle w:val="CharPartText"/>
        </w:rPr>
        <w:t>Savings and transitional provisions</w:t>
      </w:r>
      <w:bookmarkEnd w:id="243"/>
      <w:bookmarkEnd w:id="244"/>
      <w:bookmarkEnd w:id="245"/>
      <w:bookmarkEnd w:id="246"/>
      <w:bookmarkEnd w:id="247"/>
      <w:bookmarkEnd w:id="248"/>
      <w:bookmarkEnd w:id="249"/>
      <w:bookmarkEnd w:id="250"/>
      <w:bookmarkEnd w:id="251"/>
      <w:bookmarkEnd w:id="252"/>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53" w:name="_Toc96408967"/>
      <w:bookmarkStart w:id="254" w:name="_Toc137886166"/>
      <w:bookmarkStart w:id="255" w:name="_Toc137886304"/>
      <w:bookmarkStart w:id="256" w:name="_Toc147719102"/>
      <w:bookmarkStart w:id="257" w:name="_Toc147722177"/>
      <w:bookmarkStart w:id="258" w:name="_Toc147736644"/>
      <w:bookmarkStart w:id="259" w:name="_Toc148258108"/>
      <w:bookmarkStart w:id="260" w:name="_Toc148770377"/>
      <w:bookmarkStart w:id="261" w:name="_Toc148780758"/>
      <w:bookmarkStart w:id="262" w:name="_Toc205952350"/>
      <w:r>
        <w:rPr>
          <w:rStyle w:val="CharDivNo"/>
        </w:rPr>
        <w:t>Division 1</w:t>
      </w:r>
      <w:r>
        <w:t> — </w:t>
      </w:r>
      <w:r>
        <w:rPr>
          <w:rStyle w:val="CharDivText"/>
        </w:rPr>
        <w:t>General</w:t>
      </w:r>
      <w:bookmarkEnd w:id="253"/>
      <w:bookmarkEnd w:id="254"/>
      <w:bookmarkEnd w:id="255"/>
      <w:bookmarkEnd w:id="256"/>
      <w:bookmarkEnd w:id="257"/>
      <w:bookmarkEnd w:id="258"/>
      <w:bookmarkEnd w:id="259"/>
      <w:bookmarkEnd w:id="260"/>
      <w:bookmarkEnd w:id="261"/>
      <w:bookmarkEnd w:id="262"/>
    </w:p>
    <w:p>
      <w:pPr>
        <w:pStyle w:val="Heading5"/>
      </w:pPr>
      <w:bookmarkStart w:id="263" w:name="_Toc137886305"/>
      <w:bookmarkStart w:id="264" w:name="_Toc205952351"/>
      <w:r>
        <w:rPr>
          <w:rStyle w:val="CharSectno"/>
        </w:rPr>
        <w:t>40A</w:t>
      </w:r>
      <w:r>
        <w:t>.</w:t>
      </w:r>
      <w:r>
        <w:tab/>
        <w:t>Transitional provisions</w:t>
      </w:r>
      <w:bookmarkEnd w:id="263"/>
      <w:bookmarkEnd w:id="264"/>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65" w:name="_Toc137886306"/>
      <w:bookmarkStart w:id="266" w:name="_Toc205952352"/>
      <w:r>
        <w:rPr>
          <w:rStyle w:val="CharSectno"/>
        </w:rPr>
        <w:t>41</w:t>
      </w:r>
      <w:r>
        <w:t>.</w:t>
      </w:r>
      <w:r>
        <w:tab/>
        <w:t>Definitions</w:t>
      </w:r>
      <w:bookmarkEnd w:id="265"/>
      <w:bookmarkEnd w:id="266"/>
    </w:p>
    <w:p>
      <w:pPr>
        <w:pStyle w:val="Subsection"/>
      </w:pPr>
      <w:r>
        <w:tab/>
      </w:r>
      <w:r>
        <w:tab/>
        <w:t xml:space="preserve">In this part — </w:t>
      </w:r>
    </w:p>
    <w:p>
      <w:pPr>
        <w:pStyle w:val="Defstart"/>
      </w:pPr>
      <w:r>
        <w:rPr>
          <w:b/>
        </w:rPr>
        <w:tab/>
      </w:r>
      <w:r>
        <w:rPr>
          <w:rStyle w:val="CharDefText"/>
        </w:rPr>
        <w:t>pre-Code continuing credit contract</w:t>
      </w:r>
      <w:r>
        <w:t xml:space="preserve"> means a pre-Code credit contract that is a continuing credit contract.</w:t>
      </w:r>
    </w:p>
    <w:p>
      <w:pPr>
        <w:pStyle w:val="Defstart"/>
      </w:pPr>
      <w:r>
        <w:rPr>
          <w:b/>
        </w:rPr>
        <w:tab/>
      </w:r>
      <w:r>
        <w:rPr>
          <w:rStyle w:val="CharDefText"/>
        </w:rPr>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r>
      <w:r>
        <w:rPr>
          <w:rStyle w:val="CharDefText"/>
        </w:rPr>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67" w:name="_Toc96408970"/>
      <w:bookmarkStart w:id="268" w:name="_Toc137886169"/>
      <w:bookmarkStart w:id="269" w:name="_Toc137886307"/>
      <w:bookmarkStart w:id="270" w:name="_Toc147719105"/>
      <w:bookmarkStart w:id="271" w:name="_Toc147722180"/>
      <w:bookmarkStart w:id="272" w:name="_Toc147736647"/>
      <w:bookmarkStart w:id="273" w:name="_Toc148258111"/>
      <w:bookmarkStart w:id="274" w:name="_Toc148770380"/>
      <w:bookmarkStart w:id="275" w:name="_Toc148780761"/>
      <w:bookmarkStart w:id="276" w:name="_Toc205952353"/>
      <w:r>
        <w:rPr>
          <w:rStyle w:val="CharDivNo"/>
        </w:rPr>
        <w:t>Division 2</w:t>
      </w:r>
      <w:r>
        <w:t> — </w:t>
      </w:r>
      <w:r>
        <w:rPr>
          <w:rStyle w:val="CharDivText"/>
        </w:rPr>
        <w:t>Savings and transitional provisions generally</w:t>
      </w:r>
      <w:bookmarkEnd w:id="267"/>
      <w:bookmarkEnd w:id="268"/>
      <w:bookmarkEnd w:id="269"/>
      <w:bookmarkEnd w:id="270"/>
      <w:bookmarkEnd w:id="271"/>
      <w:bookmarkEnd w:id="272"/>
      <w:bookmarkEnd w:id="273"/>
      <w:bookmarkEnd w:id="274"/>
      <w:bookmarkEnd w:id="275"/>
      <w:bookmarkEnd w:id="276"/>
    </w:p>
    <w:p>
      <w:pPr>
        <w:pStyle w:val="Heading5"/>
      </w:pPr>
      <w:bookmarkStart w:id="277" w:name="_Toc137886308"/>
      <w:bookmarkStart w:id="278" w:name="_Toc205952354"/>
      <w:r>
        <w:rPr>
          <w:rStyle w:val="CharSectno"/>
        </w:rPr>
        <w:t>42</w:t>
      </w:r>
      <w:r>
        <w:t>.</w:t>
      </w:r>
      <w:r>
        <w:tab/>
        <w:t>Application of Code—pre-Code contracts other than continuing credit contracts</w:t>
      </w:r>
      <w:bookmarkEnd w:id="277"/>
      <w:bookmarkEnd w:id="278"/>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79" w:name="_Toc137886309"/>
      <w:bookmarkStart w:id="280" w:name="_Toc205952355"/>
      <w:r>
        <w:rPr>
          <w:rStyle w:val="CharSectno"/>
        </w:rPr>
        <w:t>43</w:t>
      </w:r>
      <w:r>
        <w:t>.</w:t>
      </w:r>
      <w:r>
        <w:tab/>
        <w:t>Application of Code—pre-Code continuing credit contracts</w:t>
      </w:r>
      <w:bookmarkEnd w:id="279"/>
      <w:bookmarkEnd w:id="280"/>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81" w:name="_Toc137886310"/>
      <w:bookmarkStart w:id="282" w:name="_Toc205952356"/>
      <w:r>
        <w:rPr>
          <w:rStyle w:val="CharSectno"/>
        </w:rPr>
        <w:t>44</w:t>
      </w:r>
      <w:r>
        <w:t>.</w:t>
      </w:r>
      <w:r>
        <w:tab/>
        <w:t>Application of Code—mortgages and guarantees</w:t>
      </w:r>
      <w:bookmarkEnd w:id="281"/>
      <w:bookmarkEnd w:id="282"/>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83" w:name="_Toc137886311"/>
      <w:bookmarkStart w:id="284" w:name="_Toc205952357"/>
      <w:r>
        <w:rPr>
          <w:rStyle w:val="CharSectno"/>
        </w:rPr>
        <w:t>45</w:t>
      </w:r>
      <w:r>
        <w:t>.</w:t>
      </w:r>
      <w:r>
        <w:tab/>
        <w:t>Application of Code—goods leases with option to purchase</w:t>
      </w:r>
      <w:bookmarkEnd w:id="283"/>
      <w:bookmarkEnd w:id="284"/>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285" w:name="_Toc137886312"/>
      <w:bookmarkStart w:id="286" w:name="_Toc205952358"/>
      <w:r>
        <w:rPr>
          <w:rStyle w:val="CharSectno"/>
        </w:rPr>
        <w:t>46</w:t>
      </w:r>
      <w:r>
        <w:t>.</w:t>
      </w:r>
      <w:r>
        <w:tab/>
        <w:t>Application of Code—purpose for which credit is provided</w:t>
      </w:r>
      <w:bookmarkEnd w:id="285"/>
      <w:bookmarkEnd w:id="286"/>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287" w:name="_Toc137886313"/>
      <w:bookmarkStart w:id="288" w:name="_Toc205952359"/>
      <w:r>
        <w:rPr>
          <w:rStyle w:val="CharSectno"/>
        </w:rPr>
        <w:t>47</w:t>
      </w:r>
      <w:r>
        <w:t>.</w:t>
      </w:r>
      <w:r>
        <w:tab/>
        <w:t>Presumptions relating to application of Code to pre-Code continuing credit contracts</w:t>
      </w:r>
      <w:bookmarkEnd w:id="287"/>
      <w:bookmarkEnd w:id="288"/>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289" w:name="_Toc137886314"/>
      <w:bookmarkStart w:id="290" w:name="_Toc205952360"/>
      <w:r>
        <w:rPr>
          <w:rStyle w:val="CharSectno"/>
        </w:rPr>
        <w:t>48</w:t>
      </w:r>
      <w:r>
        <w:t>.</w:t>
      </w:r>
      <w:r>
        <w:tab/>
        <w:t>Disclosures to debtors under pre-Code continuing credit contracts</w:t>
      </w:r>
      <w:bookmarkEnd w:id="289"/>
      <w:bookmarkEnd w:id="290"/>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291" w:name="_Toc137886315"/>
      <w:bookmarkStart w:id="292" w:name="_Toc205952361"/>
      <w:r>
        <w:rPr>
          <w:rStyle w:val="CharSectno"/>
        </w:rPr>
        <w:t>49</w:t>
      </w:r>
      <w:r>
        <w:t>.</w:t>
      </w:r>
      <w:r>
        <w:tab/>
        <w:t>Special transitional provision with respect to pre-determined credit charge</w:t>
      </w:r>
      <w:bookmarkEnd w:id="291"/>
      <w:bookmarkEnd w:id="292"/>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293" w:name="_Toc137886316"/>
      <w:bookmarkStart w:id="294" w:name="_Toc205952362"/>
      <w:r>
        <w:rPr>
          <w:rStyle w:val="CharSectno"/>
        </w:rPr>
        <w:t>50</w:t>
      </w:r>
      <w:r>
        <w:t>.</w:t>
      </w:r>
      <w:r>
        <w:tab/>
        <w:t>Special transitional provision with respect to early payment of interest</w:t>
      </w:r>
      <w:bookmarkEnd w:id="293"/>
      <w:bookmarkEnd w:id="294"/>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r>
      <w:r>
        <w:rPr>
          <w:rStyle w:val="CharDefText"/>
        </w:rPr>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295" w:name="_Toc137886317"/>
      <w:bookmarkStart w:id="296" w:name="_Toc205952363"/>
      <w:r>
        <w:rPr>
          <w:rStyle w:val="CharSectno"/>
        </w:rPr>
        <w:t>51</w:t>
      </w:r>
      <w:r>
        <w:t>.</w:t>
      </w:r>
      <w:r>
        <w:tab/>
        <w:t>First statement of opening balance for pre-Code continuing credit contracts</w:t>
      </w:r>
      <w:bookmarkEnd w:id="295"/>
      <w:bookmarkEnd w:id="296"/>
    </w:p>
    <w:p>
      <w:pPr>
        <w:pStyle w:val="Subsection"/>
      </w:pPr>
      <w:r>
        <w:tab/>
      </w:r>
      <w:r>
        <w:tab/>
        <w:t>Section 33 of the Code does not apply to the first statement of account given under the Code for a pre-Code continuing credit contract.</w:t>
      </w:r>
    </w:p>
    <w:p>
      <w:pPr>
        <w:pStyle w:val="Heading5"/>
      </w:pPr>
      <w:bookmarkStart w:id="297" w:name="_Toc137886318"/>
      <w:bookmarkStart w:id="298" w:name="_Toc205952364"/>
      <w:r>
        <w:rPr>
          <w:rStyle w:val="CharSectno"/>
        </w:rPr>
        <w:t>52</w:t>
      </w:r>
      <w:r>
        <w:t>.</w:t>
      </w:r>
      <w:r>
        <w:tab/>
        <w:t>Variation of existing pre-Code non-continuing credit contracts to increase credit</w:t>
      </w:r>
      <w:bookmarkEnd w:id="297"/>
      <w:bookmarkEnd w:id="298"/>
    </w:p>
    <w:p>
      <w:pPr>
        <w:pStyle w:val="Subsection"/>
      </w:pPr>
      <w:r>
        <w:tab/>
      </w:r>
      <w:r>
        <w:tab/>
        <w:t>Section 65(3) of the Code applies to a pre-Code credit contract that is not a continuing credit contract, despite section 42 of this regulation.</w:t>
      </w:r>
    </w:p>
    <w:p>
      <w:pPr>
        <w:pStyle w:val="Heading5"/>
      </w:pPr>
      <w:bookmarkStart w:id="299" w:name="_Toc137886319"/>
      <w:bookmarkStart w:id="300" w:name="_Toc205952365"/>
      <w:r>
        <w:rPr>
          <w:rStyle w:val="CharSectno"/>
        </w:rPr>
        <w:t>53</w:t>
      </w:r>
      <w:r>
        <w:t>.</w:t>
      </w:r>
      <w:r>
        <w:tab/>
        <w:t>Variation of existing contracts imposing monetary liabilities prohibited by Code</w:t>
      </w:r>
      <w:bookmarkEnd w:id="299"/>
      <w:bookmarkEnd w:id="300"/>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301" w:name="_Toc137886320"/>
      <w:bookmarkStart w:id="302" w:name="_Toc205952366"/>
      <w:r>
        <w:rPr>
          <w:rStyle w:val="CharSectno"/>
        </w:rPr>
        <w:t>54</w:t>
      </w:r>
      <w:r>
        <w:t>.</w:t>
      </w:r>
      <w:r>
        <w:tab/>
        <w:t>Application of Code—hardship and unjust transactions with respect to pre</w:t>
      </w:r>
      <w:r>
        <w:noBreakHyphen/>
        <w:t>Code continuing credit contracts</w:t>
      </w:r>
      <w:bookmarkEnd w:id="301"/>
      <w:bookmarkEnd w:id="302"/>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303" w:name="_Toc137886321"/>
      <w:bookmarkStart w:id="304" w:name="_Toc205952367"/>
      <w:r>
        <w:rPr>
          <w:rStyle w:val="CharSectno"/>
        </w:rPr>
        <w:t>55</w:t>
      </w:r>
      <w:r>
        <w:t>.</w:t>
      </w:r>
      <w:r>
        <w:tab/>
        <w:t>Previous default notice</w:t>
      </w:r>
      <w:bookmarkEnd w:id="303"/>
      <w:bookmarkEnd w:id="304"/>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305" w:name="_Toc137886322"/>
      <w:bookmarkStart w:id="306" w:name="_Toc205952368"/>
      <w:r>
        <w:rPr>
          <w:rStyle w:val="CharSectno"/>
        </w:rPr>
        <w:t>56</w:t>
      </w:r>
      <w:r>
        <w:t>.</w:t>
      </w:r>
      <w:r>
        <w:tab/>
        <w:t>Application of Code—related sale contracts</w:t>
      </w:r>
      <w:bookmarkEnd w:id="305"/>
      <w:bookmarkEnd w:id="306"/>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307" w:name="_Toc137886323"/>
      <w:bookmarkStart w:id="308" w:name="_Toc205952369"/>
      <w:r>
        <w:rPr>
          <w:rStyle w:val="CharSectno"/>
        </w:rPr>
        <w:t>57</w:t>
      </w:r>
      <w:r>
        <w:t>.</w:t>
      </w:r>
      <w:r>
        <w:tab/>
        <w:t>Application of Code—consumer leases</w:t>
      </w:r>
      <w:bookmarkEnd w:id="307"/>
      <w:bookmarkEnd w:id="308"/>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309" w:name="_Toc96408987"/>
      <w:bookmarkStart w:id="310" w:name="_Toc137886186"/>
      <w:bookmarkStart w:id="311" w:name="_Toc137886324"/>
      <w:bookmarkStart w:id="312" w:name="_Toc147719122"/>
      <w:bookmarkStart w:id="313" w:name="_Toc147722197"/>
      <w:bookmarkStart w:id="314" w:name="_Toc147736664"/>
      <w:bookmarkStart w:id="315" w:name="_Toc148258128"/>
      <w:bookmarkStart w:id="316" w:name="_Toc148770397"/>
      <w:bookmarkStart w:id="317" w:name="_Toc148780778"/>
      <w:bookmarkStart w:id="318" w:name="_Toc205952370"/>
      <w:r>
        <w:rPr>
          <w:rStyle w:val="CharDivNo"/>
        </w:rPr>
        <w:t>Division 3</w:t>
      </w:r>
      <w:r>
        <w:t> — </w:t>
      </w:r>
      <w:r>
        <w:rPr>
          <w:rStyle w:val="CharDivText"/>
        </w:rPr>
        <w:t>Special transitional provisions</w:t>
      </w:r>
      <w:bookmarkEnd w:id="309"/>
      <w:bookmarkEnd w:id="310"/>
      <w:bookmarkEnd w:id="311"/>
      <w:bookmarkEnd w:id="312"/>
      <w:bookmarkEnd w:id="313"/>
      <w:bookmarkEnd w:id="314"/>
      <w:bookmarkEnd w:id="315"/>
      <w:bookmarkEnd w:id="316"/>
      <w:bookmarkEnd w:id="317"/>
      <w:bookmarkEnd w:id="318"/>
    </w:p>
    <w:p>
      <w:pPr>
        <w:pStyle w:val="Heading5"/>
      </w:pPr>
      <w:bookmarkStart w:id="319" w:name="_Toc137886325"/>
      <w:bookmarkStart w:id="320" w:name="_Toc205952371"/>
      <w:r>
        <w:rPr>
          <w:rStyle w:val="CharSectno"/>
        </w:rPr>
        <w:t>58</w:t>
      </w:r>
      <w:r>
        <w:t>.</w:t>
      </w:r>
      <w:r>
        <w:tab/>
        <w:t>Credit fees and charges</w:t>
      </w:r>
      <w:bookmarkEnd w:id="319"/>
      <w:bookmarkEnd w:id="320"/>
    </w:p>
    <w:p>
      <w:pPr>
        <w:pStyle w:val="Subsection"/>
      </w:pPr>
      <w:r>
        <w:tab/>
        <w:t>(1)</w:t>
      </w:r>
      <w:r>
        <w:tab/>
        <w:t xml:space="preserve">Paragraph (b) of the definition of </w:t>
      </w:r>
      <w:r>
        <w:rPr>
          <w:rStyle w:val="CharDefText"/>
          <w:snapToGrid w:val="0"/>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321" w:name="_Toc137886326"/>
      <w:bookmarkStart w:id="322" w:name="_Toc205952372"/>
      <w:r>
        <w:rPr>
          <w:rStyle w:val="CharSectno"/>
        </w:rPr>
        <w:t>59</w:t>
      </w:r>
      <w:r>
        <w:t>.</w:t>
      </w:r>
      <w:r>
        <w:tab/>
        <w:t>Matters to be included in contract document</w:t>
      </w:r>
      <w:bookmarkEnd w:id="321"/>
      <w:bookmarkEnd w:id="322"/>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323" w:name="_Toc137886327"/>
      <w:bookmarkStart w:id="324" w:name="_Toc205952373"/>
      <w:r>
        <w:rPr>
          <w:rStyle w:val="CharSectno"/>
        </w:rPr>
        <w:t>60</w:t>
      </w:r>
      <w:r>
        <w:t>.</w:t>
      </w:r>
      <w:r>
        <w:tab/>
        <w:t>Copies of contracts and mortgages for debtors</w:t>
      </w:r>
      <w:bookmarkEnd w:id="323"/>
      <w:bookmarkEnd w:id="324"/>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325" w:name="_Toc137886328"/>
      <w:bookmarkStart w:id="326" w:name="_Toc205952374"/>
      <w:r>
        <w:rPr>
          <w:rStyle w:val="CharSectno"/>
        </w:rPr>
        <w:t>61</w:t>
      </w:r>
      <w:r>
        <w:t>.</w:t>
      </w:r>
      <w:r>
        <w:tab/>
        <w:t>End of day for purposes of credit contracts</w:t>
      </w:r>
      <w:bookmarkEnd w:id="325"/>
      <w:bookmarkEnd w:id="326"/>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327" w:name="_Toc137886329"/>
      <w:bookmarkStart w:id="328" w:name="_Toc205952375"/>
      <w:r>
        <w:rPr>
          <w:rStyle w:val="CharSectno"/>
        </w:rPr>
        <w:t>62</w:t>
      </w:r>
      <w:r>
        <w:t>.</w:t>
      </w:r>
      <w:r>
        <w:tab/>
        <w:t>Early debit of interest charges</w:t>
      </w:r>
      <w:bookmarkEnd w:id="327"/>
      <w:bookmarkEnd w:id="328"/>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329" w:name="_Toc137886330"/>
      <w:bookmarkStart w:id="330" w:name="_Toc205952376"/>
      <w:r>
        <w:rPr>
          <w:rStyle w:val="CharSectno"/>
        </w:rPr>
        <w:t>63</w:t>
      </w:r>
      <w:r>
        <w:t>.</w:t>
      </w:r>
      <w:r>
        <w:tab/>
        <w:t>Dating and adjustment of debits and credits in accounts</w:t>
      </w:r>
      <w:bookmarkEnd w:id="329"/>
      <w:bookmarkEnd w:id="330"/>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331" w:name="_Toc137886331"/>
      <w:bookmarkStart w:id="332" w:name="_Toc205952377"/>
      <w:r>
        <w:rPr>
          <w:rStyle w:val="CharSectno"/>
        </w:rPr>
        <w:t>64</w:t>
      </w:r>
      <w:r>
        <w:t>.</w:t>
      </w:r>
      <w:r>
        <w:tab/>
        <w:t>Statements of account for multiple facility contracts</w:t>
      </w:r>
      <w:bookmarkEnd w:id="331"/>
      <w:bookmarkEnd w:id="332"/>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333" w:name="_Toc137886332"/>
      <w:bookmarkStart w:id="334" w:name="_Toc205952378"/>
      <w:r>
        <w:rPr>
          <w:rStyle w:val="CharSectno"/>
        </w:rPr>
        <w:t>65</w:t>
      </w:r>
      <w:r>
        <w:t>.</w:t>
      </w:r>
      <w:r>
        <w:tab/>
        <w:t>Requirements for statements of amounts owing</w:t>
      </w:r>
      <w:bookmarkEnd w:id="333"/>
      <w:bookmarkEnd w:id="334"/>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335" w:name="_Toc137886333"/>
      <w:bookmarkStart w:id="336" w:name="_Toc205952379"/>
      <w:r>
        <w:rPr>
          <w:rStyle w:val="CharSectno"/>
        </w:rPr>
        <w:t>66</w:t>
      </w:r>
      <w:r>
        <w:t>.</w:t>
      </w:r>
      <w:r>
        <w:tab/>
        <w:t>Particulars of interest rate changes</w:t>
      </w:r>
      <w:bookmarkEnd w:id="335"/>
      <w:bookmarkEnd w:id="336"/>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37" w:name="_Toc137886334"/>
      <w:bookmarkStart w:id="338" w:name="_Toc205952380"/>
      <w:r>
        <w:rPr>
          <w:rStyle w:val="CharSectno"/>
        </w:rPr>
        <w:t>67</w:t>
      </w:r>
      <w:r>
        <w:rPr>
          <w:b w:val="0"/>
        </w:rPr>
        <w:t>.</w:t>
      </w:r>
      <w:r>
        <w:rPr>
          <w:b w:val="0"/>
        </w:rPr>
        <w:tab/>
      </w:r>
      <w:r>
        <w:t>Particulars of repayment changes</w:t>
      </w:r>
      <w:bookmarkEnd w:id="337"/>
      <w:bookmarkEnd w:id="338"/>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339" w:name="_Toc137886335"/>
      <w:bookmarkStart w:id="340" w:name="_Toc205952381"/>
      <w:r>
        <w:rPr>
          <w:rStyle w:val="CharSectno"/>
        </w:rPr>
        <w:t>68</w:t>
      </w:r>
      <w:r>
        <w:t>.</w:t>
      </w:r>
      <w:r>
        <w:tab/>
        <w:t>Particulars of credit fees and charges changes</w:t>
      </w:r>
      <w:bookmarkEnd w:id="339"/>
      <w:bookmarkEnd w:id="340"/>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41" w:name="_Toc137886336"/>
      <w:bookmarkStart w:id="342" w:name="_Toc205952382"/>
      <w:r>
        <w:rPr>
          <w:rStyle w:val="CharSectno"/>
        </w:rPr>
        <w:t>69</w:t>
      </w:r>
      <w:r>
        <w:t>.</w:t>
      </w:r>
      <w:r>
        <w:tab/>
        <w:t>Particulars of unilateral changes by credit provider</w:t>
      </w:r>
      <w:bookmarkEnd w:id="341"/>
      <w:bookmarkEnd w:id="342"/>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43" w:name="_Toc137886337"/>
      <w:bookmarkStart w:id="344" w:name="_Toc205952383"/>
      <w:r>
        <w:rPr>
          <w:rStyle w:val="CharSectno"/>
        </w:rPr>
        <w:t>70</w:t>
      </w:r>
      <w:r>
        <w:t>.</w:t>
      </w:r>
      <w:r>
        <w:tab/>
        <w:t>Agreed changes to contracts, mortgages and guarantees</w:t>
      </w:r>
      <w:bookmarkEnd w:id="343"/>
      <w:bookmarkEnd w:id="344"/>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345" w:name="_Toc137886338"/>
      <w:bookmarkStart w:id="346" w:name="_Toc205952384"/>
      <w:r>
        <w:rPr>
          <w:rStyle w:val="CharSectno"/>
        </w:rPr>
        <w:t>71</w:t>
      </w:r>
      <w:r>
        <w:t>.</w:t>
      </w:r>
      <w:r>
        <w:tab/>
        <w:t>Particulars of changes on grounds of hardship</w:t>
      </w:r>
      <w:bookmarkEnd w:id="345"/>
      <w:bookmarkEnd w:id="346"/>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47" w:name="_Toc137886339"/>
      <w:bookmarkStart w:id="348" w:name="_Toc205952385"/>
      <w:r>
        <w:rPr>
          <w:rStyle w:val="CharSectno"/>
        </w:rPr>
        <w:t>72</w:t>
      </w:r>
      <w:r>
        <w:t>.</w:t>
      </w:r>
      <w:r>
        <w:tab/>
        <w:t>Key requirements</w:t>
      </w:r>
      <w:bookmarkEnd w:id="347"/>
      <w:bookmarkEnd w:id="348"/>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349" w:name="_Toc137886340"/>
      <w:bookmarkStart w:id="350" w:name="_Toc205952386"/>
      <w:r>
        <w:rPr>
          <w:rStyle w:val="CharSectno"/>
        </w:rPr>
        <w:t>73</w:t>
      </w:r>
      <w:r>
        <w:t>.</w:t>
      </w:r>
      <w:r>
        <w:tab/>
        <w:t>Termination of insurance contracts</w:t>
      </w:r>
      <w:bookmarkEnd w:id="349"/>
      <w:bookmarkEnd w:id="350"/>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351" w:name="_Toc137886341"/>
      <w:bookmarkStart w:id="352" w:name="_Toc205952387"/>
      <w:r>
        <w:rPr>
          <w:rStyle w:val="CharSectno"/>
        </w:rPr>
        <w:t>74</w:t>
      </w:r>
      <w:r>
        <w:t>.</w:t>
      </w:r>
      <w:r>
        <w:tab/>
        <w:t>Application of Code to related insurance contracts</w:t>
      </w:r>
      <w:bookmarkEnd w:id="351"/>
      <w:bookmarkEnd w:id="352"/>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353" w:name="_Toc137886342"/>
      <w:bookmarkStart w:id="354" w:name="_Toc205952388"/>
      <w:r>
        <w:rPr>
          <w:rStyle w:val="CharSectno"/>
        </w:rPr>
        <w:t>75</w:t>
      </w:r>
      <w:r>
        <w:t>.</w:t>
      </w:r>
      <w:r>
        <w:tab/>
        <w:t>Contribution to civil penalties by participants in programs</w:t>
      </w:r>
      <w:bookmarkEnd w:id="353"/>
      <w:bookmarkEnd w:id="354"/>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355" w:name="_Toc137886343"/>
      <w:bookmarkStart w:id="356" w:name="_Toc205952389"/>
      <w:r>
        <w:rPr>
          <w:rStyle w:val="CharSectno"/>
        </w:rPr>
        <w:t>76</w:t>
      </w:r>
      <w:r>
        <w:t>.</w:t>
      </w:r>
      <w:r>
        <w:tab/>
        <w:t>Recovery by nominated credit provider</w:t>
      </w:r>
      <w:bookmarkEnd w:id="355"/>
      <w:bookmarkEnd w:id="356"/>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357" w:name="_Toc137886344"/>
      <w:bookmarkStart w:id="358" w:name="_Toc205952390"/>
      <w:r>
        <w:rPr>
          <w:rStyle w:val="CharSectno"/>
        </w:rPr>
        <w:t>77</w:t>
      </w:r>
      <w:r>
        <w:t>.</w:t>
      </w:r>
      <w:r>
        <w:tab/>
        <w:t>Effect of ss 75–76</w:t>
      </w:r>
      <w:bookmarkEnd w:id="357"/>
      <w:bookmarkEnd w:id="358"/>
    </w:p>
    <w:p>
      <w:pPr>
        <w:pStyle w:val="Subsection"/>
      </w:pPr>
      <w:r>
        <w:tab/>
      </w:r>
      <w:r>
        <w:tab/>
        <w:t>Sections 75 and 76 do not derogate from any other rights and remedies that exist apart from those sections.</w:t>
      </w:r>
    </w:p>
    <w:p>
      <w:pPr>
        <w:pStyle w:val="Heading3"/>
      </w:pPr>
      <w:bookmarkStart w:id="359" w:name="_Toc96409008"/>
      <w:bookmarkStart w:id="360" w:name="_Toc137886207"/>
      <w:bookmarkStart w:id="361" w:name="_Toc137886345"/>
      <w:bookmarkStart w:id="362" w:name="_Toc147719143"/>
      <w:bookmarkStart w:id="363" w:name="_Toc147722218"/>
      <w:bookmarkStart w:id="364" w:name="_Toc147736685"/>
      <w:bookmarkStart w:id="365" w:name="_Toc148258149"/>
      <w:bookmarkStart w:id="366" w:name="_Toc148770418"/>
      <w:bookmarkStart w:id="367" w:name="_Toc148780799"/>
      <w:bookmarkStart w:id="368" w:name="_Toc205952391"/>
      <w:r>
        <w:rPr>
          <w:rStyle w:val="CharDivNo"/>
        </w:rPr>
        <w:t>Division 4</w:t>
      </w:r>
      <w:r>
        <w:t> — </w:t>
      </w:r>
      <w:r>
        <w:rPr>
          <w:rStyle w:val="CharDivText"/>
        </w:rPr>
        <w:t>Transitional provisions arising from amending Act</w:t>
      </w:r>
      <w:bookmarkEnd w:id="359"/>
      <w:bookmarkEnd w:id="360"/>
      <w:bookmarkEnd w:id="361"/>
      <w:bookmarkEnd w:id="362"/>
      <w:bookmarkEnd w:id="363"/>
      <w:bookmarkEnd w:id="364"/>
      <w:bookmarkEnd w:id="365"/>
      <w:bookmarkEnd w:id="366"/>
      <w:bookmarkEnd w:id="367"/>
      <w:bookmarkEnd w:id="368"/>
    </w:p>
    <w:p>
      <w:pPr>
        <w:pStyle w:val="Heading5"/>
      </w:pPr>
      <w:bookmarkStart w:id="369" w:name="_Toc137886346"/>
      <w:bookmarkStart w:id="370" w:name="_Toc205952392"/>
      <w:r>
        <w:rPr>
          <w:rStyle w:val="CharSectno"/>
        </w:rPr>
        <w:t>78</w:t>
      </w:r>
      <w:r>
        <w:t>.</w:t>
      </w:r>
      <w:r>
        <w:tab/>
        <w:t>Definition</w:t>
      </w:r>
      <w:bookmarkEnd w:id="369"/>
      <w:bookmarkEnd w:id="370"/>
    </w:p>
    <w:p>
      <w:pPr>
        <w:pStyle w:val="Subsection"/>
      </w:pPr>
      <w:r>
        <w:tab/>
      </w:r>
      <w:r>
        <w:tab/>
        <w:t xml:space="preserve">In this division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371" w:name="_Toc137886347"/>
      <w:bookmarkStart w:id="372" w:name="_Toc205952393"/>
      <w:r>
        <w:rPr>
          <w:rStyle w:val="CharSectno"/>
        </w:rPr>
        <w:t>79</w:t>
      </w:r>
      <w:r>
        <w:t>.</w:t>
      </w:r>
      <w:r>
        <w:tab/>
        <w:t>Inclusion of additional information in financial table</w:t>
      </w:r>
      <w:bookmarkEnd w:id="371"/>
      <w:bookmarkEnd w:id="372"/>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73" w:name="_Toc137886348"/>
      <w:bookmarkStart w:id="374" w:name="_Toc205952394"/>
      <w:r>
        <w:rPr>
          <w:rStyle w:val="CharSectno"/>
        </w:rPr>
        <w:t>80</w:t>
      </w:r>
      <w:r>
        <w:t>.</w:t>
      </w:r>
      <w:r>
        <w:tab/>
        <w:t>Changes to key requirements</w:t>
      </w:r>
      <w:bookmarkEnd w:id="373"/>
      <w:bookmarkEnd w:id="374"/>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75" w:name="_Toc137886349"/>
      <w:bookmarkStart w:id="376" w:name="_Toc205952395"/>
      <w:r>
        <w:rPr>
          <w:rStyle w:val="CharSectno"/>
        </w:rPr>
        <w:t>81</w:t>
      </w:r>
      <w:r>
        <w:t>.</w:t>
      </w:r>
      <w:r>
        <w:tab/>
        <w:t>Limitation of guarantor’s liability</w:t>
      </w:r>
      <w:bookmarkEnd w:id="375"/>
      <w:bookmarkEnd w:id="376"/>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77" w:name="_Toc137886350"/>
      <w:bookmarkStart w:id="378" w:name="_Toc205952396"/>
      <w:r>
        <w:rPr>
          <w:rStyle w:val="CharSectno"/>
        </w:rPr>
        <w:t>82</w:t>
      </w:r>
      <w:r>
        <w:t>.</w:t>
      </w:r>
      <w:r>
        <w:tab/>
        <w:t>Nominations to receive notices</w:t>
      </w:r>
      <w:bookmarkEnd w:id="377"/>
      <w:bookmarkEnd w:id="378"/>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6" w:h="16838" w:code="9"/>
          <w:pgMar w:top="2376" w:right="2405" w:bottom="3542" w:left="2405" w:header="706" w:footer="3380" w:gutter="0"/>
          <w:pgNumType w:start="1"/>
          <w:cols w:space="720"/>
          <w:noEndnote/>
          <w:docGrid w:linePitch="326"/>
        </w:sectPr>
      </w:pPr>
    </w:p>
    <w:p>
      <w:pPr>
        <w:pStyle w:val="yScheduleHeading"/>
        <w:outlineLvl w:val="0"/>
      </w:pPr>
      <w:bookmarkStart w:id="379" w:name="_Toc137886351"/>
      <w:bookmarkStart w:id="380" w:name="_Toc147719149"/>
      <w:bookmarkStart w:id="381" w:name="_Toc147722224"/>
      <w:bookmarkStart w:id="382" w:name="_Toc147736691"/>
      <w:bookmarkStart w:id="383" w:name="_Toc148258155"/>
      <w:bookmarkStart w:id="384" w:name="_Toc148770424"/>
      <w:bookmarkStart w:id="385" w:name="_Toc148780805"/>
      <w:bookmarkStart w:id="386" w:name="_Toc205952397"/>
      <w:r>
        <w:rPr>
          <w:rStyle w:val="CharSchNo"/>
        </w:rPr>
        <w:t>Schedule</w:t>
      </w:r>
      <w:bookmarkEnd w:id="379"/>
      <w:bookmarkEnd w:id="380"/>
      <w:bookmarkEnd w:id="381"/>
      <w:bookmarkEnd w:id="382"/>
      <w:bookmarkEnd w:id="383"/>
      <w:bookmarkEnd w:id="384"/>
      <w:bookmarkEnd w:id="385"/>
      <w:bookmarkEnd w:id="386"/>
      <w:r>
        <w:rPr>
          <w:rStyle w:val="CharSchText"/>
        </w:rPr>
        <w:t xml:space="preserve"> </w:t>
      </w:r>
    </w:p>
    <w:p>
      <w:pPr>
        <w:pStyle w:val="yMiscellaneousHeading"/>
        <w:rPr>
          <w:b/>
        </w:rPr>
      </w:pPr>
      <w:r>
        <w:rPr>
          <w:b/>
        </w:rPr>
        <w:t>Forms</w:t>
      </w:r>
    </w:p>
    <w:p>
      <w:pPr>
        <w:pStyle w:val="yShoulderClause"/>
      </w:pPr>
      <w:r>
        <w:t>section 4</w:t>
      </w:r>
    </w:p>
    <w:p>
      <w:pPr>
        <w:pStyle w:val="yMiscellaneousHeading"/>
        <w:outlineLvl w:val="0"/>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outlineLvl w:val="0"/>
        <w:rPr>
          <w:b/>
        </w:rPr>
      </w:pPr>
      <w:r>
        <w:rPr>
          <w:b/>
        </w:rPr>
        <w:t>PRESCRIBED TERMS AND CONDITIONS OF MORTGAGE</w:t>
      </w:r>
    </w:p>
    <w:p>
      <w:pPr>
        <w:pStyle w:val="yNumberedItem"/>
      </w:pPr>
      <w:r>
        <w:t>1.</w:t>
      </w:r>
      <w:r>
        <w:tab/>
        <w:t xml:space="preserve">In this mortgage — </w:t>
      </w:r>
    </w:p>
    <w:p>
      <w:pPr>
        <w:pStyle w:val="yDefstart"/>
      </w:pPr>
      <w:r>
        <w:rPr>
          <w:b/>
        </w:rPr>
        <w:tab/>
      </w:r>
      <w:r>
        <w:rPr>
          <w:rStyle w:val="CharDefText"/>
        </w:rPr>
        <w:t>goods</w:t>
      </w:r>
      <w:r>
        <w:t xml:space="preserve"> means the goods hired under the hire contract.</w:t>
      </w:r>
    </w:p>
    <w:p>
      <w:pPr>
        <w:pStyle w:val="yDefstart"/>
      </w:pPr>
      <w:r>
        <w:rPr>
          <w:b/>
        </w:rPr>
        <w:tab/>
      </w:r>
      <w:r>
        <w:rPr>
          <w:rStyle w:val="CharDefText"/>
        </w:rPr>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r>
      <w:r>
        <w:rPr>
          <w:rStyle w:val="CharDefText"/>
        </w:rPr>
        <w:t>mortgagor</w:t>
      </w:r>
      <w:r>
        <w:t xml:space="preserve"> means the person to whom the goods are hired under the hire contract.</w:t>
      </w:r>
    </w:p>
    <w:p>
      <w:pPr>
        <w:pStyle w:val="yDefstart"/>
      </w:pPr>
      <w:r>
        <w:rPr>
          <w:b/>
        </w:rPr>
        <w:tab/>
      </w:r>
      <w:r>
        <w:rPr>
          <w:rStyle w:val="CharDefText"/>
        </w:rPr>
        <w:t>supplier</w:t>
      </w:r>
      <w:r>
        <w:t xml:space="preserve"> means the person from whom the goods are hired under the hire contract.</w:t>
      </w:r>
    </w:p>
    <w:p>
      <w:pPr>
        <w:pStyle w:val="yDefstart"/>
      </w:pPr>
      <w:r>
        <w:rPr>
          <w:b/>
        </w:rPr>
        <w:tab/>
      </w:r>
      <w:r>
        <w:rPr>
          <w:rStyle w:val="CharDefText"/>
        </w:rPr>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outlineLvl w:val="0"/>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outlineLvl w:val="0"/>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outlineLvl w:val="0"/>
        <w:rPr>
          <w:b/>
        </w:rPr>
      </w:pPr>
      <w:r>
        <w:rPr>
          <w:b/>
        </w:rPr>
        <w:t>THE CONTRACT</w:t>
      </w:r>
    </w:p>
    <w:p>
      <w:pPr>
        <w:pStyle w:val="yNumberedItem"/>
        <w:outlineLvl w:val="0"/>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outlineLvl w:val="0"/>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outlineLvl w:val="0"/>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outlineLvl w:val="0"/>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outlineLvl w:val="0"/>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outlineLvl w:val="0"/>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outlineLvl w:val="0"/>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outlineLvl w:val="0"/>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outlineLvl w:val="0"/>
        <w:rPr>
          <w:b/>
        </w:rPr>
      </w:pPr>
      <w:r>
        <w:rPr>
          <w:b/>
        </w:rPr>
        <w:t>INSURANCE</w:t>
      </w:r>
    </w:p>
    <w:p>
      <w:pPr>
        <w:pStyle w:val="yNumberedItem"/>
        <w:outlineLvl w:val="0"/>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outlineLvl w:val="0"/>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outlineLvl w:val="0"/>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outlineLvl w:val="0"/>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outlineLvl w:val="0"/>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outlineLvl w:val="0"/>
        <w:rPr>
          <w:b/>
        </w:rPr>
      </w:pPr>
      <w:r>
        <w:rPr>
          <w:b/>
        </w:rPr>
        <w:t>MORTGAGES</w:t>
      </w:r>
    </w:p>
    <w:p>
      <w:pPr>
        <w:pStyle w:val="yNumberedItem"/>
        <w:outlineLvl w:val="0"/>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outlineLvl w:val="0"/>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outlineLvl w:val="0"/>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outlineLvl w:val="0"/>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outlineLvl w:val="0"/>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outlineLvl w:val="0"/>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outlineLvl w:val="0"/>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outlineLvl w:val="0"/>
        <w:rPr>
          <w:b/>
        </w:rPr>
      </w:pPr>
      <w:r>
        <w:rPr>
          <w:b/>
        </w:rPr>
        <w:t>GENERAL</w:t>
      </w:r>
    </w:p>
    <w:p>
      <w:pPr>
        <w:pStyle w:val="yNumberedItem"/>
        <w:outlineLvl w:val="0"/>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outlineLvl w:val="0"/>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outlineLvl w:val="0"/>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outlineLvl w:val="0"/>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outlineLvl w:val="0"/>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outlineLvl w:val="0"/>
        <w:rPr>
          <w:b/>
        </w:rPr>
      </w:pPr>
      <w:r>
        <w:rPr>
          <w:b/>
        </w:rPr>
        <w:t>GUARANTEES</w:t>
      </w:r>
    </w:p>
    <w:p>
      <w:pPr>
        <w:pStyle w:val="yNumberedItem"/>
        <w:outlineLvl w:val="0"/>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outlineLvl w:val="0"/>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outlineLvl w:val="0"/>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outlineLvl w:val="0"/>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outlineLvl w:val="0"/>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outlineLvl w:val="0"/>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outlineLvl w:val="0"/>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outlineLvl w:val="0"/>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outlineLvl w:val="0"/>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outlineLvl w:val="0"/>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outlineLvl w:val="0"/>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outlineLvl w:val="0"/>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outlineLvl w:val="0"/>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outlineLvl w:val="0"/>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outlineLvl w:val="0"/>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outlineLvl w:val="0"/>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outlineLvl w:val="0"/>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outlineLvl w:val="0"/>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outlineLvl w:val="0"/>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outlineLvl w:val="0"/>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outlineLvl w:val="0"/>
        <w:rPr>
          <w:b/>
        </w:rPr>
      </w:pPr>
      <w:r>
        <w:rPr>
          <w:b/>
        </w:rPr>
        <w:t>GENERAL</w:t>
      </w:r>
    </w:p>
    <w:p>
      <w:pPr>
        <w:pStyle w:val="yNumberedItem"/>
        <w:outlineLvl w:val="0"/>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outlineLvl w:val="0"/>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outlineLvl w:val="0"/>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outlineLvl w:val="0"/>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outlineLvl w:val="0"/>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outlineLvl w:val="0"/>
        <w:rPr>
          <w:b/>
        </w:rPr>
      </w:pPr>
      <w:r>
        <w:rPr>
          <w:b/>
        </w:rPr>
        <w:t>GUARANTEES</w:t>
      </w:r>
    </w:p>
    <w:p>
      <w:pPr>
        <w:pStyle w:val="yNumberedItem"/>
        <w:outlineLvl w:val="0"/>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outlineLvl w:val="0"/>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outlineLvl w:val="0"/>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outlineLvl w:val="0"/>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outlineLvl w:val="0"/>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outlineLvl w:val="0"/>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outlineLvl w:val="0"/>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outlineLvl w:val="0"/>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outlineLvl w:val="0"/>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outlineLvl w:val="0"/>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outlineLvl w:val="0"/>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outlineLvl w:val="0"/>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outlineLvl w:val="0"/>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outlineLvl w:val="0"/>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outlineLvl w:val="0"/>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outlineLvl w:val="0"/>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outlineLvl w:val="0"/>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outlineLvl w:val="0"/>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outlineLvl w:val="0"/>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outlineLvl w:val="0"/>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outlineLvl w:val="0"/>
        <w:rPr>
          <w:b/>
        </w:rPr>
      </w:pPr>
      <w:r>
        <w:rPr>
          <w:b/>
        </w:rPr>
        <w:t>GENERAL</w:t>
      </w:r>
    </w:p>
    <w:p>
      <w:pPr>
        <w:pStyle w:val="yNumberedItem"/>
        <w:outlineLvl w:val="0"/>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outlineLvl w:val="0"/>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outlineLvl w:val="0"/>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outlineLvl w:val="0"/>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outlineLvl w:val="0"/>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outlineLvl w:val="0"/>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outlineLvl w:val="0"/>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outlineLvl w:val="0"/>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outlineLvl w:val="0"/>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outlineLvl w:val="0"/>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outlineLvl w:val="0"/>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outlineLvl w:val="0"/>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outlineLvl w:val="0"/>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outlineLvl w:val="0"/>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outlineLvl w:val="0"/>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outlineLvl w:val="0"/>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outlineLvl w:val="0"/>
      </w:pPr>
      <w:r>
        <w:t>$ .......................................................... per  .................................................*</w:t>
      </w:r>
    </w:p>
    <w:p>
      <w:pPr>
        <w:pStyle w:val="yMiscellaneousBody"/>
      </w:pPr>
      <w:r>
        <w:t>The credit provider’s estimate of the value of the goods is $ ................................</w:t>
      </w:r>
    </w:p>
    <w:p>
      <w:pPr>
        <w:pStyle w:val="yMiscellaneousHeading"/>
        <w:outlineLvl w:val="0"/>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outlineLvl w:val="0"/>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outlineLvl w:val="0"/>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outlineLvl w:val="0"/>
      </w:pPr>
      <w:r>
        <w:t>1.</w:t>
      </w:r>
      <w:r>
        <w:tab/>
        <w:t>Amount required to pay out</w:t>
      </w:r>
    </w:p>
    <w:p>
      <w:pPr>
        <w:pStyle w:val="yMiscellaneousBody"/>
        <w:tabs>
          <w:tab w:val="left" w:pos="851"/>
        </w:tabs>
      </w:pPr>
      <w:r>
        <w:tab/>
        <w:t>the credit contract on     /           /              $</w:t>
      </w:r>
    </w:p>
    <w:p>
      <w:pPr>
        <w:pStyle w:val="yMiscellaneousBody"/>
        <w:tabs>
          <w:tab w:val="left" w:pos="851"/>
        </w:tabs>
        <w:outlineLvl w:val="0"/>
      </w:pPr>
      <w:r>
        <w:t>2.</w:t>
      </w:r>
      <w:r>
        <w:tab/>
        <w:t>Amount required to pay out</w:t>
      </w:r>
    </w:p>
    <w:p>
      <w:pPr>
        <w:pStyle w:val="yMiscellaneousBody"/>
        <w:tabs>
          <w:tab w:val="left" w:pos="851"/>
        </w:tabs>
      </w:pPr>
      <w:r>
        <w:tab/>
        <w:t>the credit contract on     /         /               $</w:t>
      </w:r>
    </w:p>
    <w:p>
      <w:pPr>
        <w:pStyle w:val="yMiscellaneousHeading"/>
        <w:outlineLvl w:val="0"/>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outlineLvl w:val="0"/>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outlineLvl w:val="0"/>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outlineLvl w:val="0"/>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outlineLvl w:val="0"/>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outlineLvl w:val="0"/>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outlineLvl w:val="0"/>
        <w:rPr>
          <w:b/>
        </w:rPr>
      </w:pPr>
      <w:r>
        <w:rPr>
          <w:b/>
        </w:rPr>
        <w:t>THE LEASE</w:t>
      </w:r>
    </w:p>
    <w:p>
      <w:pPr>
        <w:pStyle w:val="yNumberedItem"/>
        <w:outlineLvl w:val="0"/>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outlineLvl w:val="0"/>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outlineLvl w:val="0"/>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outlineLvl w:val="0"/>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outlineLvl w:val="0"/>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outlineLvl w:val="0"/>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outlineLvl w:val="0"/>
        <w:rPr>
          <w:b/>
        </w:rPr>
      </w:pPr>
      <w:r>
        <w:rPr>
          <w:b/>
        </w:rPr>
        <w:t>THE GOODS</w:t>
      </w:r>
    </w:p>
    <w:p>
      <w:pPr>
        <w:pStyle w:val="yNumberedItem"/>
        <w:outlineLvl w:val="0"/>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outlineLvl w:val="0"/>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outlineLvl w:val="0"/>
        <w:rPr>
          <w:b/>
        </w:rPr>
      </w:pPr>
      <w:r>
        <w:rPr>
          <w:b/>
        </w:rPr>
        <w:t>GENERAL</w:t>
      </w:r>
    </w:p>
    <w:p>
      <w:pPr>
        <w:pStyle w:val="yNumberedItem"/>
        <w:outlineLvl w:val="0"/>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outlineLvl w:val="0"/>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outlineLvl w:val="0"/>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outlineLvl w:val="0"/>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387" w:name="_Toc96409015"/>
      <w:bookmarkStart w:id="388" w:name="_Toc137886214"/>
      <w:bookmarkStart w:id="389" w:name="_Toc137886352"/>
      <w:bookmarkStart w:id="390" w:name="_Toc147719150"/>
      <w:bookmarkStart w:id="391" w:name="_Toc147722225"/>
      <w:bookmarkStart w:id="392" w:name="_Toc147736692"/>
      <w:bookmarkStart w:id="393" w:name="_Toc148258156"/>
      <w:bookmarkStart w:id="394" w:name="_Toc148770425"/>
      <w:bookmarkStart w:id="395" w:name="_Toc148780806"/>
      <w:bookmarkStart w:id="396" w:name="_Toc205952398"/>
      <w:r>
        <w:t>Notes</w:t>
      </w:r>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outlineLvl w:val="0"/>
      </w:pPr>
      <w:bookmarkStart w:id="397" w:name="_Toc137886353"/>
      <w:bookmarkStart w:id="398" w:name="_Toc205952399"/>
      <w:r>
        <w:t>Compilation table</w:t>
      </w:r>
      <w:bookmarkEnd w:id="397"/>
      <w:bookmarkEnd w:id="39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r>
              <w:rPr>
                <w:snapToGrid w:val="0"/>
                <w:vertAlign w:val="superscript"/>
                <w:lang w:val="en-US"/>
              </w:rPr>
              <w:t>5</w:t>
            </w:r>
          </w:p>
        </w:tc>
        <w:tc>
          <w:tcPr>
            <w:tcW w:w="1276" w:type="dxa"/>
          </w:tcPr>
          <w:p>
            <w:pPr>
              <w:pStyle w:val="nTable"/>
              <w:spacing w:after="40"/>
              <w:rPr>
                <w:sz w:val="19"/>
              </w:rPr>
            </w:pPr>
            <w:r>
              <w:rPr>
                <w:sz w:val="19"/>
              </w:rPr>
              <w:t>29 Sep 2006 p. 4250-3</w:t>
            </w:r>
          </w:p>
        </w:tc>
        <w:tc>
          <w:tcPr>
            <w:tcW w:w="2693" w:type="dxa"/>
          </w:tcPr>
          <w:p>
            <w:pPr>
              <w:pStyle w:val="nTable"/>
              <w:spacing w:after="40"/>
              <w:rPr>
                <w:sz w:val="19"/>
              </w:rPr>
            </w:pPr>
            <w:r>
              <w:rPr>
                <w:sz w:val="19"/>
              </w:rPr>
              <w:t>9 Oct 2006 (see cl. 2 and Qld SL 248, 2006 published 6 Oct 2006)</w:t>
            </w:r>
          </w:p>
        </w:tc>
      </w:tr>
      <w:tr>
        <w:tblPrEx>
          <w:tblBorders>
            <w:top w:val="none" w:sz="0" w:space="0" w:color="auto"/>
            <w:bottom w:val="none" w:sz="0" w:space="0" w:color="auto"/>
          </w:tblBorders>
        </w:tblPrEx>
        <w:trPr>
          <w:cantSplit/>
        </w:trPr>
        <w:tc>
          <w:tcPr>
            <w:tcW w:w="3118" w:type="dxa"/>
          </w:tcPr>
          <w:p>
            <w:pPr>
              <w:pStyle w:val="nTable"/>
              <w:spacing w:after="40"/>
              <w:ind w:right="113"/>
              <w:rPr>
                <w:i/>
                <w:snapToGrid w:val="0"/>
                <w:lang w:val="en-US"/>
              </w:rPr>
            </w:pPr>
            <w:r>
              <w:rPr>
                <w:i/>
                <w:snapToGrid w:val="0"/>
                <w:lang w:val="en-US"/>
              </w:rPr>
              <w:t>Consumer Credit (Western Australia) Code Regulations Amendment Order (No. 3) 2006</w:t>
            </w:r>
            <w:r>
              <w:rPr>
                <w:snapToGrid w:val="0"/>
                <w:lang w:val="en-US"/>
              </w:rPr>
              <w:t xml:space="preserve"> </w:t>
            </w:r>
            <w:r>
              <w:rPr>
                <w:snapToGrid w:val="0"/>
                <w:vertAlign w:val="superscript"/>
                <w:lang w:val="en-US"/>
              </w:rPr>
              <w:t>6</w:t>
            </w:r>
          </w:p>
        </w:tc>
        <w:tc>
          <w:tcPr>
            <w:tcW w:w="1276" w:type="dxa"/>
          </w:tcPr>
          <w:p>
            <w:pPr>
              <w:pStyle w:val="nTable"/>
              <w:spacing w:after="40"/>
              <w:rPr>
                <w:sz w:val="19"/>
              </w:rPr>
            </w:pPr>
            <w:r>
              <w:rPr>
                <w:sz w:val="19"/>
              </w:rPr>
              <w:t>10 Oct 2006 p. 4387</w:t>
            </w:r>
            <w:r>
              <w:rPr>
                <w:sz w:val="19"/>
              </w:rPr>
              <w:noBreakHyphen/>
              <w:t>8</w:t>
            </w:r>
          </w:p>
        </w:tc>
        <w:tc>
          <w:tcPr>
            <w:tcW w:w="2693" w:type="dxa"/>
          </w:tcPr>
          <w:p>
            <w:pPr>
              <w:pStyle w:val="nTable"/>
              <w:spacing w:after="40"/>
              <w:rPr>
                <w:sz w:val="19"/>
              </w:rPr>
            </w:pPr>
            <w:r>
              <w:rPr>
                <w:sz w:val="19"/>
              </w:rPr>
              <w:t>10 Oct 2006</w:t>
            </w:r>
          </w:p>
        </w:tc>
      </w:tr>
      <w:tr>
        <w:tblPrEx>
          <w:tblBorders>
            <w:top w:val="none" w:sz="0" w:space="0" w:color="auto"/>
            <w:bottom w:val="none" w:sz="0" w:space="0" w:color="auto"/>
          </w:tblBorders>
        </w:tblPrEx>
        <w:trPr>
          <w:cantSplit/>
        </w:trPr>
        <w:tc>
          <w:tcPr>
            <w:tcW w:w="3118" w:type="dxa"/>
            <w:tcBorders>
              <w:bottom w:val="single" w:sz="4" w:space="0" w:color="auto"/>
            </w:tcBorders>
          </w:tcPr>
          <w:p>
            <w:pPr>
              <w:pStyle w:val="nTable"/>
              <w:spacing w:after="40"/>
              <w:ind w:right="113"/>
              <w:rPr>
                <w:iCs/>
                <w:snapToGrid w:val="0"/>
                <w:lang w:val="en-US"/>
              </w:rPr>
            </w:pPr>
            <w:r>
              <w:rPr>
                <w:i/>
                <w:snapToGrid w:val="0"/>
                <w:lang w:val="en-US"/>
              </w:rPr>
              <w:t>Consumder Credit (Western Australia) Code Regulations Amendment Order 2008</w:t>
            </w:r>
            <w:r>
              <w:rPr>
                <w:iCs/>
                <w:snapToGrid w:val="0"/>
                <w:vertAlign w:val="superscript"/>
                <w:lang w:val="en-US"/>
              </w:rPr>
              <w:t> 7</w:t>
            </w:r>
          </w:p>
        </w:tc>
        <w:tc>
          <w:tcPr>
            <w:tcW w:w="1276" w:type="dxa"/>
            <w:tcBorders>
              <w:bottom w:val="single" w:sz="4" w:space="0" w:color="auto"/>
            </w:tcBorders>
          </w:tcPr>
          <w:p>
            <w:pPr>
              <w:pStyle w:val="nTable"/>
              <w:spacing w:after="40"/>
              <w:rPr>
                <w:sz w:val="19"/>
              </w:rPr>
            </w:pPr>
            <w:r>
              <w:rPr>
                <w:sz w:val="19"/>
              </w:rPr>
              <w:t>8 Aug 2008 p. 3503-4</w:t>
            </w:r>
          </w:p>
        </w:tc>
        <w:tc>
          <w:tcPr>
            <w:tcW w:w="2693" w:type="dxa"/>
            <w:tcBorders>
              <w:bottom w:val="single" w:sz="4" w:space="0" w:color="auto"/>
            </w:tcBorders>
          </w:tcPr>
          <w:p>
            <w:pPr>
              <w:pStyle w:val="nTable"/>
              <w:spacing w:after="40"/>
              <w:rPr>
                <w:sz w:val="19"/>
              </w:rPr>
            </w:pPr>
            <w:r>
              <w:rPr>
                <w:sz w:val="19"/>
              </w:rPr>
              <w:t>cl. 1 and 2: 8 Aug 2008 (see cl. 3(a));</w:t>
            </w:r>
            <w:r>
              <w:rPr>
                <w:sz w:val="19"/>
              </w:rPr>
              <w:br/>
              <w:t>Order other than cl. 1 and 2: 9 Aug 2008 (see cl. 3(b))</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pPr>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p>
    <w:p>
      <w:pPr>
        <w:pStyle w:val="nSubsection"/>
      </w:pPr>
      <w:r>
        <w:rPr>
          <w:vertAlign w:val="superscript"/>
        </w:rPr>
        <w:t>7</w:t>
      </w:r>
      <w:r>
        <w:tab/>
        <w:t xml:space="preserve">A draft of this order (as the </w:t>
      </w:r>
      <w:r>
        <w:rPr>
          <w:i/>
          <w:iCs/>
        </w:rPr>
        <w:t>Consumer Credit (Western Australia) Code Regulations Amendment Order 2008</w:t>
      </w:r>
      <w:r>
        <w:t>) was approved by the Legislative Assembly on 7 May 2008 (see Hansard pp. 2581 2) and by the Legislative Council on 26 June 2008 (see Hansard p. 4463 4).</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561E43"/>
    <w:multiLevelType w:val="hybridMultilevel"/>
    <w:tmpl w:val="35AC8650"/>
    <w:lvl w:ilvl="0" w:tplc="6FB6F28C">
      <w:start w:val="1"/>
      <w:numFmt w:val="bullet"/>
      <w:lvlText w:val=""/>
      <w:lvlJc w:val="left"/>
      <w:pPr>
        <w:tabs>
          <w:tab w:val="num" w:pos="720"/>
        </w:tabs>
        <w:ind w:left="720" w:hanging="360"/>
      </w:pPr>
      <w:rPr>
        <w:rFonts w:ascii="Symbol" w:hAnsi="Symbol" w:hint="default"/>
      </w:rPr>
    </w:lvl>
    <w:lvl w:ilvl="1" w:tplc="698207D0" w:tentative="1">
      <w:start w:val="1"/>
      <w:numFmt w:val="bullet"/>
      <w:lvlText w:val="o"/>
      <w:lvlJc w:val="left"/>
      <w:pPr>
        <w:tabs>
          <w:tab w:val="num" w:pos="1440"/>
        </w:tabs>
        <w:ind w:left="1440" w:hanging="360"/>
      </w:pPr>
      <w:rPr>
        <w:rFonts w:ascii="Courier New" w:hAnsi="Courier New" w:hint="default"/>
      </w:rPr>
    </w:lvl>
    <w:lvl w:ilvl="2" w:tplc="23BAECE0" w:tentative="1">
      <w:start w:val="1"/>
      <w:numFmt w:val="bullet"/>
      <w:lvlText w:val=""/>
      <w:lvlJc w:val="left"/>
      <w:pPr>
        <w:tabs>
          <w:tab w:val="num" w:pos="2160"/>
        </w:tabs>
        <w:ind w:left="2160" w:hanging="360"/>
      </w:pPr>
      <w:rPr>
        <w:rFonts w:ascii="Wingdings" w:hAnsi="Wingdings" w:hint="default"/>
      </w:rPr>
    </w:lvl>
    <w:lvl w:ilvl="3" w:tplc="DF682E2C" w:tentative="1">
      <w:start w:val="1"/>
      <w:numFmt w:val="bullet"/>
      <w:lvlText w:val=""/>
      <w:lvlJc w:val="left"/>
      <w:pPr>
        <w:tabs>
          <w:tab w:val="num" w:pos="2880"/>
        </w:tabs>
        <w:ind w:left="2880" w:hanging="360"/>
      </w:pPr>
      <w:rPr>
        <w:rFonts w:ascii="Symbol" w:hAnsi="Symbol" w:hint="default"/>
      </w:rPr>
    </w:lvl>
    <w:lvl w:ilvl="4" w:tplc="AED8FF38" w:tentative="1">
      <w:start w:val="1"/>
      <w:numFmt w:val="bullet"/>
      <w:lvlText w:val="o"/>
      <w:lvlJc w:val="left"/>
      <w:pPr>
        <w:tabs>
          <w:tab w:val="num" w:pos="3600"/>
        </w:tabs>
        <w:ind w:left="3600" w:hanging="360"/>
      </w:pPr>
      <w:rPr>
        <w:rFonts w:ascii="Courier New" w:hAnsi="Courier New" w:hint="default"/>
      </w:rPr>
    </w:lvl>
    <w:lvl w:ilvl="5" w:tplc="B4D03E1E" w:tentative="1">
      <w:start w:val="1"/>
      <w:numFmt w:val="bullet"/>
      <w:lvlText w:val=""/>
      <w:lvlJc w:val="left"/>
      <w:pPr>
        <w:tabs>
          <w:tab w:val="num" w:pos="4320"/>
        </w:tabs>
        <w:ind w:left="4320" w:hanging="360"/>
      </w:pPr>
      <w:rPr>
        <w:rFonts w:ascii="Wingdings" w:hAnsi="Wingdings" w:hint="default"/>
      </w:rPr>
    </w:lvl>
    <w:lvl w:ilvl="6" w:tplc="6E7AB27C" w:tentative="1">
      <w:start w:val="1"/>
      <w:numFmt w:val="bullet"/>
      <w:lvlText w:val=""/>
      <w:lvlJc w:val="left"/>
      <w:pPr>
        <w:tabs>
          <w:tab w:val="num" w:pos="5040"/>
        </w:tabs>
        <w:ind w:left="5040" w:hanging="360"/>
      </w:pPr>
      <w:rPr>
        <w:rFonts w:ascii="Symbol" w:hAnsi="Symbol" w:hint="default"/>
      </w:rPr>
    </w:lvl>
    <w:lvl w:ilvl="7" w:tplc="C284C9CC" w:tentative="1">
      <w:start w:val="1"/>
      <w:numFmt w:val="bullet"/>
      <w:lvlText w:val="o"/>
      <w:lvlJc w:val="left"/>
      <w:pPr>
        <w:tabs>
          <w:tab w:val="num" w:pos="5760"/>
        </w:tabs>
        <w:ind w:left="5760" w:hanging="360"/>
      </w:pPr>
      <w:rPr>
        <w:rFonts w:ascii="Courier New" w:hAnsi="Courier New" w:hint="default"/>
      </w:rPr>
    </w:lvl>
    <w:lvl w:ilvl="8" w:tplc="361C260A" w:tentative="1">
      <w:start w:val="1"/>
      <w:numFmt w:val="bullet"/>
      <w:lvlText w:val=""/>
      <w:lvlJc w:val="left"/>
      <w:pPr>
        <w:tabs>
          <w:tab w:val="num" w:pos="6480"/>
        </w:tabs>
        <w:ind w:left="6480" w:hanging="360"/>
      </w:pPr>
      <w:rPr>
        <w:rFonts w:ascii="Wingdings" w:hAnsi="Wingdings" w:hint="default"/>
      </w:rPr>
    </w:lvl>
  </w:abstractNum>
  <w:abstractNum w:abstractNumId="16">
    <w:nsid w:val="1C5C2C64"/>
    <w:multiLevelType w:val="hybridMultilevel"/>
    <w:tmpl w:val="56E04FA6"/>
    <w:lvl w:ilvl="0" w:tplc="2EB2D4BA">
      <w:start w:val="1"/>
      <w:numFmt w:val="bullet"/>
      <w:lvlText w:val=""/>
      <w:lvlJc w:val="left"/>
      <w:pPr>
        <w:tabs>
          <w:tab w:val="num" w:pos="720"/>
        </w:tabs>
        <w:ind w:left="720" w:hanging="360"/>
      </w:pPr>
      <w:rPr>
        <w:rFonts w:ascii="Symbol" w:hAnsi="Symbol" w:hint="default"/>
      </w:rPr>
    </w:lvl>
    <w:lvl w:ilvl="1" w:tplc="693A740C" w:tentative="1">
      <w:start w:val="1"/>
      <w:numFmt w:val="bullet"/>
      <w:lvlText w:val="o"/>
      <w:lvlJc w:val="left"/>
      <w:pPr>
        <w:tabs>
          <w:tab w:val="num" w:pos="1440"/>
        </w:tabs>
        <w:ind w:left="1440" w:hanging="360"/>
      </w:pPr>
      <w:rPr>
        <w:rFonts w:ascii="Courier New" w:hAnsi="Courier New" w:hint="default"/>
      </w:rPr>
    </w:lvl>
    <w:lvl w:ilvl="2" w:tplc="6BBEE22A" w:tentative="1">
      <w:start w:val="1"/>
      <w:numFmt w:val="bullet"/>
      <w:lvlText w:val=""/>
      <w:lvlJc w:val="left"/>
      <w:pPr>
        <w:tabs>
          <w:tab w:val="num" w:pos="2160"/>
        </w:tabs>
        <w:ind w:left="2160" w:hanging="360"/>
      </w:pPr>
      <w:rPr>
        <w:rFonts w:ascii="Wingdings" w:hAnsi="Wingdings" w:hint="default"/>
      </w:rPr>
    </w:lvl>
    <w:lvl w:ilvl="3" w:tplc="15C818D0" w:tentative="1">
      <w:start w:val="1"/>
      <w:numFmt w:val="bullet"/>
      <w:lvlText w:val=""/>
      <w:lvlJc w:val="left"/>
      <w:pPr>
        <w:tabs>
          <w:tab w:val="num" w:pos="2880"/>
        </w:tabs>
        <w:ind w:left="2880" w:hanging="360"/>
      </w:pPr>
      <w:rPr>
        <w:rFonts w:ascii="Symbol" w:hAnsi="Symbol" w:hint="default"/>
      </w:rPr>
    </w:lvl>
    <w:lvl w:ilvl="4" w:tplc="364A0C7C" w:tentative="1">
      <w:start w:val="1"/>
      <w:numFmt w:val="bullet"/>
      <w:lvlText w:val="o"/>
      <w:lvlJc w:val="left"/>
      <w:pPr>
        <w:tabs>
          <w:tab w:val="num" w:pos="3600"/>
        </w:tabs>
        <w:ind w:left="3600" w:hanging="360"/>
      </w:pPr>
      <w:rPr>
        <w:rFonts w:ascii="Courier New" w:hAnsi="Courier New" w:hint="default"/>
      </w:rPr>
    </w:lvl>
    <w:lvl w:ilvl="5" w:tplc="5BE03EB6" w:tentative="1">
      <w:start w:val="1"/>
      <w:numFmt w:val="bullet"/>
      <w:lvlText w:val=""/>
      <w:lvlJc w:val="left"/>
      <w:pPr>
        <w:tabs>
          <w:tab w:val="num" w:pos="4320"/>
        </w:tabs>
        <w:ind w:left="4320" w:hanging="360"/>
      </w:pPr>
      <w:rPr>
        <w:rFonts w:ascii="Wingdings" w:hAnsi="Wingdings" w:hint="default"/>
      </w:rPr>
    </w:lvl>
    <w:lvl w:ilvl="6" w:tplc="5A7CD530" w:tentative="1">
      <w:start w:val="1"/>
      <w:numFmt w:val="bullet"/>
      <w:lvlText w:val=""/>
      <w:lvlJc w:val="left"/>
      <w:pPr>
        <w:tabs>
          <w:tab w:val="num" w:pos="5040"/>
        </w:tabs>
        <w:ind w:left="5040" w:hanging="360"/>
      </w:pPr>
      <w:rPr>
        <w:rFonts w:ascii="Symbol" w:hAnsi="Symbol" w:hint="default"/>
      </w:rPr>
    </w:lvl>
    <w:lvl w:ilvl="7" w:tplc="4BE4E642" w:tentative="1">
      <w:start w:val="1"/>
      <w:numFmt w:val="bullet"/>
      <w:lvlText w:val="o"/>
      <w:lvlJc w:val="left"/>
      <w:pPr>
        <w:tabs>
          <w:tab w:val="num" w:pos="5760"/>
        </w:tabs>
        <w:ind w:left="5760" w:hanging="360"/>
      </w:pPr>
      <w:rPr>
        <w:rFonts w:ascii="Courier New" w:hAnsi="Courier New" w:hint="default"/>
      </w:rPr>
    </w:lvl>
    <w:lvl w:ilvl="8" w:tplc="F484270A"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1E7D19"/>
    <w:multiLevelType w:val="hybridMultilevel"/>
    <w:tmpl w:val="1824A294"/>
    <w:lvl w:ilvl="0" w:tplc="E0CEFC0C">
      <w:start w:val="1"/>
      <w:numFmt w:val="bullet"/>
      <w:lvlText w:val=""/>
      <w:lvlJc w:val="left"/>
      <w:pPr>
        <w:tabs>
          <w:tab w:val="num" w:pos="720"/>
        </w:tabs>
        <w:ind w:left="720" w:hanging="360"/>
      </w:pPr>
      <w:rPr>
        <w:rFonts w:ascii="Symbol" w:hAnsi="Symbol" w:hint="default"/>
      </w:rPr>
    </w:lvl>
    <w:lvl w:ilvl="1" w:tplc="079EA05C" w:tentative="1">
      <w:start w:val="1"/>
      <w:numFmt w:val="bullet"/>
      <w:lvlText w:val="o"/>
      <w:lvlJc w:val="left"/>
      <w:pPr>
        <w:tabs>
          <w:tab w:val="num" w:pos="1440"/>
        </w:tabs>
        <w:ind w:left="1440" w:hanging="360"/>
      </w:pPr>
      <w:rPr>
        <w:rFonts w:ascii="Courier New" w:hAnsi="Courier New" w:hint="default"/>
      </w:rPr>
    </w:lvl>
    <w:lvl w:ilvl="2" w:tplc="59881350" w:tentative="1">
      <w:start w:val="1"/>
      <w:numFmt w:val="bullet"/>
      <w:lvlText w:val=""/>
      <w:lvlJc w:val="left"/>
      <w:pPr>
        <w:tabs>
          <w:tab w:val="num" w:pos="2160"/>
        </w:tabs>
        <w:ind w:left="2160" w:hanging="360"/>
      </w:pPr>
      <w:rPr>
        <w:rFonts w:ascii="Wingdings" w:hAnsi="Wingdings" w:hint="default"/>
      </w:rPr>
    </w:lvl>
    <w:lvl w:ilvl="3" w:tplc="34FE3CD4" w:tentative="1">
      <w:start w:val="1"/>
      <w:numFmt w:val="bullet"/>
      <w:lvlText w:val=""/>
      <w:lvlJc w:val="left"/>
      <w:pPr>
        <w:tabs>
          <w:tab w:val="num" w:pos="2880"/>
        </w:tabs>
        <w:ind w:left="2880" w:hanging="360"/>
      </w:pPr>
      <w:rPr>
        <w:rFonts w:ascii="Symbol" w:hAnsi="Symbol" w:hint="default"/>
      </w:rPr>
    </w:lvl>
    <w:lvl w:ilvl="4" w:tplc="14324AF6" w:tentative="1">
      <w:start w:val="1"/>
      <w:numFmt w:val="bullet"/>
      <w:lvlText w:val="o"/>
      <w:lvlJc w:val="left"/>
      <w:pPr>
        <w:tabs>
          <w:tab w:val="num" w:pos="3600"/>
        </w:tabs>
        <w:ind w:left="3600" w:hanging="360"/>
      </w:pPr>
      <w:rPr>
        <w:rFonts w:ascii="Courier New" w:hAnsi="Courier New" w:hint="default"/>
      </w:rPr>
    </w:lvl>
    <w:lvl w:ilvl="5" w:tplc="2BC45934" w:tentative="1">
      <w:start w:val="1"/>
      <w:numFmt w:val="bullet"/>
      <w:lvlText w:val=""/>
      <w:lvlJc w:val="left"/>
      <w:pPr>
        <w:tabs>
          <w:tab w:val="num" w:pos="4320"/>
        </w:tabs>
        <w:ind w:left="4320" w:hanging="360"/>
      </w:pPr>
      <w:rPr>
        <w:rFonts w:ascii="Wingdings" w:hAnsi="Wingdings" w:hint="default"/>
      </w:rPr>
    </w:lvl>
    <w:lvl w:ilvl="6" w:tplc="7B9A63C0" w:tentative="1">
      <w:start w:val="1"/>
      <w:numFmt w:val="bullet"/>
      <w:lvlText w:val=""/>
      <w:lvlJc w:val="left"/>
      <w:pPr>
        <w:tabs>
          <w:tab w:val="num" w:pos="5040"/>
        </w:tabs>
        <w:ind w:left="5040" w:hanging="360"/>
      </w:pPr>
      <w:rPr>
        <w:rFonts w:ascii="Symbol" w:hAnsi="Symbol" w:hint="default"/>
      </w:rPr>
    </w:lvl>
    <w:lvl w:ilvl="7" w:tplc="113C89F6" w:tentative="1">
      <w:start w:val="1"/>
      <w:numFmt w:val="bullet"/>
      <w:lvlText w:val="o"/>
      <w:lvlJc w:val="left"/>
      <w:pPr>
        <w:tabs>
          <w:tab w:val="num" w:pos="5760"/>
        </w:tabs>
        <w:ind w:left="5760" w:hanging="360"/>
      </w:pPr>
      <w:rPr>
        <w:rFonts w:ascii="Courier New" w:hAnsi="Courier New" w:hint="default"/>
      </w:rPr>
    </w:lvl>
    <w:lvl w:ilvl="8" w:tplc="32183388"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225E16"/>
    <w:multiLevelType w:val="hybridMultilevel"/>
    <w:tmpl w:val="72768260"/>
    <w:lvl w:ilvl="0" w:tplc="879E3C2A">
      <w:start w:val="1"/>
      <w:numFmt w:val="bullet"/>
      <w:lvlText w:val=""/>
      <w:lvlJc w:val="left"/>
      <w:pPr>
        <w:tabs>
          <w:tab w:val="num" w:pos="360"/>
        </w:tabs>
        <w:ind w:left="360" w:hanging="360"/>
      </w:pPr>
      <w:rPr>
        <w:rFonts w:ascii="Symbol" w:hAnsi="Symbol" w:hint="default"/>
      </w:rPr>
    </w:lvl>
    <w:lvl w:ilvl="1" w:tplc="656652E0" w:tentative="1">
      <w:start w:val="1"/>
      <w:numFmt w:val="bullet"/>
      <w:lvlText w:val="o"/>
      <w:lvlJc w:val="left"/>
      <w:pPr>
        <w:tabs>
          <w:tab w:val="num" w:pos="1080"/>
        </w:tabs>
        <w:ind w:left="1080" w:hanging="360"/>
      </w:pPr>
      <w:rPr>
        <w:rFonts w:ascii="Courier New" w:hAnsi="Courier New" w:hint="default"/>
      </w:rPr>
    </w:lvl>
    <w:lvl w:ilvl="2" w:tplc="E37E10E0" w:tentative="1">
      <w:start w:val="1"/>
      <w:numFmt w:val="bullet"/>
      <w:lvlText w:val=""/>
      <w:lvlJc w:val="left"/>
      <w:pPr>
        <w:tabs>
          <w:tab w:val="num" w:pos="1800"/>
        </w:tabs>
        <w:ind w:left="1800" w:hanging="360"/>
      </w:pPr>
      <w:rPr>
        <w:rFonts w:ascii="Wingdings" w:hAnsi="Wingdings" w:hint="default"/>
      </w:rPr>
    </w:lvl>
    <w:lvl w:ilvl="3" w:tplc="E9249D4E" w:tentative="1">
      <w:start w:val="1"/>
      <w:numFmt w:val="bullet"/>
      <w:lvlText w:val=""/>
      <w:lvlJc w:val="left"/>
      <w:pPr>
        <w:tabs>
          <w:tab w:val="num" w:pos="2520"/>
        </w:tabs>
        <w:ind w:left="2520" w:hanging="360"/>
      </w:pPr>
      <w:rPr>
        <w:rFonts w:ascii="Symbol" w:hAnsi="Symbol" w:hint="default"/>
      </w:rPr>
    </w:lvl>
    <w:lvl w:ilvl="4" w:tplc="4AA4EAC8" w:tentative="1">
      <w:start w:val="1"/>
      <w:numFmt w:val="bullet"/>
      <w:lvlText w:val="o"/>
      <w:lvlJc w:val="left"/>
      <w:pPr>
        <w:tabs>
          <w:tab w:val="num" w:pos="3240"/>
        </w:tabs>
        <w:ind w:left="3240" w:hanging="360"/>
      </w:pPr>
      <w:rPr>
        <w:rFonts w:ascii="Courier New" w:hAnsi="Courier New" w:hint="default"/>
      </w:rPr>
    </w:lvl>
    <w:lvl w:ilvl="5" w:tplc="77A44072" w:tentative="1">
      <w:start w:val="1"/>
      <w:numFmt w:val="bullet"/>
      <w:lvlText w:val=""/>
      <w:lvlJc w:val="left"/>
      <w:pPr>
        <w:tabs>
          <w:tab w:val="num" w:pos="3960"/>
        </w:tabs>
        <w:ind w:left="3960" w:hanging="360"/>
      </w:pPr>
      <w:rPr>
        <w:rFonts w:ascii="Wingdings" w:hAnsi="Wingdings" w:hint="default"/>
      </w:rPr>
    </w:lvl>
    <w:lvl w:ilvl="6" w:tplc="DD128AF0" w:tentative="1">
      <w:start w:val="1"/>
      <w:numFmt w:val="bullet"/>
      <w:lvlText w:val=""/>
      <w:lvlJc w:val="left"/>
      <w:pPr>
        <w:tabs>
          <w:tab w:val="num" w:pos="4680"/>
        </w:tabs>
        <w:ind w:left="4680" w:hanging="360"/>
      </w:pPr>
      <w:rPr>
        <w:rFonts w:ascii="Symbol" w:hAnsi="Symbol" w:hint="default"/>
      </w:rPr>
    </w:lvl>
    <w:lvl w:ilvl="7" w:tplc="8DBAA1AE" w:tentative="1">
      <w:start w:val="1"/>
      <w:numFmt w:val="bullet"/>
      <w:lvlText w:val="o"/>
      <w:lvlJc w:val="left"/>
      <w:pPr>
        <w:tabs>
          <w:tab w:val="num" w:pos="5400"/>
        </w:tabs>
        <w:ind w:left="5400" w:hanging="360"/>
      </w:pPr>
      <w:rPr>
        <w:rFonts w:ascii="Courier New" w:hAnsi="Courier New" w:hint="default"/>
      </w:rPr>
    </w:lvl>
    <w:lvl w:ilvl="8" w:tplc="1A0200B6" w:tentative="1">
      <w:start w:val="1"/>
      <w:numFmt w:val="bullet"/>
      <w:lvlText w:val=""/>
      <w:lvlJc w:val="left"/>
      <w:pPr>
        <w:tabs>
          <w:tab w:val="num" w:pos="6120"/>
        </w:tabs>
        <w:ind w:left="612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5B5D1A"/>
    <w:multiLevelType w:val="hybridMultilevel"/>
    <w:tmpl w:val="EF202E4C"/>
    <w:lvl w:ilvl="0" w:tplc="3BDAA812">
      <w:start w:val="1"/>
      <w:numFmt w:val="bullet"/>
      <w:lvlText w:val=""/>
      <w:lvlJc w:val="left"/>
      <w:pPr>
        <w:tabs>
          <w:tab w:val="num" w:pos="720"/>
        </w:tabs>
        <w:ind w:left="720" w:hanging="360"/>
      </w:pPr>
      <w:rPr>
        <w:rFonts w:ascii="Symbol" w:hAnsi="Symbol" w:hint="default"/>
      </w:rPr>
    </w:lvl>
    <w:lvl w:ilvl="1" w:tplc="651432FA" w:tentative="1">
      <w:start w:val="1"/>
      <w:numFmt w:val="bullet"/>
      <w:lvlText w:val="o"/>
      <w:lvlJc w:val="left"/>
      <w:pPr>
        <w:tabs>
          <w:tab w:val="num" w:pos="1440"/>
        </w:tabs>
        <w:ind w:left="1440" w:hanging="360"/>
      </w:pPr>
      <w:rPr>
        <w:rFonts w:ascii="Courier New" w:hAnsi="Courier New" w:hint="default"/>
      </w:rPr>
    </w:lvl>
    <w:lvl w:ilvl="2" w:tplc="04629B4C" w:tentative="1">
      <w:start w:val="1"/>
      <w:numFmt w:val="bullet"/>
      <w:lvlText w:val=""/>
      <w:lvlJc w:val="left"/>
      <w:pPr>
        <w:tabs>
          <w:tab w:val="num" w:pos="2160"/>
        </w:tabs>
        <w:ind w:left="2160" w:hanging="360"/>
      </w:pPr>
      <w:rPr>
        <w:rFonts w:ascii="Wingdings" w:hAnsi="Wingdings" w:hint="default"/>
      </w:rPr>
    </w:lvl>
    <w:lvl w:ilvl="3" w:tplc="3AD67B1E" w:tentative="1">
      <w:start w:val="1"/>
      <w:numFmt w:val="bullet"/>
      <w:lvlText w:val=""/>
      <w:lvlJc w:val="left"/>
      <w:pPr>
        <w:tabs>
          <w:tab w:val="num" w:pos="2880"/>
        </w:tabs>
        <w:ind w:left="2880" w:hanging="360"/>
      </w:pPr>
      <w:rPr>
        <w:rFonts w:ascii="Symbol" w:hAnsi="Symbol" w:hint="default"/>
      </w:rPr>
    </w:lvl>
    <w:lvl w:ilvl="4" w:tplc="8D8829D8" w:tentative="1">
      <w:start w:val="1"/>
      <w:numFmt w:val="bullet"/>
      <w:lvlText w:val="o"/>
      <w:lvlJc w:val="left"/>
      <w:pPr>
        <w:tabs>
          <w:tab w:val="num" w:pos="3600"/>
        </w:tabs>
        <w:ind w:left="3600" w:hanging="360"/>
      </w:pPr>
      <w:rPr>
        <w:rFonts w:ascii="Courier New" w:hAnsi="Courier New" w:hint="default"/>
      </w:rPr>
    </w:lvl>
    <w:lvl w:ilvl="5" w:tplc="936C4150" w:tentative="1">
      <w:start w:val="1"/>
      <w:numFmt w:val="bullet"/>
      <w:lvlText w:val=""/>
      <w:lvlJc w:val="left"/>
      <w:pPr>
        <w:tabs>
          <w:tab w:val="num" w:pos="4320"/>
        </w:tabs>
        <w:ind w:left="4320" w:hanging="360"/>
      </w:pPr>
      <w:rPr>
        <w:rFonts w:ascii="Wingdings" w:hAnsi="Wingdings" w:hint="default"/>
      </w:rPr>
    </w:lvl>
    <w:lvl w:ilvl="6" w:tplc="F96C426C" w:tentative="1">
      <w:start w:val="1"/>
      <w:numFmt w:val="bullet"/>
      <w:lvlText w:val=""/>
      <w:lvlJc w:val="left"/>
      <w:pPr>
        <w:tabs>
          <w:tab w:val="num" w:pos="5040"/>
        </w:tabs>
        <w:ind w:left="5040" w:hanging="360"/>
      </w:pPr>
      <w:rPr>
        <w:rFonts w:ascii="Symbol" w:hAnsi="Symbol" w:hint="default"/>
      </w:rPr>
    </w:lvl>
    <w:lvl w:ilvl="7" w:tplc="A588EFF2" w:tentative="1">
      <w:start w:val="1"/>
      <w:numFmt w:val="bullet"/>
      <w:lvlText w:val="o"/>
      <w:lvlJc w:val="left"/>
      <w:pPr>
        <w:tabs>
          <w:tab w:val="num" w:pos="5760"/>
        </w:tabs>
        <w:ind w:left="5760" w:hanging="360"/>
      </w:pPr>
      <w:rPr>
        <w:rFonts w:ascii="Courier New" w:hAnsi="Courier New" w:hint="default"/>
      </w:rPr>
    </w:lvl>
    <w:lvl w:ilvl="8" w:tplc="BDA26184" w:tentative="1">
      <w:start w:val="1"/>
      <w:numFmt w:val="bullet"/>
      <w:lvlText w:val=""/>
      <w:lvlJc w:val="left"/>
      <w:pPr>
        <w:tabs>
          <w:tab w:val="num" w:pos="6480"/>
        </w:tabs>
        <w:ind w:left="6480" w:hanging="360"/>
      </w:pPr>
      <w:rPr>
        <w:rFonts w:ascii="Wingdings" w:hAnsi="Wingdings" w:hint="default"/>
      </w:rPr>
    </w:lvl>
  </w:abstractNum>
  <w:abstractNum w:abstractNumId="30">
    <w:nsid w:val="6DD66EBE"/>
    <w:multiLevelType w:val="hybridMultilevel"/>
    <w:tmpl w:val="5EF41894"/>
    <w:lvl w:ilvl="0" w:tplc="EDA0C12E">
      <w:start w:val="1"/>
      <w:numFmt w:val="bullet"/>
      <w:lvlText w:val=""/>
      <w:lvlJc w:val="left"/>
      <w:pPr>
        <w:tabs>
          <w:tab w:val="num" w:pos="1778"/>
        </w:tabs>
        <w:ind w:left="1778" w:hanging="360"/>
      </w:pPr>
      <w:rPr>
        <w:rFonts w:ascii="Symbol" w:hAnsi="Symbol" w:hint="default"/>
      </w:rPr>
    </w:lvl>
    <w:lvl w:ilvl="1" w:tplc="7852763C" w:tentative="1">
      <w:start w:val="1"/>
      <w:numFmt w:val="bullet"/>
      <w:lvlText w:val="o"/>
      <w:lvlJc w:val="left"/>
      <w:pPr>
        <w:tabs>
          <w:tab w:val="num" w:pos="2498"/>
        </w:tabs>
        <w:ind w:left="2498" w:hanging="360"/>
      </w:pPr>
      <w:rPr>
        <w:rFonts w:ascii="Courier New" w:hAnsi="Courier New" w:hint="default"/>
      </w:rPr>
    </w:lvl>
    <w:lvl w:ilvl="2" w:tplc="80EA1D1C" w:tentative="1">
      <w:start w:val="1"/>
      <w:numFmt w:val="bullet"/>
      <w:lvlText w:val=""/>
      <w:lvlJc w:val="left"/>
      <w:pPr>
        <w:tabs>
          <w:tab w:val="num" w:pos="3218"/>
        </w:tabs>
        <w:ind w:left="3218" w:hanging="360"/>
      </w:pPr>
      <w:rPr>
        <w:rFonts w:ascii="Wingdings" w:hAnsi="Wingdings" w:hint="default"/>
      </w:rPr>
    </w:lvl>
    <w:lvl w:ilvl="3" w:tplc="1A4C49BC" w:tentative="1">
      <w:start w:val="1"/>
      <w:numFmt w:val="bullet"/>
      <w:lvlText w:val=""/>
      <w:lvlJc w:val="left"/>
      <w:pPr>
        <w:tabs>
          <w:tab w:val="num" w:pos="3938"/>
        </w:tabs>
        <w:ind w:left="3938" w:hanging="360"/>
      </w:pPr>
      <w:rPr>
        <w:rFonts w:ascii="Symbol" w:hAnsi="Symbol" w:hint="default"/>
      </w:rPr>
    </w:lvl>
    <w:lvl w:ilvl="4" w:tplc="355A31BC" w:tentative="1">
      <w:start w:val="1"/>
      <w:numFmt w:val="bullet"/>
      <w:lvlText w:val="o"/>
      <w:lvlJc w:val="left"/>
      <w:pPr>
        <w:tabs>
          <w:tab w:val="num" w:pos="4658"/>
        </w:tabs>
        <w:ind w:left="4658" w:hanging="360"/>
      </w:pPr>
      <w:rPr>
        <w:rFonts w:ascii="Courier New" w:hAnsi="Courier New" w:hint="default"/>
      </w:rPr>
    </w:lvl>
    <w:lvl w:ilvl="5" w:tplc="7B362A18" w:tentative="1">
      <w:start w:val="1"/>
      <w:numFmt w:val="bullet"/>
      <w:lvlText w:val=""/>
      <w:lvlJc w:val="left"/>
      <w:pPr>
        <w:tabs>
          <w:tab w:val="num" w:pos="5378"/>
        </w:tabs>
        <w:ind w:left="5378" w:hanging="360"/>
      </w:pPr>
      <w:rPr>
        <w:rFonts w:ascii="Wingdings" w:hAnsi="Wingdings" w:hint="default"/>
      </w:rPr>
    </w:lvl>
    <w:lvl w:ilvl="6" w:tplc="601A64EA" w:tentative="1">
      <w:start w:val="1"/>
      <w:numFmt w:val="bullet"/>
      <w:lvlText w:val=""/>
      <w:lvlJc w:val="left"/>
      <w:pPr>
        <w:tabs>
          <w:tab w:val="num" w:pos="6098"/>
        </w:tabs>
        <w:ind w:left="6098" w:hanging="360"/>
      </w:pPr>
      <w:rPr>
        <w:rFonts w:ascii="Symbol" w:hAnsi="Symbol" w:hint="default"/>
      </w:rPr>
    </w:lvl>
    <w:lvl w:ilvl="7" w:tplc="EEE2DEEC" w:tentative="1">
      <w:start w:val="1"/>
      <w:numFmt w:val="bullet"/>
      <w:lvlText w:val="o"/>
      <w:lvlJc w:val="left"/>
      <w:pPr>
        <w:tabs>
          <w:tab w:val="num" w:pos="6818"/>
        </w:tabs>
        <w:ind w:left="6818" w:hanging="360"/>
      </w:pPr>
      <w:rPr>
        <w:rFonts w:ascii="Courier New" w:hAnsi="Courier New" w:hint="default"/>
      </w:rPr>
    </w:lvl>
    <w:lvl w:ilvl="8" w:tplc="C876F384" w:tentative="1">
      <w:start w:val="1"/>
      <w:numFmt w:val="bullet"/>
      <w:lvlText w:val=""/>
      <w:lvlJc w:val="left"/>
      <w:pPr>
        <w:tabs>
          <w:tab w:val="num" w:pos="7538"/>
        </w:tabs>
        <w:ind w:left="7538"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101"/>
    <w:docVar w:name="WAFER_20151210105101" w:val="RemoveTrackChanges"/>
    <w:docVar w:name="WAFER_20151210105101_GUID" w:val="01074e2f-0dba-42f5-8261-fee86773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29901</Words>
  <Characters>145023</Characters>
  <Application>Microsoft Office Word</Application>
  <DocSecurity>0</DocSecurity>
  <Lines>3718</Lines>
  <Paragraphs>1943</Paragraphs>
  <ScaleCrop>false</ScaleCrop>
  <HeadingPairs>
    <vt:vector size="2" baseType="variant">
      <vt:variant>
        <vt:lpstr>Title</vt:lpstr>
      </vt:variant>
      <vt:variant>
        <vt:i4>1</vt:i4>
      </vt:variant>
    </vt:vector>
  </HeadingPairs>
  <TitlesOfParts>
    <vt:vector size="1" baseType="lpstr">
      <vt:lpstr>Consumer Credit (Western Australia) Code Regulations</vt:lpstr>
    </vt:vector>
  </TitlesOfParts>
  <Manager/>
  <Company/>
  <LinksUpToDate>false</LinksUpToDate>
  <CharactersWithSpaces>172981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- 00-g0-06</dc:title>
  <dc:subject/>
  <dc:creator/>
  <cp:keywords/>
  <dc:description/>
  <cp:lastModifiedBy>svcMRProcess</cp:lastModifiedBy>
  <cp:revision>4</cp:revision>
  <cp:lastPrinted>2005-03-15T03:02:00Z</cp:lastPrinted>
  <dcterms:created xsi:type="dcterms:W3CDTF">2020-02-20T07:34:00Z</dcterms:created>
  <dcterms:modified xsi:type="dcterms:W3CDTF">2020-02-20T07:34:00Z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20080809</vt:lpwstr>
  </property>
  <property fmtid="{D5CDD505-2E9C-101B-9397-08002B2CF9AE}" pid="4" name="DocumentType">
    <vt:lpwstr>Reg</vt:lpwstr>
  </property>
  <property fmtid="{D5CDD505-2E9C-101B-9397-08002B2CF9AE}" pid="5" name="OwlsUID">
    <vt:i4>34116</vt:i4>
  </property>
  <property fmtid="{D5CDD505-2E9C-101B-9397-08002B2CF9AE}" pid="6" name="AsAtDate">
    <vt:lpwstr>09 Aug 2008</vt:lpwstr>
  </property>
  <property fmtid="{D5CDD505-2E9C-101B-9397-08002B2CF9AE}" pid="7" name="Suffix">
    <vt:lpwstr>00-g0-06</vt:lpwstr>
  </property>
</Properties>
</file>