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Fines, Penalties and Infringement Notices Enforcement Act 1994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9 December 2005</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_Toc124061398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_Toc124061399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_Toc124061400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Service of documents</w:t>
      </w:r>
      <w:r>
        <w:tab/>
      </w:r>
      <w:r>
        <w:fldChar w:fldCharType="begin"/>
      </w:r>
      <w:r>
        <w:instrText xml:space="preserve"> PAGEREF _Toc124061401 \h </w:instrText>
      </w:r>
      <w:r>
        <w:fldChar w:fldCharType="separate"/>
      </w:r>
      <w:r>
        <w:t>3</w:t>
      </w:r>
      <w:r>
        <w:fldChar w:fldCharType="end"/>
      </w:r>
    </w:p>
    <w:p>
      <w:pPr>
        <w:pStyle w:val="TOC2"/>
        <w:tabs>
          <w:tab w:val="right" w:leader="dot" w:pos="7086"/>
        </w:tabs>
        <w:rPr>
          <w:b w:val="0"/>
          <w:sz w:val="24"/>
          <w:szCs w:val="24"/>
        </w:rPr>
      </w:pPr>
      <w:r>
        <w:rPr>
          <w:szCs w:val="30"/>
        </w:rPr>
        <w:t>Part 2 — Fines Enforcement Registry</w:t>
      </w:r>
    </w:p>
    <w:p>
      <w:pPr>
        <w:pStyle w:val="TOC8"/>
        <w:rPr>
          <w:sz w:val="24"/>
          <w:szCs w:val="24"/>
        </w:rPr>
      </w:pPr>
      <w:r>
        <w:rPr>
          <w:szCs w:val="24"/>
        </w:rPr>
        <w:t>6</w:t>
      </w:r>
      <w:r>
        <w:rPr>
          <w:snapToGrid w:val="0"/>
          <w:szCs w:val="24"/>
        </w:rPr>
        <w:t>.</w:t>
      </w:r>
      <w:r>
        <w:rPr>
          <w:snapToGrid w:val="0"/>
          <w:szCs w:val="24"/>
        </w:rPr>
        <w:tab/>
        <w:t>Registry established</w:t>
      </w:r>
      <w:r>
        <w:tab/>
      </w:r>
      <w:r>
        <w:fldChar w:fldCharType="begin"/>
      </w:r>
      <w:r>
        <w:instrText xml:space="preserve"> PAGEREF _Toc124061403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Registrar</w:t>
      </w:r>
      <w:r>
        <w:tab/>
      </w:r>
      <w:r>
        <w:fldChar w:fldCharType="begin"/>
      </w:r>
      <w:r>
        <w:instrText xml:space="preserve"> PAGEREF _Toc124061404 \h </w:instrText>
      </w:r>
      <w:r>
        <w:fldChar w:fldCharType="separate"/>
      </w:r>
      <w:r>
        <w:t>4</w:t>
      </w:r>
      <w:r>
        <w:fldChar w:fldCharType="end"/>
      </w:r>
    </w:p>
    <w:p>
      <w:pPr>
        <w:pStyle w:val="TOC8"/>
        <w:rPr>
          <w:sz w:val="24"/>
          <w:szCs w:val="24"/>
        </w:rPr>
      </w:pPr>
      <w:r>
        <w:rPr>
          <w:szCs w:val="24"/>
        </w:rPr>
        <w:t>7A.</w:t>
      </w:r>
      <w:r>
        <w:rPr>
          <w:szCs w:val="24"/>
        </w:rPr>
        <w:tab/>
        <w:t>Registrar may delegate</w:t>
      </w:r>
      <w:r>
        <w:tab/>
      </w:r>
      <w:r>
        <w:fldChar w:fldCharType="begin"/>
      </w:r>
      <w:r>
        <w:instrText xml:space="preserve"> PAGEREF _Toc124061405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Payments to the Registry</w:t>
      </w:r>
      <w:r>
        <w:tab/>
      </w:r>
      <w:r>
        <w:fldChar w:fldCharType="begin"/>
      </w:r>
      <w:r>
        <w:instrText xml:space="preserve"> PAGEREF _Toc124061406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Registrar exempt from fees</w:t>
      </w:r>
      <w:r>
        <w:tab/>
      </w:r>
      <w:r>
        <w:fldChar w:fldCharType="begin"/>
      </w:r>
      <w:r>
        <w:instrText xml:space="preserve"> PAGEREF _Toc124061407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Registrar to have access to Director General records</w:t>
      </w:r>
      <w:r>
        <w:tab/>
      </w:r>
      <w:r>
        <w:fldChar w:fldCharType="begin"/>
      </w:r>
      <w:r>
        <w:instrText xml:space="preserve"> PAGEREF _Toc124061408 \h </w:instrText>
      </w:r>
      <w:r>
        <w:fldChar w:fldCharType="separate"/>
      </w:r>
      <w:r>
        <w:t>5</w:t>
      </w:r>
      <w:r>
        <w:fldChar w:fldCharType="end"/>
      </w:r>
    </w:p>
    <w:p>
      <w:pPr>
        <w:pStyle w:val="TOC2"/>
        <w:tabs>
          <w:tab w:val="right" w:leader="dot" w:pos="7086"/>
        </w:tabs>
        <w:rPr>
          <w:b w:val="0"/>
          <w:sz w:val="24"/>
          <w:szCs w:val="24"/>
        </w:rPr>
      </w:pPr>
      <w:r>
        <w:rPr>
          <w:szCs w:val="30"/>
        </w:rPr>
        <w:t>Part 3 — Infringement notices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11</w:t>
      </w:r>
      <w:r>
        <w:rPr>
          <w:snapToGrid w:val="0"/>
          <w:szCs w:val="24"/>
        </w:rPr>
        <w:t>.</w:t>
      </w:r>
      <w:r>
        <w:rPr>
          <w:snapToGrid w:val="0"/>
          <w:szCs w:val="24"/>
        </w:rPr>
        <w:tab/>
        <w:t>Interpretation</w:t>
      </w:r>
      <w:r>
        <w:tab/>
      </w:r>
      <w:r>
        <w:fldChar w:fldCharType="begin"/>
      </w:r>
      <w:r>
        <w:instrText xml:space="preserve"> PAGEREF _Toc124061411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Application</w:t>
      </w:r>
      <w:r>
        <w:tab/>
      </w:r>
      <w:r>
        <w:fldChar w:fldCharType="begin"/>
      </w:r>
      <w:r>
        <w:instrText xml:space="preserve"> PAGEREF _Toc124061412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Approved prosecuting authorities and officers</w:t>
      </w:r>
      <w:r>
        <w:tab/>
      </w:r>
      <w:r>
        <w:fldChar w:fldCharType="begin"/>
      </w:r>
      <w:r>
        <w:instrText xml:space="preserve"> PAGEREF _Toc124061413 \h </w:instrText>
      </w:r>
      <w:r>
        <w:fldChar w:fldCharType="separate"/>
      </w:r>
      <w:r>
        <w:t>7</w:t>
      </w:r>
      <w:r>
        <w:fldChar w:fldCharType="end"/>
      </w:r>
    </w:p>
    <w:p>
      <w:pPr>
        <w:pStyle w:val="TOC4"/>
        <w:tabs>
          <w:tab w:val="right" w:leader="dot" w:pos="7086"/>
        </w:tabs>
        <w:rPr>
          <w:b w:val="0"/>
          <w:sz w:val="24"/>
          <w:szCs w:val="24"/>
        </w:rPr>
      </w:pPr>
      <w:r>
        <w:rPr>
          <w:szCs w:val="26"/>
        </w:rPr>
        <w:lastRenderedPageBreak/>
        <w:t>Division 2</w:t>
      </w:r>
      <w:r>
        <w:rPr>
          <w:snapToGrid w:val="0"/>
          <w:szCs w:val="26"/>
        </w:rPr>
        <w:t> — </w:t>
      </w:r>
      <w:r>
        <w:rPr>
          <w:szCs w:val="26"/>
        </w:rPr>
        <w:t>Enforcement of infringement notices</w:t>
      </w:r>
    </w:p>
    <w:p>
      <w:pPr>
        <w:pStyle w:val="TOC8"/>
        <w:rPr>
          <w:sz w:val="24"/>
          <w:szCs w:val="24"/>
        </w:rPr>
      </w:pPr>
      <w:r>
        <w:rPr>
          <w:szCs w:val="24"/>
        </w:rPr>
        <w:t>14</w:t>
      </w:r>
      <w:r>
        <w:rPr>
          <w:snapToGrid w:val="0"/>
          <w:szCs w:val="24"/>
        </w:rPr>
        <w:t>.</w:t>
      </w:r>
      <w:r>
        <w:rPr>
          <w:snapToGrid w:val="0"/>
          <w:szCs w:val="24"/>
        </w:rPr>
        <w:tab/>
        <w:t>Final demand may be issued to alleged offender</w:t>
      </w:r>
      <w:r>
        <w:tab/>
      </w:r>
      <w:r>
        <w:fldChar w:fldCharType="begin"/>
      </w:r>
      <w:r>
        <w:instrText xml:space="preserve"> PAGEREF _Toc124061415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Infringement notice may be registered</w:t>
      </w:r>
      <w:r>
        <w:tab/>
      </w:r>
      <w:r>
        <w:fldChar w:fldCharType="begin"/>
      </w:r>
      <w:r>
        <w:instrText xml:space="preserve"> PAGEREF _Toc124061416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Registration of infringement notice: enforcement certificate</w:t>
      </w:r>
      <w:r>
        <w:tab/>
      </w:r>
      <w:r>
        <w:fldChar w:fldCharType="begin"/>
      </w:r>
      <w:r>
        <w:instrText xml:space="preserve"> PAGEREF _Toc124061417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Order to pay or elect</w:t>
      </w:r>
      <w:r>
        <w:tab/>
      </w:r>
      <w:r>
        <w:fldChar w:fldCharType="begin"/>
      </w:r>
      <w:r>
        <w:instrText xml:space="preserve"> PAGEREF _Toc124061418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Notice of intention to suspend licences</w:t>
      </w:r>
      <w:r>
        <w:tab/>
      </w:r>
      <w:r>
        <w:fldChar w:fldCharType="begin"/>
      </w:r>
      <w:r>
        <w:instrText xml:space="preserve"> PAGEREF _Toc124061419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Licence suspension order</w:t>
      </w:r>
      <w:r>
        <w:tab/>
      </w:r>
      <w:r>
        <w:fldChar w:fldCharType="begin"/>
      </w:r>
      <w:r>
        <w:instrText xml:space="preserve"> PAGEREF _Toc124061420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Cancelling licence suspension orders</w:t>
      </w:r>
      <w:r>
        <w:tab/>
      </w:r>
      <w:r>
        <w:fldChar w:fldCharType="begin"/>
      </w:r>
      <w:r>
        <w:instrText xml:space="preserve"> PAGEREF _Toc124061421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Miscellaneous</w:t>
      </w:r>
    </w:p>
    <w:p>
      <w:pPr>
        <w:pStyle w:val="TOC8"/>
        <w:rPr>
          <w:sz w:val="24"/>
          <w:szCs w:val="24"/>
        </w:rPr>
      </w:pPr>
      <w:r>
        <w:rPr>
          <w:szCs w:val="24"/>
        </w:rPr>
        <w:t>21</w:t>
      </w:r>
      <w:r>
        <w:rPr>
          <w:snapToGrid w:val="0"/>
          <w:szCs w:val="24"/>
        </w:rPr>
        <w:t>.</w:t>
      </w:r>
      <w:r>
        <w:rPr>
          <w:snapToGrid w:val="0"/>
          <w:szCs w:val="24"/>
        </w:rPr>
        <w:tab/>
        <w:t>Election by alleged offender or prosecuting authority</w:t>
      </w:r>
      <w:r>
        <w:tab/>
      </w:r>
      <w:r>
        <w:fldChar w:fldCharType="begin"/>
      </w:r>
      <w:r>
        <w:instrText xml:space="preserve"> PAGEREF _Toc124061423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Prosecuting authority may withdraw proceedings</w:t>
      </w:r>
      <w:r>
        <w:tab/>
      </w:r>
      <w:r>
        <w:fldChar w:fldCharType="begin"/>
      </w:r>
      <w:r>
        <w:instrText xml:space="preserve"> PAGEREF _Toc124061424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Effect of an order to pay or elect</w:t>
      </w:r>
      <w:r>
        <w:tab/>
      </w:r>
      <w:r>
        <w:fldChar w:fldCharType="begin"/>
      </w:r>
      <w:r>
        <w:instrText xml:space="preserve"> PAGEREF _Toc124061425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Effect of payment of modified penalty etc.</w:t>
      </w:r>
      <w:r>
        <w:tab/>
      </w:r>
      <w:r>
        <w:fldChar w:fldCharType="begin"/>
      </w:r>
      <w:r>
        <w:instrText xml:space="preserve"> PAGEREF _Toc124061426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Continuing offences: effect of proceedings under this Part</w:t>
      </w:r>
      <w:r>
        <w:tab/>
      </w:r>
      <w:r>
        <w:fldChar w:fldCharType="begin"/>
      </w:r>
      <w:r>
        <w:instrText xml:space="preserve"> PAGEREF _Toc124061427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r>
      <w:r>
        <w:rPr>
          <w:i/>
          <w:snapToGrid w:val="0"/>
          <w:szCs w:val="24"/>
        </w:rPr>
        <w:t>Road Traffic Act 1974</w:t>
      </w:r>
      <w:r>
        <w:rPr>
          <w:snapToGrid w:val="0"/>
          <w:szCs w:val="24"/>
        </w:rPr>
        <w:t>: effect of proceedings under this Part</w:t>
      </w:r>
      <w:r>
        <w:tab/>
      </w:r>
      <w:r>
        <w:fldChar w:fldCharType="begin"/>
      </w:r>
      <w:r>
        <w:instrText xml:space="preserve"> PAGEREF _Toc124061428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How recovered amounts to be applied</w:t>
      </w:r>
      <w:r>
        <w:tab/>
      </w:r>
      <w:r>
        <w:fldChar w:fldCharType="begin"/>
      </w:r>
      <w:r>
        <w:instrText xml:space="preserve"> PAGEREF _Toc124061429 \h </w:instrText>
      </w:r>
      <w:r>
        <w:fldChar w:fldCharType="separate"/>
      </w:r>
      <w:r>
        <w:t>19</w:t>
      </w:r>
      <w:r>
        <w:fldChar w:fldCharType="end"/>
      </w:r>
    </w:p>
    <w:p>
      <w:pPr>
        <w:pStyle w:val="TOC8"/>
        <w:rPr>
          <w:sz w:val="24"/>
          <w:szCs w:val="24"/>
        </w:rPr>
      </w:pPr>
      <w:r>
        <w:rPr>
          <w:szCs w:val="24"/>
        </w:rPr>
        <w:t>27A.</w:t>
      </w:r>
      <w:r>
        <w:rPr>
          <w:szCs w:val="24"/>
        </w:rPr>
        <w:tab/>
        <w:t>Registrar may suspend enforcement in certain cases of hardship</w:t>
      </w:r>
      <w:r>
        <w:tab/>
      </w:r>
      <w:r>
        <w:fldChar w:fldCharType="begin"/>
      </w:r>
      <w:r>
        <w:instrText xml:space="preserve"> PAGEREF _Toc124061430 \h </w:instrText>
      </w:r>
      <w:r>
        <w:fldChar w:fldCharType="separate"/>
      </w:r>
      <w:r>
        <w:t>20</w:t>
      </w:r>
      <w:r>
        <w:fldChar w:fldCharType="end"/>
      </w:r>
    </w:p>
    <w:p>
      <w:pPr>
        <w:pStyle w:val="TOC8"/>
        <w:rPr>
          <w:sz w:val="24"/>
          <w:szCs w:val="24"/>
        </w:rPr>
      </w:pPr>
      <w:r>
        <w:rPr>
          <w:szCs w:val="24"/>
        </w:rPr>
        <w:t>27B.</w:t>
      </w:r>
      <w:r>
        <w:rPr>
          <w:szCs w:val="24"/>
        </w:rPr>
        <w:tab/>
        <w:t>Amending a time to pay order</w:t>
      </w:r>
      <w:r>
        <w:tab/>
      </w:r>
      <w:r>
        <w:fldChar w:fldCharType="begin"/>
      </w:r>
      <w:r>
        <w:instrText xml:space="preserve"> PAGEREF _Toc124061431 \h </w:instrText>
      </w:r>
      <w:r>
        <w:fldChar w:fldCharType="separate"/>
      </w:r>
      <w:r>
        <w:t>22</w:t>
      </w:r>
      <w:r>
        <w:fldChar w:fldCharType="end"/>
      </w:r>
    </w:p>
    <w:p>
      <w:pPr>
        <w:pStyle w:val="TOC8"/>
        <w:rPr>
          <w:sz w:val="24"/>
          <w:szCs w:val="24"/>
        </w:rPr>
      </w:pPr>
      <w:r>
        <w:rPr>
          <w:szCs w:val="24"/>
        </w:rPr>
        <w:t>27C.</w:t>
      </w:r>
      <w:r>
        <w:rPr>
          <w:szCs w:val="24"/>
        </w:rPr>
        <w:tab/>
        <w:t>Contravening a time to pay order</w:t>
      </w:r>
      <w:r>
        <w:tab/>
      </w:r>
      <w:r>
        <w:fldChar w:fldCharType="begin"/>
      </w:r>
      <w:r>
        <w:instrText xml:space="preserve"> PAGEREF _Toc124061432 \h </w:instrText>
      </w:r>
      <w:r>
        <w:fldChar w:fldCharType="separate"/>
      </w:r>
      <w:r>
        <w:t>22</w:t>
      </w:r>
      <w:r>
        <w:fldChar w:fldCharType="end"/>
      </w:r>
    </w:p>
    <w:p>
      <w:pPr>
        <w:pStyle w:val="TOC2"/>
        <w:tabs>
          <w:tab w:val="right" w:leader="dot" w:pos="7086"/>
        </w:tabs>
        <w:rPr>
          <w:b w:val="0"/>
          <w:sz w:val="24"/>
          <w:szCs w:val="24"/>
        </w:rPr>
      </w:pPr>
      <w:r>
        <w:rPr>
          <w:szCs w:val="30"/>
        </w:rPr>
        <w:t>Part 4 — Fines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28</w:t>
      </w:r>
      <w:r>
        <w:rPr>
          <w:snapToGrid w:val="0"/>
          <w:szCs w:val="24"/>
        </w:rPr>
        <w:t>.</w:t>
      </w:r>
      <w:r>
        <w:rPr>
          <w:snapToGrid w:val="0"/>
          <w:szCs w:val="24"/>
        </w:rPr>
        <w:tab/>
        <w:t>Interpretation</w:t>
      </w:r>
      <w:r>
        <w:tab/>
      </w:r>
      <w:r>
        <w:fldChar w:fldCharType="begin"/>
      </w:r>
      <w:r>
        <w:instrText xml:space="preserve"> PAGEREF _Toc124061435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Application of Part</w:t>
      </w:r>
      <w:r>
        <w:tab/>
      </w:r>
      <w:r>
        <w:fldChar w:fldCharType="begin"/>
      </w:r>
      <w:r>
        <w:instrText xml:space="preserve"> PAGEREF _Toc124061436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Court may request offender’s address</w:t>
      </w:r>
      <w:r>
        <w:tab/>
      </w:r>
      <w:r>
        <w:fldChar w:fldCharType="begin"/>
      </w:r>
      <w:r>
        <w:instrText xml:space="preserve"> PAGEREF _Toc124061437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 of fines</w:t>
      </w:r>
    </w:p>
    <w:p>
      <w:pPr>
        <w:pStyle w:val="TOC6"/>
        <w:tabs>
          <w:tab w:val="right" w:leader="dot" w:pos="7086"/>
        </w:tabs>
        <w:rPr>
          <w:b w:val="0"/>
          <w:sz w:val="24"/>
          <w:szCs w:val="24"/>
        </w:rPr>
      </w:pPr>
      <w:r>
        <w:rPr>
          <w:snapToGrid w:val="0"/>
          <w:szCs w:val="24"/>
        </w:rPr>
        <w:t>Subdivision 1 — Fines for which court officers may make  time to pay orders</w:t>
      </w:r>
    </w:p>
    <w:p>
      <w:pPr>
        <w:pStyle w:val="TOC8"/>
        <w:rPr>
          <w:sz w:val="24"/>
          <w:szCs w:val="24"/>
        </w:rPr>
      </w:pPr>
      <w:r>
        <w:rPr>
          <w:szCs w:val="24"/>
        </w:rPr>
        <w:t>31</w:t>
      </w:r>
      <w:r>
        <w:rPr>
          <w:snapToGrid w:val="0"/>
          <w:szCs w:val="24"/>
        </w:rPr>
        <w:t>.</w:t>
      </w:r>
      <w:r>
        <w:rPr>
          <w:snapToGrid w:val="0"/>
          <w:szCs w:val="24"/>
        </w:rPr>
        <w:tab/>
        <w:t>Application</w:t>
      </w:r>
      <w:r>
        <w:tab/>
      </w:r>
      <w:r>
        <w:fldChar w:fldCharType="begin"/>
      </w:r>
      <w:r>
        <w:instrText xml:space="preserve"> PAGEREF _Toc124061440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Offender must pay fine or get time to pay order within 28 days</w:t>
      </w:r>
      <w:r>
        <w:tab/>
      </w:r>
      <w:r>
        <w:fldChar w:fldCharType="begin"/>
      </w:r>
      <w:r>
        <w:instrText xml:space="preserve"> PAGEREF _Toc124061441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Time to pay order</w:t>
      </w:r>
      <w:r>
        <w:tab/>
      </w:r>
      <w:r>
        <w:fldChar w:fldCharType="begin"/>
      </w:r>
      <w:r>
        <w:instrText xml:space="preserve"> PAGEREF _Toc124061442 \h </w:instrText>
      </w:r>
      <w:r>
        <w:fldChar w:fldCharType="separate"/>
      </w:r>
      <w:r>
        <w:t>25</w:t>
      </w:r>
      <w:r>
        <w:fldChar w:fldCharType="end"/>
      </w:r>
    </w:p>
    <w:p>
      <w:pPr>
        <w:pStyle w:val="TOC8"/>
        <w:rPr>
          <w:sz w:val="24"/>
          <w:szCs w:val="24"/>
        </w:rPr>
      </w:pPr>
      <w:r>
        <w:rPr>
          <w:szCs w:val="24"/>
        </w:rPr>
        <w:t>34</w:t>
      </w:r>
      <w:r>
        <w:rPr>
          <w:snapToGrid w:val="0"/>
          <w:szCs w:val="24"/>
        </w:rPr>
        <w:t>.</w:t>
      </w:r>
      <w:r>
        <w:rPr>
          <w:snapToGrid w:val="0"/>
          <w:szCs w:val="24"/>
        </w:rPr>
        <w:tab/>
        <w:t>Offender may apply to have time to pay order amended</w:t>
      </w:r>
      <w:r>
        <w:tab/>
      </w:r>
      <w:r>
        <w:fldChar w:fldCharType="begin"/>
      </w:r>
      <w:r>
        <w:instrText xml:space="preserve"> PAGEREF _Toc124061443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Court officer may amend time to pay order</w:t>
      </w:r>
      <w:r>
        <w:tab/>
      </w:r>
      <w:r>
        <w:fldChar w:fldCharType="begin"/>
      </w:r>
      <w:r>
        <w:instrText xml:space="preserve"> PAGEREF _Toc124061444 \h </w:instrText>
      </w:r>
      <w:r>
        <w:fldChar w:fldCharType="separate"/>
      </w:r>
      <w:r>
        <w:t>27</w:t>
      </w:r>
      <w:r>
        <w:fldChar w:fldCharType="end"/>
      </w:r>
    </w:p>
    <w:p>
      <w:pPr>
        <w:pStyle w:val="TOC8"/>
        <w:rPr>
          <w:sz w:val="24"/>
          <w:szCs w:val="24"/>
        </w:rPr>
      </w:pPr>
      <w:r>
        <w:rPr>
          <w:szCs w:val="24"/>
        </w:rPr>
        <w:t>35A</w:t>
      </w:r>
      <w:r>
        <w:rPr>
          <w:snapToGrid w:val="0"/>
          <w:szCs w:val="24"/>
        </w:rPr>
        <w:t>.</w:t>
      </w:r>
      <w:r>
        <w:rPr>
          <w:snapToGrid w:val="0"/>
          <w:szCs w:val="24"/>
        </w:rPr>
        <w:tab/>
        <w:t>Payments ordered must be within the means of the offender</w:t>
      </w:r>
      <w:r>
        <w:tab/>
      </w:r>
      <w:r>
        <w:fldChar w:fldCharType="begin"/>
      </w:r>
      <w:r>
        <w:instrText xml:space="preserve"> PAGEREF _Toc124061445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Time to pay order may be cancelled</w:t>
      </w:r>
      <w:r>
        <w:tab/>
      </w:r>
      <w:r>
        <w:fldChar w:fldCharType="begin"/>
      </w:r>
      <w:r>
        <w:instrText xml:space="preserve"> PAGEREF _Toc124061446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Court officer’s decision is final</w:t>
      </w:r>
      <w:r>
        <w:tab/>
      </w:r>
      <w:r>
        <w:fldChar w:fldCharType="begin"/>
      </w:r>
      <w:r>
        <w:instrText xml:space="preserve"> PAGEREF _Toc124061447 \h </w:instrText>
      </w:r>
      <w:r>
        <w:fldChar w:fldCharType="separate"/>
      </w:r>
      <w:r>
        <w:t>28</w:t>
      </w:r>
      <w:r>
        <w:fldChar w:fldCharType="end"/>
      </w:r>
    </w:p>
    <w:p>
      <w:pPr>
        <w:pStyle w:val="TOC6"/>
        <w:tabs>
          <w:tab w:val="right" w:leader="dot" w:pos="7086"/>
        </w:tabs>
        <w:rPr>
          <w:b w:val="0"/>
          <w:sz w:val="24"/>
          <w:szCs w:val="24"/>
        </w:rPr>
      </w:pPr>
      <w:r>
        <w:rPr>
          <w:snapToGrid w:val="0"/>
          <w:szCs w:val="24"/>
        </w:rPr>
        <w:t>Subdivision 2 — Fines for which court officers cannot make  time to pay orders</w:t>
      </w:r>
    </w:p>
    <w:p>
      <w:pPr>
        <w:pStyle w:val="TOC8"/>
        <w:rPr>
          <w:sz w:val="24"/>
          <w:szCs w:val="24"/>
        </w:rPr>
      </w:pPr>
      <w:r>
        <w:rPr>
          <w:szCs w:val="24"/>
        </w:rPr>
        <w:t>38</w:t>
      </w:r>
      <w:r>
        <w:rPr>
          <w:snapToGrid w:val="0"/>
          <w:szCs w:val="24"/>
        </w:rPr>
        <w:t>.</w:t>
      </w:r>
      <w:r>
        <w:rPr>
          <w:snapToGrid w:val="0"/>
          <w:szCs w:val="24"/>
        </w:rPr>
        <w:tab/>
        <w:t>Application</w:t>
      </w:r>
      <w:r>
        <w:tab/>
      </w:r>
      <w:r>
        <w:fldChar w:fldCharType="begin"/>
      </w:r>
      <w:r>
        <w:instrText xml:space="preserve"> PAGEREF _Toc124061449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No enforcement until after 28 days</w:t>
      </w:r>
      <w:r>
        <w:tab/>
      </w:r>
      <w:r>
        <w:fldChar w:fldCharType="begin"/>
      </w:r>
      <w:r>
        <w:instrText xml:space="preserve"> PAGEREF _Toc124061450 \h </w:instrText>
      </w:r>
      <w:r>
        <w:fldChar w:fldCharType="separate"/>
      </w:r>
      <w:r>
        <w:t>28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Enforcement of fines</w:t>
      </w:r>
    </w:p>
    <w:p>
      <w:pPr>
        <w:pStyle w:val="TOC8"/>
        <w:rPr>
          <w:sz w:val="24"/>
          <w:szCs w:val="24"/>
        </w:rPr>
      </w:pPr>
      <w:r>
        <w:rPr>
          <w:szCs w:val="24"/>
        </w:rPr>
        <w:t>40</w:t>
      </w:r>
      <w:r>
        <w:rPr>
          <w:snapToGrid w:val="0"/>
          <w:szCs w:val="24"/>
        </w:rPr>
        <w:t>.</w:t>
      </w:r>
      <w:r>
        <w:rPr>
          <w:snapToGrid w:val="0"/>
          <w:szCs w:val="24"/>
        </w:rPr>
        <w:tab/>
        <w:t>Interpretation</w:t>
      </w:r>
      <w:r>
        <w:tab/>
      </w:r>
      <w:r>
        <w:fldChar w:fldCharType="begin"/>
      </w:r>
      <w:r>
        <w:instrText xml:space="preserve"> PAGEREF _Toc124061452 \h </w:instrText>
      </w:r>
      <w:r>
        <w:fldChar w:fldCharType="separate"/>
      </w:r>
      <w:r>
        <w:t>28</w:t>
      </w:r>
      <w:r>
        <w:fldChar w:fldCharType="end"/>
      </w:r>
    </w:p>
    <w:p>
      <w:pPr>
        <w:pStyle w:val="TOC8"/>
        <w:rPr>
          <w:sz w:val="24"/>
          <w:szCs w:val="24"/>
        </w:rPr>
      </w:pPr>
      <w:r>
        <w:rPr>
          <w:szCs w:val="24"/>
        </w:rPr>
        <w:t>41</w:t>
      </w:r>
      <w:r>
        <w:rPr>
          <w:snapToGrid w:val="0"/>
          <w:szCs w:val="24"/>
        </w:rPr>
        <w:t>.</w:t>
      </w:r>
      <w:r>
        <w:rPr>
          <w:snapToGrid w:val="0"/>
          <w:szCs w:val="24"/>
        </w:rPr>
        <w:tab/>
        <w:t>Registration of fine</w:t>
      </w:r>
      <w:r>
        <w:tab/>
      </w:r>
      <w:r>
        <w:fldChar w:fldCharType="begin"/>
      </w:r>
      <w:r>
        <w:instrText xml:space="preserve"> PAGEREF _Toc124061453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Notice of intention to suspend licences</w:t>
      </w:r>
      <w:r>
        <w:tab/>
      </w:r>
      <w:r>
        <w:fldChar w:fldCharType="begin"/>
      </w:r>
      <w:r>
        <w:instrText xml:space="preserve"> PAGEREF _Toc124061454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Licence suspension order</w:t>
      </w:r>
      <w:r>
        <w:tab/>
      </w:r>
      <w:r>
        <w:fldChar w:fldCharType="begin"/>
      </w:r>
      <w:r>
        <w:instrText xml:space="preserve"> PAGEREF _Toc124061455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Cancelling a licence suspension order</w:t>
      </w:r>
      <w:r>
        <w:tab/>
      </w:r>
      <w:r>
        <w:fldChar w:fldCharType="begin"/>
      </w:r>
      <w:r>
        <w:instrText xml:space="preserve"> PAGEREF _Toc124061456 \h </w:instrText>
      </w:r>
      <w:r>
        <w:fldChar w:fldCharType="separate"/>
      </w:r>
      <w:r>
        <w:t>31</w:t>
      </w:r>
      <w:r>
        <w:fldChar w:fldCharType="end"/>
      </w:r>
    </w:p>
    <w:p>
      <w:pPr>
        <w:pStyle w:val="TOC8"/>
        <w:rPr>
          <w:sz w:val="24"/>
          <w:szCs w:val="24"/>
        </w:rPr>
      </w:pPr>
      <w:r>
        <w:rPr>
          <w:szCs w:val="24"/>
        </w:rPr>
        <w:t>45</w:t>
      </w:r>
      <w:r>
        <w:rPr>
          <w:snapToGrid w:val="0"/>
          <w:szCs w:val="24"/>
        </w:rPr>
        <w:t>.</w:t>
      </w:r>
      <w:r>
        <w:rPr>
          <w:snapToGrid w:val="0"/>
          <w:szCs w:val="24"/>
        </w:rPr>
        <w:tab/>
        <w:t>Warrant of execution</w:t>
      </w:r>
      <w:r>
        <w:tab/>
      </w:r>
      <w:r>
        <w:fldChar w:fldCharType="begin"/>
      </w:r>
      <w:r>
        <w:instrText xml:space="preserve"> PAGEREF _Toc124061457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Sections 47 to 53 do not apply to a body corporate</w:t>
      </w:r>
      <w:r>
        <w:tab/>
      </w:r>
      <w:r>
        <w:fldChar w:fldCharType="begin"/>
      </w:r>
      <w:r>
        <w:instrText xml:space="preserve"> PAGEREF _Toc124061458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Order to attend for work and development</w:t>
      </w:r>
      <w:r>
        <w:tab/>
      </w:r>
      <w:r>
        <w:fldChar w:fldCharType="begin"/>
      </w:r>
      <w:r>
        <w:instrText xml:space="preserve"> PAGEREF _Toc124061459 \h </w:instrText>
      </w:r>
      <w:r>
        <w:fldChar w:fldCharType="separate"/>
      </w:r>
      <w:r>
        <w:t>32</w:t>
      </w:r>
      <w:r>
        <w:fldChar w:fldCharType="end"/>
      </w:r>
    </w:p>
    <w:p>
      <w:pPr>
        <w:pStyle w:val="TOC8"/>
        <w:rPr>
          <w:sz w:val="24"/>
          <w:szCs w:val="24"/>
        </w:rPr>
      </w:pPr>
      <w:r>
        <w:rPr>
          <w:szCs w:val="24"/>
        </w:rPr>
        <w:t>47A.</w:t>
      </w:r>
      <w:r>
        <w:rPr>
          <w:szCs w:val="24"/>
        </w:rPr>
        <w:tab/>
        <w:t>Order to attend for work and development may be issued ahead of other enforcement measures</w:t>
      </w:r>
      <w:r>
        <w:tab/>
      </w:r>
      <w:r>
        <w:fldChar w:fldCharType="begin"/>
      </w:r>
      <w:r>
        <w:instrText xml:space="preserve"> PAGEREF _Toc124061460 \h </w:instrText>
      </w:r>
      <w:r>
        <w:fldChar w:fldCharType="separate"/>
      </w:r>
      <w:r>
        <w:t>33</w:t>
      </w:r>
      <w:r>
        <w:fldChar w:fldCharType="end"/>
      </w:r>
    </w:p>
    <w:p>
      <w:pPr>
        <w:pStyle w:val="TOC8"/>
        <w:rPr>
          <w:sz w:val="24"/>
          <w:szCs w:val="24"/>
        </w:rPr>
      </w:pPr>
      <w:r>
        <w:rPr>
          <w:szCs w:val="24"/>
        </w:rPr>
        <w:t>47B.</w:t>
      </w:r>
      <w:r>
        <w:rPr>
          <w:szCs w:val="24"/>
        </w:rPr>
        <w:tab/>
        <w:t>Effect of order to attend for work and development</w:t>
      </w:r>
      <w:r>
        <w:tab/>
      </w:r>
      <w:r>
        <w:fldChar w:fldCharType="begin"/>
      </w:r>
      <w:r>
        <w:instrText xml:space="preserve"> PAGEREF _Toc124061461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Work and development order (WDO)</w:t>
      </w:r>
      <w:r>
        <w:tab/>
      </w:r>
      <w:r>
        <w:fldChar w:fldCharType="begin"/>
      </w:r>
      <w:r>
        <w:instrText xml:space="preserve"> PAGEREF _Toc124061462 \h </w:instrText>
      </w:r>
      <w:r>
        <w:fldChar w:fldCharType="separate"/>
      </w:r>
      <w:r>
        <w:t>35</w:t>
      </w:r>
      <w:r>
        <w:fldChar w:fldCharType="end"/>
      </w:r>
    </w:p>
    <w:p>
      <w:pPr>
        <w:pStyle w:val="TOC8"/>
        <w:rPr>
          <w:sz w:val="24"/>
          <w:szCs w:val="24"/>
        </w:rPr>
      </w:pPr>
      <w:r>
        <w:rPr>
          <w:szCs w:val="24"/>
        </w:rPr>
        <w:t>49</w:t>
      </w:r>
      <w:r>
        <w:rPr>
          <w:snapToGrid w:val="0"/>
          <w:szCs w:val="24"/>
        </w:rPr>
        <w:t>.</w:t>
      </w:r>
      <w:r>
        <w:rPr>
          <w:snapToGrid w:val="0"/>
          <w:szCs w:val="24"/>
        </w:rPr>
        <w:tab/>
        <w:t>WDO: nature of</w:t>
      </w:r>
      <w:r>
        <w:tab/>
      </w:r>
      <w:r>
        <w:fldChar w:fldCharType="begin"/>
      </w:r>
      <w:r>
        <w:instrText xml:space="preserve"> PAGEREF _Toc124061463 \h </w:instrText>
      </w:r>
      <w:r>
        <w:fldChar w:fldCharType="separate"/>
      </w:r>
      <w:r>
        <w:t>35</w:t>
      </w:r>
      <w:r>
        <w:fldChar w:fldCharType="end"/>
      </w:r>
    </w:p>
    <w:p>
      <w:pPr>
        <w:pStyle w:val="TOC8"/>
        <w:rPr>
          <w:sz w:val="24"/>
          <w:szCs w:val="24"/>
        </w:rPr>
      </w:pPr>
      <w:r>
        <w:rPr>
          <w:szCs w:val="24"/>
        </w:rPr>
        <w:t>50</w:t>
      </w:r>
      <w:r>
        <w:rPr>
          <w:snapToGrid w:val="0"/>
          <w:szCs w:val="24"/>
        </w:rPr>
        <w:t>.</w:t>
      </w:r>
      <w:r>
        <w:rPr>
          <w:snapToGrid w:val="0"/>
          <w:szCs w:val="24"/>
        </w:rPr>
        <w:tab/>
        <w:t>WDO: primary requirements</w:t>
      </w:r>
      <w:r>
        <w:tab/>
      </w:r>
      <w:r>
        <w:fldChar w:fldCharType="begin"/>
      </w:r>
      <w:r>
        <w:instrText xml:space="preserve"> PAGEREF _Toc124061464 \h </w:instrText>
      </w:r>
      <w:r>
        <w:fldChar w:fldCharType="separate"/>
      </w:r>
      <w:r>
        <w:t>36</w:t>
      </w:r>
      <w:r>
        <w:fldChar w:fldCharType="end"/>
      </w:r>
    </w:p>
    <w:p>
      <w:pPr>
        <w:pStyle w:val="TOC8"/>
        <w:rPr>
          <w:sz w:val="24"/>
          <w:szCs w:val="24"/>
        </w:rPr>
      </w:pPr>
      <w:r>
        <w:rPr>
          <w:szCs w:val="24"/>
        </w:rPr>
        <w:t>51</w:t>
      </w:r>
      <w:r>
        <w:rPr>
          <w:snapToGrid w:val="0"/>
          <w:szCs w:val="24"/>
        </w:rPr>
        <w:t>.</w:t>
      </w:r>
      <w:r>
        <w:rPr>
          <w:snapToGrid w:val="0"/>
          <w:szCs w:val="24"/>
        </w:rPr>
        <w:tab/>
        <w:t>WDO: completion</w:t>
      </w:r>
      <w:r>
        <w:tab/>
      </w:r>
      <w:r>
        <w:fldChar w:fldCharType="begin"/>
      </w:r>
      <w:r>
        <w:instrText xml:space="preserve"> PAGEREF _Toc124061465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WDO: cancellation</w:t>
      </w:r>
      <w:r>
        <w:tab/>
      </w:r>
      <w:r>
        <w:fldChar w:fldCharType="begin"/>
      </w:r>
      <w:r>
        <w:instrText xml:space="preserve"> PAGEREF _Toc124061466 \h </w:instrText>
      </w:r>
      <w:r>
        <w:fldChar w:fldCharType="separate"/>
      </w:r>
      <w:r>
        <w:t>37</w:t>
      </w:r>
      <w:r>
        <w:fldChar w:fldCharType="end"/>
      </w:r>
    </w:p>
    <w:p>
      <w:pPr>
        <w:pStyle w:val="TOC8"/>
        <w:rPr>
          <w:sz w:val="24"/>
          <w:szCs w:val="24"/>
        </w:rPr>
      </w:pPr>
      <w:r>
        <w:rPr>
          <w:szCs w:val="24"/>
        </w:rPr>
        <w:t>53</w:t>
      </w:r>
      <w:r>
        <w:rPr>
          <w:snapToGrid w:val="0"/>
          <w:szCs w:val="24"/>
        </w:rPr>
        <w:t>.</w:t>
      </w:r>
      <w:r>
        <w:rPr>
          <w:snapToGrid w:val="0"/>
          <w:szCs w:val="24"/>
        </w:rPr>
        <w:tab/>
        <w:t>Warrant of commitment</w:t>
      </w:r>
      <w:r>
        <w:tab/>
      </w:r>
      <w:r>
        <w:fldChar w:fldCharType="begin"/>
      </w:r>
      <w:r>
        <w:instrText xml:space="preserve"> PAGEREF _Toc124061467 \h </w:instrText>
      </w:r>
      <w:r>
        <w:fldChar w:fldCharType="separate"/>
      </w:r>
      <w:r>
        <w:t>37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54</w:t>
      </w:r>
      <w:r>
        <w:rPr>
          <w:snapToGrid w:val="0"/>
          <w:szCs w:val="24"/>
        </w:rPr>
        <w:t>.</w:t>
      </w:r>
      <w:r>
        <w:rPr>
          <w:snapToGrid w:val="0"/>
          <w:szCs w:val="24"/>
        </w:rPr>
        <w:tab/>
        <w:t>Warrants of apprehension for people interstate</w:t>
      </w:r>
      <w:r>
        <w:tab/>
      </w:r>
      <w:r>
        <w:fldChar w:fldCharType="begin"/>
      </w:r>
      <w:r>
        <w:instrText xml:space="preserve"> PAGEREF _Toc124061469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How recovered amounts to be dealt with</w:t>
      </w:r>
      <w:r>
        <w:tab/>
      </w:r>
      <w:r>
        <w:fldChar w:fldCharType="begin"/>
      </w:r>
      <w:r>
        <w:instrText xml:space="preserve"> PAGEREF _Toc124061470 \h </w:instrText>
      </w:r>
      <w:r>
        <w:fldChar w:fldCharType="separate"/>
      </w:r>
      <w:r>
        <w:t>40</w:t>
      </w:r>
      <w:r>
        <w:fldChar w:fldCharType="end"/>
      </w:r>
    </w:p>
    <w:p>
      <w:pPr>
        <w:pStyle w:val="TOC8"/>
        <w:rPr>
          <w:sz w:val="24"/>
          <w:szCs w:val="24"/>
        </w:rPr>
      </w:pPr>
      <w:r>
        <w:rPr>
          <w:szCs w:val="24"/>
        </w:rPr>
        <w:t>55A.</w:t>
      </w:r>
      <w:r>
        <w:rPr>
          <w:szCs w:val="24"/>
        </w:rPr>
        <w:tab/>
        <w:t>Registrar may suspend enforcement in certain cases of hardship</w:t>
      </w:r>
      <w:r>
        <w:tab/>
      </w:r>
      <w:r>
        <w:fldChar w:fldCharType="begin"/>
      </w:r>
      <w:r>
        <w:instrText xml:space="preserve"> PAGEREF _Toc124061471 \h </w:instrText>
      </w:r>
      <w:r>
        <w:fldChar w:fldCharType="separate"/>
      </w:r>
      <w:r>
        <w:t>40</w:t>
      </w:r>
      <w:r>
        <w:fldChar w:fldCharType="end"/>
      </w:r>
    </w:p>
    <w:p>
      <w:pPr>
        <w:pStyle w:val="TOC8"/>
        <w:rPr>
          <w:sz w:val="24"/>
          <w:szCs w:val="24"/>
        </w:rPr>
      </w:pPr>
      <w:r>
        <w:rPr>
          <w:szCs w:val="24"/>
        </w:rPr>
        <w:t>55B.</w:t>
      </w:r>
      <w:r>
        <w:rPr>
          <w:szCs w:val="24"/>
        </w:rPr>
        <w:tab/>
        <w:t>Amending a time to pay order</w:t>
      </w:r>
      <w:r>
        <w:tab/>
      </w:r>
      <w:r>
        <w:fldChar w:fldCharType="begin"/>
      </w:r>
      <w:r>
        <w:instrText xml:space="preserve"> PAGEREF _Toc124061472 \h </w:instrText>
      </w:r>
      <w:r>
        <w:fldChar w:fldCharType="separate"/>
      </w:r>
      <w:r>
        <w:t>42</w:t>
      </w:r>
      <w:r>
        <w:fldChar w:fldCharType="end"/>
      </w:r>
    </w:p>
    <w:p>
      <w:pPr>
        <w:pStyle w:val="TOC8"/>
        <w:rPr>
          <w:sz w:val="24"/>
          <w:szCs w:val="24"/>
        </w:rPr>
      </w:pPr>
      <w:r>
        <w:rPr>
          <w:szCs w:val="24"/>
        </w:rPr>
        <w:t>55C.</w:t>
      </w:r>
      <w:r>
        <w:rPr>
          <w:szCs w:val="24"/>
        </w:rPr>
        <w:tab/>
        <w:t>Contravening a time to pay order</w:t>
      </w:r>
      <w:r>
        <w:tab/>
      </w:r>
      <w:r>
        <w:fldChar w:fldCharType="begin"/>
      </w:r>
      <w:r>
        <w:instrText xml:space="preserve"> PAGEREF _Toc124061473 \h </w:instrText>
      </w:r>
      <w:r>
        <w:fldChar w:fldCharType="separate"/>
      </w:r>
      <w:r>
        <w:t>42</w:t>
      </w:r>
      <w:r>
        <w:fldChar w:fldCharType="end"/>
      </w:r>
    </w:p>
    <w:p>
      <w:pPr>
        <w:pStyle w:val="TOC8"/>
        <w:rPr>
          <w:sz w:val="24"/>
          <w:szCs w:val="24"/>
        </w:rPr>
      </w:pPr>
      <w:r>
        <w:rPr>
          <w:szCs w:val="24"/>
        </w:rPr>
        <w:t>55D.</w:t>
      </w:r>
      <w:r>
        <w:rPr>
          <w:szCs w:val="24"/>
        </w:rPr>
        <w:tab/>
        <w:t>Registrar may use most effective enforcement means</w:t>
      </w:r>
      <w:r>
        <w:tab/>
      </w:r>
      <w:r>
        <w:fldChar w:fldCharType="begin"/>
      </w:r>
      <w:r>
        <w:instrText xml:space="preserve"> PAGEREF _Toc124061474 \h </w:instrText>
      </w:r>
      <w:r>
        <w:fldChar w:fldCharType="separate"/>
      </w:r>
      <w:r>
        <w:t>42</w:t>
      </w:r>
      <w:r>
        <w:fldChar w:fldCharType="end"/>
      </w:r>
    </w:p>
    <w:p>
      <w:pPr>
        <w:pStyle w:val="TOC8"/>
        <w:rPr>
          <w:sz w:val="24"/>
          <w:szCs w:val="24"/>
        </w:rPr>
      </w:pPr>
      <w:r>
        <w:rPr>
          <w:szCs w:val="24"/>
        </w:rPr>
        <w:t>55E.</w:t>
      </w:r>
      <w:r>
        <w:rPr>
          <w:szCs w:val="24"/>
        </w:rPr>
        <w:tab/>
        <w:t>Exclusion of judicial review of decisions made under s. 55D</w:t>
      </w:r>
      <w:r>
        <w:tab/>
      </w:r>
      <w:r>
        <w:fldChar w:fldCharType="begin"/>
      </w:r>
      <w:r>
        <w:instrText xml:space="preserve"> PAGEREF _Toc124061475 \h </w:instrText>
      </w:r>
      <w:r>
        <w:fldChar w:fldCharType="separate"/>
      </w:r>
      <w:r>
        <w:t>43</w:t>
      </w:r>
      <w:r>
        <w:fldChar w:fldCharType="end"/>
      </w:r>
    </w:p>
    <w:p>
      <w:pPr>
        <w:pStyle w:val="TOC2"/>
        <w:tabs>
          <w:tab w:val="right" w:leader="dot" w:pos="7086"/>
        </w:tabs>
        <w:rPr>
          <w:b w:val="0"/>
          <w:sz w:val="24"/>
          <w:szCs w:val="24"/>
        </w:rPr>
      </w:pPr>
      <w:r>
        <w:rPr>
          <w:szCs w:val="30"/>
        </w:rPr>
        <w:t>Part 5 — Amounts forfeited under undertakings</w:t>
      </w:r>
    </w:p>
    <w:p>
      <w:pPr>
        <w:pStyle w:val="TOC8"/>
        <w:rPr>
          <w:sz w:val="24"/>
          <w:szCs w:val="24"/>
        </w:rPr>
      </w:pPr>
      <w:r>
        <w:rPr>
          <w:szCs w:val="24"/>
        </w:rPr>
        <w:t>56</w:t>
      </w:r>
      <w:r>
        <w:rPr>
          <w:snapToGrid w:val="0"/>
          <w:szCs w:val="24"/>
        </w:rPr>
        <w:t>.</w:t>
      </w:r>
      <w:r>
        <w:rPr>
          <w:snapToGrid w:val="0"/>
          <w:szCs w:val="24"/>
        </w:rPr>
        <w:tab/>
        <w:t>Amounts payable by defendants and offenders</w:t>
      </w:r>
      <w:r>
        <w:tab/>
      </w:r>
      <w:r>
        <w:fldChar w:fldCharType="begin"/>
      </w:r>
      <w:r>
        <w:instrText xml:space="preserve"> PAGEREF _Toc124061477 \h </w:instrText>
      </w:r>
      <w:r>
        <w:fldChar w:fldCharType="separate"/>
      </w:r>
      <w:r>
        <w:t>44</w:t>
      </w:r>
      <w:r>
        <w:fldChar w:fldCharType="end"/>
      </w:r>
    </w:p>
    <w:p>
      <w:pPr>
        <w:pStyle w:val="TOC8"/>
        <w:rPr>
          <w:sz w:val="24"/>
          <w:szCs w:val="24"/>
        </w:rPr>
      </w:pPr>
      <w:r>
        <w:rPr>
          <w:szCs w:val="24"/>
        </w:rPr>
        <w:t>57</w:t>
      </w:r>
      <w:r>
        <w:rPr>
          <w:snapToGrid w:val="0"/>
          <w:szCs w:val="24"/>
        </w:rPr>
        <w:t>.</w:t>
      </w:r>
      <w:r>
        <w:rPr>
          <w:snapToGrid w:val="0"/>
          <w:szCs w:val="24"/>
        </w:rPr>
        <w:tab/>
        <w:t>Amounts payable by sureties</w:t>
      </w:r>
      <w:r>
        <w:tab/>
      </w:r>
      <w:r>
        <w:fldChar w:fldCharType="begin"/>
      </w:r>
      <w:r>
        <w:instrText xml:space="preserve"> PAGEREF _Toc124061478 \h </w:instrText>
      </w:r>
      <w:r>
        <w:fldChar w:fldCharType="separate"/>
      </w:r>
      <w:r>
        <w:t>44</w:t>
      </w:r>
      <w:r>
        <w:fldChar w:fldCharType="end"/>
      </w:r>
    </w:p>
    <w:p>
      <w:pPr>
        <w:pStyle w:val="TOC8"/>
        <w:rPr>
          <w:sz w:val="24"/>
          <w:szCs w:val="24"/>
        </w:rPr>
      </w:pPr>
      <w:r>
        <w:rPr>
          <w:szCs w:val="24"/>
        </w:rPr>
        <w:t>58.</w:t>
      </w:r>
      <w:r>
        <w:rPr>
          <w:szCs w:val="24"/>
        </w:rPr>
        <w:tab/>
        <w:t>Amounts payable by witnesses and sureties for witnesses</w:t>
      </w:r>
      <w:r>
        <w:tab/>
      </w:r>
      <w:r>
        <w:fldChar w:fldCharType="begin"/>
      </w:r>
      <w:r>
        <w:instrText xml:space="preserve"> PAGEREF _Toc124061479 \h </w:instrText>
      </w:r>
      <w:r>
        <w:fldChar w:fldCharType="separate"/>
      </w:r>
      <w:r>
        <w:t>45</w:t>
      </w:r>
      <w:r>
        <w:fldChar w:fldCharType="end"/>
      </w:r>
    </w:p>
    <w:p>
      <w:pPr>
        <w:pStyle w:val="TOC2"/>
        <w:tabs>
          <w:tab w:val="right" w:leader="dot" w:pos="7086"/>
        </w:tabs>
        <w:rPr>
          <w:b w:val="0"/>
          <w:sz w:val="24"/>
          <w:szCs w:val="24"/>
        </w:rPr>
      </w:pPr>
      <w:r>
        <w:rPr>
          <w:szCs w:val="30"/>
        </w:rPr>
        <w:t>Part 6 — Reciprocal enforcement of fines imposed on bodies corporate in summary proceedings</w:t>
      </w:r>
    </w:p>
    <w:p>
      <w:pPr>
        <w:pStyle w:val="TOC8"/>
        <w:rPr>
          <w:sz w:val="24"/>
          <w:szCs w:val="24"/>
        </w:rPr>
      </w:pPr>
      <w:r>
        <w:rPr>
          <w:szCs w:val="24"/>
        </w:rPr>
        <w:t>59</w:t>
      </w:r>
      <w:r>
        <w:rPr>
          <w:snapToGrid w:val="0"/>
          <w:szCs w:val="24"/>
        </w:rPr>
        <w:t>.</w:t>
      </w:r>
      <w:r>
        <w:rPr>
          <w:snapToGrid w:val="0"/>
          <w:szCs w:val="24"/>
        </w:rPr>
        <w:tab/>
        <w:t>Interpretation</w:t>
      </w:r>
      <w:r>
        <w:tab/>
      </w:r>
      <w:r>
        <w:fldChar w:fldCharType="begin"/>
      </w:r>
      <w:r>
        <w:instrText xml:space="preserve"> PAGEREF _Toc124061481 \h </w:instrText>
      </w:r>
      <w:r>
        <w:fldChar w:fldCharType="separate"/>
      </w:r>
      <w:r>
        <w:t>46</w:t>
      </w:r>
      <w:r>
        <w:fldChar w:fldCharType="end"/>
      </w:r>
    </w:p>
    <w:p>
      <w:pPr>
        <w:pStyle w:val="TOC8"/>
        <w:rPr>
          <w:sz w:val="24"/>
          <w:szCs w:val="24"/>
        </w:rPr>
      </w:pPr>
      <w:r>
        <w:rPr>
          <w:szCs w:val="24"/>
        </w:rPr>
        <w:t>60</w:t>
      </w:r>
      <w:r>
        <w:rPr>
          <w:snapToGrid w:val="0"/>
          <w:szCs w:val="24"/>
        </w:rPr>
        <w:t>.</w:t>
      </w:r>
      <w:r>
        <w:rPr>
          <w:snapToGrid w:val="0"/>
          <w:szCs w:val="24"/>
        </w:rPr>
        <w:tab/>
        <w:t>Prescription of reciprocating States and courts</w:t>
      </w:r>
      <w:r>
        <w:tab/>
      </w:r>
      <w:r>
        <w:fldChar w:fldCharType="begin"/>
      </w:r>
      <w:r>
        <w:instrText xml:space="preserve"> PAGEREF _Toc124061482 \h </w:instrText>
      </w:r>
      <w:r>
        <w:fldChar w:fldCharType="separate"/>
      </w:r>
      <w:r>
        <w:t>46</w:t>
      </w:r>
      <w:r>
        <w:fldChar w:fldCharType="end"/>
      </w:r>
    </w:p>
    <w:p>
      <w:pPr>
        <w:pStyle w:val="TOC8"/>
        <w:rPr>
          <w:sz w:val="24"/>
          <w:szCs w:val="24"/>
        </w:rPr>
      </w:pPr>
      <w:r>
        <w:rPr>
          <w:szCs w:val="24"/>
        </w:rPr>
        <w:t>61</w:t>
      </w:r>
      <w:r>
        <w:rPr>
          <w:snapToGrid w:val="0"/>
          <w:szCs w:val="24"/>
        </w:rPr>
        <w:t>.</w:t>
      </w:r>
      <w:r>
        <w:rPr>
          <w:snapToGrid w:val="0"/>
          <w:szCs w:val="24"/>
        </w:rPr>
        <w:tab/>
        <w:t>Enforcement of interstate fine against body corporate</w:t>
      </w:r>
      <w:r>
        <w:tab/>
      </w:r>
      <w:r>
        <w:fldChar w:fldCharType="begin"/>
      </w:r>
      <w:r>
        <w:instrText xml:space="preserve"> PAGEREF _Toc124061483 \h </w:instrText>
      </w:r>
      <w:r>
        <w:fldChar w:fldCharType="separate"/>
      </w:r>
      <w:r>
        <w:t>47</w:t>
      </w:r>
      <w:r>
        <w:fldChar w:fldCharType="end"/>
      </w:r>
    </w:p>
    <w:p>
      <w:pPr>
        <w:pStyle w:val="TOC8"/>
        <w:rPr>
          <w:sz w:val="24"/>
          <w:szCs w:val="24"/>
        </w:rPr>
      </w:pPr>
      <w:r>
        <w:rPr>
          <w:szCs w:val="24"/>
        </w:rPr>
        <w:t>62</w:t>
      </w:r>
      <w:r>
        <w:rPr>
          <w:snapToGrid w:val="0"/>
          <w:szCs w:val="24"/>
        </w:rPr>
        <w:t>.</w:t>
      </w:r>
      <w:r>
        <w:rPr>
          <w:snapToGrid w:val="0"/>
          <w:szCs w:val="24"/>
        </w:rPr>
        <w:tab/>
        <w:t>Effect of enforcement by reciprocating court</w:t>
      </w:r>
      <w:r>
        <w:tab/>
      </w:r>
      <w:r>
        <w:fldChar w:fldCharType="begin"/>
      </w:r>
      <w:r>
        <w:instrText xml:space="preserve"> PAGEREF _Toc124061484 \h </w:instrText>
      </w:r>
      <w:r>
        <w:fldChar w:fldCharType="separate"/>
      </w:r>
      <w:r>
        <w:t>48</w:t>
      </w:r>
      <w:r>
        <w:fldChar w:fldCharType="end"/>
      </w:r>
    </w:p>
    <w:p>
      <w:pPr>
        <w:pStyle w:val="TOC2"/>
        <w:tabs>
          <w:tab w:val="right" w:leader="dot" w:pos="7086"/>
        </w:tabs>
        <w:rPr>
          <w:b w:val="0"/>
          <w:sz w:val="24"/>
          <w:szCs w:val="24"/>
        </w:rPr>
      </w:pPr>
      <w:r>
        <w:rPr>
          <w:szCs w:val="30"/>
        </w:rPr>
        <w:t>Part 7 — Warrants of execution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63</w:t>
      </w:r>
      <w:r>
        <w:rPr>
          <w:snapToGrid w:val="0"/>
          <w:szCs w:val="24"/>
        </w:rPr>
        <w:t>.</w:t>
      </w:r>
      <w:r>
        <w:rPr>
          <w:snapToGrid w:val="0"/>
          <w:szCs w:val="24"/>
        </w:rPr>
        <w:tab/>
        <w:t>Interpretation</w:t>
      </w:r>
      <w:r>
        <w:tab/>
      </w:r>
      <w:r>
        <w:fldChar w:fldCharType="begin"/>
      </w:r>
      <w:r>
        <w:instrText xml:space="preserve"> PAGEREF _Toc124061487 \h </w:instrText>
      </w:r>
      <w:r>
        <w:fldChar w:fldCharType="separate"/>
      </w:r>
      <w:r>
        <w:t>49</w:t>
      </w:r>
      <w:r>
        <w:fldChar w:fldCharType="end"/>
      </w:r>
    </w:p>
    <w:p>
      <w:pPr>
        <w:pStyle w:val="TOC8"/>
        <w:rPr>
          <w:sz w:val="24"/>
          <w:szCs w:val="24"/>
        </w:rPr>
      </w:pPr>
      <w:r>
        <w:rPr>
          <w:szCs w:val="24"/>
        </w:rPr>
        <w:t>65</w:t>
      </w:r>
      <w:r>
        <w:rPr>
          <w:snapToGrid w:val="0"/>
          <w:szCs w:val="24"/>
        </w:rPr>
        <w:t>.</w:t>
      </w:r>
      <w:r>
        <w:rPr>
          <w:snapToGrid w:val="0"/>
          <w:szCs w:val="24"/>
        </w:rPr>
        <w:tab/>
        <w:t>Warrant has indefinite life</w:t>
      </w:r>
      <w:r>
        <w:tab/>
      </w:r>
      <w:r>
        <w:fldChar w:fldCharType="begin"/>
      </w:r>
      <w:r>
        <w:instrText xml:space="preserve"> PAGEREF _Toc124061488 \h </w:instrText>
      </w:r>
      <w:r>
        <w:fldChar w:fldCharType="separate"/>
      </w:r>
      <w:r>
        <w:t>50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functions of the Sheriff</w:t>
      </w:r>
    </w:p>
    <w:p>
      <w:pPr>
        <w:pStyle w:val="TOC8"/>
        <w:rPr>
          <w:sz w:val="24"/>
          <w:szCs w:val="24"/>
        </w:rPr>
      </w:pPr>
      <w:r>
        <w:rPr>
          <w:szCs w:val="24"/>
        </w:rPr>
        <w:t>66.</w:t>
      </w:r>
      <w:r>
        <w:rPr>
          <w:szCs w:val="24"/>
        </w:rPr>
        <w:tab/>
        <w:t>Sheriff may delegate</w:t>
      </w:r>
      <w:r>
        <w:tab/>
      </w:r>
      <w:r>
        <w:fldChar w:fldCharType="begin"/>
      </w:r>
      <w:r>
        <w:instrText xml:space="preserve"> PAGEREF _Toc124061490 \h </w:instrText>
      </w:r>
      <w:r>
        <w:fldChar w:fldCharType="separate"/>
      </w:r>
      <w:r>
        <w:t>50</w:t>
      </w:r>
      <w:r>
        <w:fldChar w:fldCharType="end"/>
      </w:r>
    </w:p>
    <w:p>
      <w:pPr>
        <w:pStyle w:val="TOC8"/>
        <w:rPr>
          <w:sz w:val="24"/>
          <w:szCs w:val="24"/>
        </w:rPr>
      </w:pPr>
      <w:r>
        <w:rPr>
          <w:szCs w:val="24"/>
        </w:rPr>
        <w:t>67</w:t>
      </w:r>
      <w:r>
        <w:rPr>
          <w:snapToGrid w:val="0"/>
          <w:szCs w:val="24"/>
        </w:rPr>
        <w:t>.</w:t>
      </w:r>
      <w:r>
        <w:rPr>
          <w:snapToGrid w:val="0"/>
          <w:szCs w:val="24"/>
        </w:rPr>
        <w:tab/>
        <w:t>Police assistance may be requested</w:t>
      </w:r>
      <w:r>
        <w:tab/>
      </w:r>
      <w:r>
        <w:fldChar w:fldCharType="begin"/>
      </w:r>
      <w:r>
        <w:instrText xml:space="preserve"> PAGEREF _Toc124061491 \h </w:instrText>
      </w:r>
      <w:r>
        <w:fldChar w:fldCharType="separate"/>
      </w:r>
      <w:r>
        <w:t>51</w:t>
      </w:r>
      <w:r>
        <w:fldChar w:fldCharType="end"/>
      </w:r>
    </w:p>
    <w:p>
      <w:pPr>
        <w:pStyle w:val="TOC8"/>
        <w:rPr>
          <w:sz w:val="24"/>
          <w:szCs w:val="24"/>
        </w:rPr>
      </w:pPr>
      <w:r>
        <w:rPr>
          <w:szCs w:val="24"/>
        </w:rPr>
        <w:t>68</w:t>
      </w:r>
      <w:r>
        <w:rPr>
          <w:snapToGrid w:val="0"/>
          <w:szCs w:val="24"/>
        </w:rPr>
        <w:t>.</w:t>
      </w:r>
      <w:r>
        <w:rPr>
          <w:snapToGrid w:val="0"/>
          <w:szCs w:val="24"/>
        </w:rPr>
        <w:tab/>
        <w:t>Sheriff to note time of receipt of warrant</w:t>
      </w:r>
      <w:r>
        <w:tab/>
      </w:r>
      <w:r>
        <w:fldChar w:fldCharType="begin"/>
      </w:r>
      <w:r>
        <w:instrText xml:space="preserve"> PAGEREF _Toc124061492 \h </w:instrText>
      </w:r>
      <w:r>
        <w:fldChar w:fldCharType="separate"/>
      </w:r>
      <w:r>
        <w:t>51</w:t>
      </w:r>
      <w:r>
        <w:fldChar w:fldCharType="end"/>
      </w:r>
    </w:p>
    <w:p>
      <w:pPr>
        <w:pStyle w:val="TOC8"/>
        <w:rPr>
          <w:sz w:val="24"/>
          <w:szCs w:val="24"/>
        </w:rPr>
      </w:pPr>
      <w:r>
        <w:rPr>
          <w:szCs w:val="24"/>
        </w:rPr>
        <w:t>68A.</w:t>
      </w:r>
      <w:r>
        <w:rPr>
          <w:szCs w:val="24"/>
        </w:rPr>
        <w:tab/>
        <w:t>Execution may be stayed</w:t>
      </w:r>
      <w:r>
        <w:tab/>
      </w:r>
      <w:r>
        <w:fldChar w:fldCharType="begin"/>
      </w:r>
      <w:r>
        <w:instrText xml:space="preserve"> PAGEREF _Toc124061493 \h </w:instrText>
      </w:r>
      <w:r>
        <w:fldChar w:fldCharType="separate"/>
      </w:r>
      <w:r>
        <w:t>51</w:t>
      </w:r>
      <w:r>
        <w:fldChar w:fldCharType="end"/>
      </w:r>
    </w:p>
    <w:p>
      <w:pPr>
        <w:pStyle w:val="TOC8"/>
        <w:rPr>
          <w:sz w:val="24"/>
          <w:szCs w:val="24"/>
        </w:rPr>
      </w:pPr>
      <w:r>
        <w:rPr>
          <w:szCs w:val="24"/>
        </w:rPr>
        <w:t>69</w:t>
      </w:r>
      <w:r>
        <w:rPr>
          <w:snapToGrid w:val="0"/>
          <w:szCs w:val="24"/>
        </w:rPr>
        <w:t>.</w:t>
      </w:r>
      <w:r>
        <w:rPr>
          <w:snapToGrid w:val="0"/>
          <w:szCs w:val="24"/>
        </w:rPr>
        <w:tab/>
        <w:t>Examination in aid of seizure</w:t>
      </w:r>
      <w:r>
        <w:tab/>
      </w:r>
      <w:r>
        <w:fldChar w:fldCharType="begin"/>
      </w:r>
      <w:r>
        <w:instrText xml:space="preserve"> PAGEREF _Toc124061494 \h </w:instrText>
      </w:r>
      <w:r>
        <w:fldChar w:fldCharType="separate"/>
      </w:r>
      <w:r>
        <w:t>52</w:t>
      </w:r>
      <w:r>
        <w:fldChar w:fldCharType="end"/>
      </w:r>
    </w:p>
    <w:p>
      <w:pPr>
        <w:pStyle w:val="TOC8"/>
        <w:rPr>
          <w:sz w:val="24"/>
          <w:szCs w:val="24"/>
        </w:rPr>
      </w:pPr>
      <w:r>
        <w:rPr>
          <w:szCs w:val="24"/>
        </w:rPr>
        <w:t>70.</w:t>
      </w:r>
      <w:r>
        <w:rPr>
          <w:szCs w:val="24"/>
        </w:rPr>
        <w:tab/>
        <w:t>Determining an offender’s interest in property</w:t>
      </w:r>
      <w:r>
        <w:tab/>
      </w:r>
      <w:r>
        <w:fldChar w:fldCharType="begin"/>
      </w:r>
      <w:r>
        <w:instrText xml:space="preserve"> PAGEREF _Toc124061495 \h </w:instrText>
      </w:r>
      <w:r>
        <w:fldChar w:fldCharType="separate"/>
      </w:r>
      <w:r>
        <w:t>53</w:t>
      </w:r>
      <w:r>
        <w:fldChar w:fldCharType="end"/>
      </w:r>
    </w:p>
    <w:p>
      <w:pPr>
        <w:pStyle w:val="TOC8"/>
        <w:rPr>
          <w:sz w:val="24"/>
          <w:szCs w:val="24"/>
        </w:rPr>
      </w:pPr>
      <w:r>
        <w:rPr>
          <w:szCs w:val="24"/>
        </w:rPr>
        <w:t>70A.</w:t>
      </w:r>
      <w:r>
        <w:rPr>
          <w:szCs w:val="24"/>
        </w:rPr>
        <w:tab/>
        <w:t>Personal property to be sold in preference to real property</w:t>
      </w:r>
      <w:r>
        <w:tab/>
      </w:r>
      <w:r>
        <w:fldChar w:fldCharType="begin"/>
      </w:r>
      <w:r>
        <w:instrText xml:space="preserve"> PAGEREF _Toc124061496 \h </w:instrText>
      </w:r>
      <w:r>
        <w:fldChar w:fldCharType="separate"/>
      </w:r>
      <w:r>
        <w:t>54</w:t>
      </w:r>
      <w:r>
        <w:fldChar w:fldCharType="end"/>
      </w:r>
    </w:p>
    <w:p>
      <w:pPr>
        <w:pStyle w:val="TOC8"/>
        <w:rPr>
          <w:sz w:val="24"/>
          <w:szCs w:val="24"/>
        </w:rPr>
      </w:pPr>
      <w:r>
        <w:rPr>
          <w:szCs w:val="24"/>
        </w:rPr>
        <w:t>70B.</w:t>
      </w:r>
      <w:r>
        <w:rPr>
          <w:szCs w:val="24"/>
        </w:rPr>
        <w:tab/>
        <w:t>Only sufficient property to be sold</w:t>
      </w:r>
      <w:r>
        <w:tab/>
      </w:r>
      <w:r>
        <w:fldChar w:fldCharType="begin"/>
      </w:r>
      <w:r>
        <w:instrText xml:space="preserve"> PAGEREF _Toc124061497 \h </w:instrText>
      </w:r>
      <w:r>
        <w:fldChar w:fldCharType="separate"/>
      </w:r>
      <w:r>
        <w:t>54</w:t>
      </w:r>
      <w:r>
        <w:fldChar w:fldCharType="end"/>
      </w:r>
    </w:p>
    <w:p>
      <w:pPr>
        <w:pStyle w:val="TOC8"/>
        <w:rPr>
          <w:sz w:val="24"/>
          <w:szCs w:val="24"/>
        </w:rPr>
      </w:pPr>
      <w:r>
        <w:rPr>
          <w:szCs w:val="24"/>
        </w:rPr>
        <w:t>70C.</w:t>
      </w:r>
      <w:r>
        <w:rPr>
          <w:szCs w:val="24"/>
        </w:rPr>
        <w:tab/>
        <w:t>Seized property, Sheriff to determine fair value of</w:t>
      </w:r>
      <w:r>
        <w:tab/>
      </w:r>
      <w:r>
        <w:fldChar w:fldCharType="begin"/>
      </w:r>
      <w:r>
        <w:instrText xml:space="preserve"> PAGEREF _Toc124061498 \h </w:instrText>
      </w:r>
      <w:r>
        <w:fldChar w:fldCharType="separate"/>
      </w:r>
      <w:r>
        <w:t>55</w:t>
      </w:r>
      <w:r>
        <w:fldChar w:fldCharType="end"/>
      </w:r>
    </w:p>
    <w:p>
      <w:pPr>
        <w:pStyle w:val="TOC8"/>
        <w:rPr>
          <w:sz w:val="24"/>
          <w:szCs w:val="24"/>
        </w:rPr>
      </w:pPr>
      <w:r>
        <w:rPr>
          <w:szCs w:val="24"/>
        </w:rPr>
        <w:t>70D.</w:t>
      </w:r>
      <w:r>
        <w:rPr>
          <w:szCs w:val="24"/>
        </w:rPr>
        <w:tab/>
        <w:t>Interests of others</w:t>
      </w:r>
      <w:r>
        <w:tab/>
      </w:r>
      <w:r>
        <w:fldChar w:fldCharType="begin"/>
      </w:r>
      <w:r>
        <w:instrText xml:space="preserve"> PAGEREF _Toc124061499 \h </w:instrText>
      </w:r>
      <w:r>
        <w:fldChar w:fldCharType="separate"/>
      </w:r>
      <w:r>
        <w:t>55</w:t>
      </w:r>
      <w:r>
        <w:fldChar w:fldCharType="end"/>
      </w:r>
    </w:p>
    <w:p>
      <w:pPr>
        <w:pStyle w:val="TOC8"/>
        <w:rPr>
          <w:sz w:val="24"/>
          <w:szCs w:val="24"/>
        </w:rPr>
      </w:pPr>
      <w:r>
        <w:rPr>
          <w:szCs w:val="24"/>
        </w:rPr>
        <w:t>70E.</w:t>
      </w:r>
      <w:r>
        <w:rPr>
          <w:szCs w:val="24"/>
        </w:rPr>
        <w:tab/>
        <w:t>Sale to be advertised</w:t>
      </w:r>
      <w:r>
        <w:tab/>
      </w:r>
      <w:r>
        <w:fldChar w:fldCharType="begin"/>
      </w:r>
      <w:r>
        <w:instrText xml:space="preserve"> PAGEREF _Toc124061500 \h </w:instrText>
      </w:r>
      <w:r>
        <w:fldChar w:fldCharType="separate"/>
      </w:r>
      <w:r>
        <w:t>56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Seizure and sale of personal property</w:t>
      </w:r>
    </w:p>
    <w:p>
      <w:pPr>
        <w:pStyle w:val="TOC8"/>
        <w:rPr>
          <w:sz w:val="24"/>
          <w:szCs w:val="24"/>
        </w:rPr>
      </w:pPr>
      <w:r>
        <w:rPr>
          <w:szCs w:val="24"/>
        </w:rPr>
        <w:t>71.</w:t>
      </w:r>
      <w:r>
        <w:rPr>
          <w:szCs w:val="24"/>
        </w:rPr>
        <w:tab/>
        <w:t>Warrant of execution, effect of</w:t>
      </w:r>
      <w:r>
        <w:tab/>
      </w:r>
      <w:r>
        <w:fldChar w:fldCharType="begin"/>
      </w:r>
      <w:r>
        <w:instrText xml:space="preserve"> PAGEREF _Toc124061502 \h </w:instrText>
      </w:r>
      <w:r>
        <w:fldChar w:fldCharType="separate"/>
      </w:r>
      <w:r>
        <w:t>56</w:t>
      </w:r>
      <w:r>
        <w:fldChar w:fldCharType="end"/>
      </w:r>
    </w:p>
    <w:p>
      <w:pPr>
        <w:pStyle w:val="TOC8"/>
        <w:rPr>
          <w:sz w:val="24"/>
          <w:szCs w:val="24"/>
        </w:rPr>
      </w:pPr>
      <w:r>
        <w:rPr>
          <w:szCs w:val="24"/>
        </w:rPr>
        <w:t>74.</w:t>
      </w:r>
      <w:r>
        <w:rPr>
          <w:szCs w:val="24"/>
        </w:rPr>
        <w:tab/>
        <w:t>Seizing personal property, powers enabling</w:t>
      </w:r>
      <w:r>
        <w:tab/>
      </w:r>
      <w:r>
        <w:fldChar w:fldCharType="begin"/>
      </w:r>
      <w:r>
        <w:instrText xml:space="preserve"> PAGEREF _Toc124061503 \h </w:instrText>
      </w:r>
      <w:r>
        <w:fldChar w:fldCharType="separate"/>
      </w:r>
      <w:r>
        <w:t>57</w:t>
      </w:r>
      <w:r>
        <w:fldChar w:fldCharType="end"/>
      </w:r>
    </w:p>
    <w:p>
      <w:pPr>
        <w:pStyle w:val="TOC8"/>
        <w:rPr>
          <w:sz w:val="24"/>
          <w:szCs w:val="24"/>
        </w:rPr>
      </w:pPr>
      <w:r>
        <w:rPr>
          <w:szCs w:val="24"/>
        </w:rPr>
        <w:t>75.</w:t>
      </w:r>
      <w:r>
        <w:rPr>
          <w:szCs w:val="24"/>
        </w:rPr>
        <w:tab/>
        <w:t>Property that cannot be seized and sold</w:t>
      </w:r>
      <w:r>
        <w:tab/>
      </w:r>
      <w:r>
        <w:fldChar w:fldCharType="begin"/>
      </w:r>
      <w:r>
        <w:instrText xml:space="preserve"> PAGEREF _Toc124061504 \h </w:instrText>
      </w:r>
      <w:r>
        <w:fldChar w:fldCharType="separate"/>
      </w:r>
      <w:r>
        <w:t>59</w:t>
      </w:r>
      <w:r>
        <w:fldChar w:fldCharType="end"/>
      </w:r>
    </w:p>
    <w:p>
      <w:pPr>
        <w:pStyle w:val="TOC8"/>
        <w:rPr>
          <w:sz w:val="24"/>
          <w:szCs w:val="24"/>
        </w:rPr>
      </w:pPr>
      <w:r>
        <w:rPr>
          <w:szCs w:val="24"/>
        </w:rPr>
        <w:t>76</w:t>
      </w:r>
      <w:r>
        <w:rPr>
          <w:snapToGrid w:val="0"/>
          <w:szCs w:val="24"/>
        </w:rPr>
        <w:t>.</w:t>
      </w:r>
      <w:r>
        <w:rPr>
          <w:snapToGrid w:val="0"/>
          <w:szCs w:val="24"/>
        </w:rPr>
        <w:tab/>
        <w:t>Seizure of documents</w:t>
      </w:r>
      <w:r>
        <w:tab/>
      </w:r>
      <w:r>
        <w:fldChar w:fldCharType="begin"/>
      </w:r>
      <w:r>
        <w:instrText xml:space="preserve"> PAGEREF _Toc124061505 \h </w:instrText>
      </w:r>
      <w:r>
        <w:fldChar w:fldCharType="separate"/>
      </w:r>
      <w:r>
        <w:t>59</w:t>
      </w:r>
      <w:r>
        <w:fldChar w:fldCharType="end"/>
      </w:r>
    </w:p>
    <w:p>
      <w:pPr>
        <w:pStyle w:val="TOC8"/>
        <w:rPr>
          <w:sz w:val="24"/>
          <w:szCs w:val="24"/>
        </w:rPr>
      </w:pPr>
      <w:r>
        <w:rPr>
          <w:szCs w:val="24"/>
        </w:rPr>
        <w:t>77</w:t>
      </w:r>
      <w:r>
        <w:rPr>
          <w:snapToGrid w:val="0"/>
          <w:szCs w:val="24"/>
        </w:rPr>
        <w:t>.</w:t>
      </w:r>
      <w:r>
        <w:rPr>
          <w:snapToGrid w:val="0"/>
          <w:szCs w:val="24"/>
        </w:rPr>
        <w:tab/>
        <w:t>Seizure of cheques etc.</w:t>
      </w:r>
      <w:r>
        <w:tab/>
      </w:r>
      <w:r>
        <w:fldChar w:fldCharType="begin"/>
      </w:r>
      <w:r>
        <w:instrText xml:space="preserve"> PAGEREF _Toc124061506 \h </w:instrText>
      </w:r>
      <w:r>
        <w:fldChar w:fldCharType="separate"/>
      </w:r>
      <w:r>
        <w:t>59</w:t>
      </w:r>
      <w:r>
        <w:fldChar w:fldCharType="end"/>
      </w:r>
    </w:p>
    <w:p>
      <w:pPr>
        <w:pStyle w:val="TOC8"/>
        <w:rPr>
          <w:sz w:val="24"/>
          <w:szCs w:val="24"/>
        </w:rPr>
      </w:pPr>
      <w:r>
        <w:rPr>
          <w:szCs w:val="24"/>
        </w:rPr>
        <w:t>78</w:t>
      </w:r>
      <w:r>
        <w:rPr>
          <w:snapToGrid w:val="0"/>
          <w:szCs w:val="24"/>
        </w:rPr>
        <w:t>.</w:t>
      </w:r>
      <w:r>
        <w:rPr>
          <w:snapToGrid w:val="0"/>
          <w:szCs w:val="24"/>
        </w:rPr>
        <w:tab/>
        <w:t>Debts due to offender to be paid to Sheriff</w:t>
      </w:r>
      <w:r>
        <w:tab/>
      </w:r>
      <w:r>
        <w:fldChar w:fldCharType="begin"/>
      </w:r>
      <w:r>
        <w:instrText xml:space="preserve"> PAGEREF _Toc124061507 \h </w:instrText>
      </w:r>
      <w:r>
        <w:fldChar w:fldCharType="separate"/>
      </w:r>
      <w:r>
        <w:t>60</w:t>
      </w:r>
      <w:r>
        <w:fldChar w:fldCharType="end"/>
      </w:r>
    </w:p>
    <w:p>
      <w:pPr>
        <w:pStyle w:val="TOC8"/>
        <w:rPr>
          <w:sz w:val="24"/>
          <w:szCs w:val="24"/>
        </w:rPr>
      </w:pPr>
      <w:r>
        <w:rPr>
          <w:szCs w:val="24"/>
        </w:rPr>
        <w:t>80</w:t>
      </w:r>
      <w:r>
        <w:rPr>
          <w:snapToGrid w:val="0"/>
          <w:szCs w:val="24"/>
        </w:rPr>
        <w:t>.</w:t>
      </w:r>
      <w:r>
        <w:rPr>
          <w:snapToGrid w:val="0"/>
          <w:szCs w:val="24"/>
        </w:rPr>
        <w:tab/>
        <w:t>Notice of seizure</w:t>
      </w:r>
      <w:r>
        <w:tab/>
      </w:r>
      <w:r>
        <w:fldChar w:fldCharType="begin"/>
      </w:r>
      <w:r>
        <w:instrText xml:space="preserve"> PAGEREF _Toc124061508 \h </w:instrText>
      </w:r>
      <w:r>
        <w:fldChar w:fldCharType="separate"/>
      </w:r>
      <w:r>
        <w:t>60</w:t>
      </w:r>
      <w:r>
        <w:fldChar w:fldCharType="end"/>
      </w:r>
    </w:p>
    <w:p>
      <w:pPr>
        <w:pStyle w:val="TOC8"/>
        <w:rPr>
          <w:sz w:val="24"/>
          <w:szCs w:val="24"/>
        </w:rPr>
      </w:pPr>
      <w:r>
        <w:rPr>
          <w:szCs w:val="24"/>
        </w:rPr>
        <w:t>81.</w:t>
      </w:r>
      <w:r>
        <w:rPr>
          <w:szCs w:val="24"/>
        </w:rPr>
        <w:tab/>
        <w:t>Custody of seized property</w:t>
      </w:r>
      <w:r>
        <w:tab/>
      </w:r>
      <w:r>
        <w:fldChar w:fldCharType="begin"/>
      </w:r>
      <w:r>
        <w:instrText xml:space="preserve"> PAGEREF _Toc124061509 \h </w:instrText>
      </w:r>
      <w:r>
        <w:fldChar w:fldCharType="separate"/>
      </w:r>
      <w:r>
        <w:t>61</w:t>
      </w:r>
      <w:r>
        <w:fldChar w:fldCharType="end"/>
      </w:r>
    </w:p>
    <w:p>
      <w:pPr>
        <w:pStyle w:val="TOC8"/>
        <w:rPr>
          <w:sz w:val="24"/>
          <w:szCs w:val="24"/>
        </w:rPr>
      </w:pPr>
      <w:r>
        <w:rPr>
          <w:szCs w:val="24"/>
        </w:rPr>
        <w:t>85</w:t>
      </w:r>
      <w:r>
        <w:rPr>
          <w:snapToGrid w:val="0"/>
          <w:szCs w:val="24"/>
        </w:rPr>
        <w:t>.</w:t>
      </w:r>
      <w:r>
        <w:rPr>
          <w:snapToGrid w:val="0"/>
          <w:szCs w:val="24"/>
        </w:rPr>
        <w:tab/>
        <w:t>Manner and place of sale</w:t>
      </w:r>
      <w:r>
        <w:tab/>
      </w:r>
      <w:r>
        <w:fldChar w:fldCharType="begin"/>
      </w:r>
      <w:r>
        <w:instrText xml:space="preserve"> PAGEREF _Toc124061510 \h </w:instrText>
      </w:r>
      <w:r>
        <w:fldChar w:fldCharType="separate"/>
      </w:r>
      <w:r>
        <w:t>62</w:t>
      </w:r>
      <w:r>
        <w:fldChar w:fldCharType="end"/>
      </w:r>
    </w:p>
    <w:p>
      <w:pPr>
        <w:pStyle w:val="TOC8"/>
        <w:rPr>
          <w:sz w:val="24"/>
          <w:szCs w:val="24"/>
        </w:rPr>
      </w:pPr>
      <w:r>
        <w:rPr>
          <w:szCs w:val="24"/>
        </w:rPr>
        <w:t>86</w:t>
      </w:r>
      <w:r>
        <w:rPr>
          <w:snapToGrid w:val="0"/>
          <w:szCs w:val="24"/>
        </w:rPr>
        <w:t>.</w:t>
      </w:r>
      <w:r>
        <w:rPr>
          <w:snapToGrid w:val="0"/>
          <w:szCs w:val="24"/>
        </w:rPr>
        <w:tab/>
        <w:t>Sale price</w:t>
      </w:r>
      <w:r>
        <w:tab/>
      </w:r>
      <w:r>
        <w:fldChar w:fldCharType="begin"/>
      </w:r>
      <w:r>
        <w:instrText xml:space="preserve"> PAGEREF _Toc124061511 \h </w:instrText>
      </w:r>
      <w:r>
        <w:fldChar w:fldCharType="separate"/>
      </w:r>
      <w:r>
        <w:t>62</w:t>
      </w:r>
      <w:r>
        <w:fldChar w:fldCharType="end"/>
      </w:r>
    </w:p>
    <w:p>
      <w:pPr>
        <w:pStyle w:val="TOC8"/>
        <w:rPr>
          <w:sz w:val="24"/>
          <w:szCs w:val="24"/>
        </w:rPr>
      </w:pPr>
      <w:r>
        <w:rPr>
          <w:szCs w:val="24"/>
        </w:rPr>
        <w:t>87</w:t>
      </w:r>
      <w:r>
        <w:rPr>
          <w:snapToGrid w:val="0"/>
          <w:szCs w:val="24"/>
        </w:rPr>
        <w:t>.</w:t>
      </w:r>
      <w:r>
        <w:rPr>
          <w:snapToGrid w:val="0"/>
          <w:szCs w:val="24"/>
        </w:rPr>
        <w:tab/>
        <w:t>Sale passes good title: protection of Sheriff</w:t>
      </w:r>
      <w:r>
        <w:tab/>
      </w:r>
      <w:r>
        <w:fldChar w:fldCharType="begin"/>
      </w:r>
      <w:r>
        <w:instrText xml:space="preserve"> PAGEREF _Toc124061512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Seizure and sale of land</w:t>
      </w:r>
    </w:p>
    <w:p>
      <w:pPr>
        <w:pStyle w:val="TOC8"/>
        <w:rPr>
          <w:sz w:val="24"/>
          <w:szCs w:val="24"/>
        </w:rPr>
      </w:pPr>
      <w:r>
        <w:rPr>
          <w:szCs w:val="24"/>
        </w:rPr>
        <w:t>88.</w:t>
      </w:r>
      <w:r>
        <w:rPr>
          <w:szCs w:val="24"/>
        </w:rPr>
        <w:tab/>
        <w:t>Warrant, effect of</w:t>
      </w:r>
      <w:r>
        <w:tab/>
      </w:r>
      <w:r>
        <w:fldChar w:fldCharType="begin"/>
      </w:r>
      <w:r>
        <w:instrText xml:space="preserve"> PAGEREF _Toc124061514 \h </w:instrText>
      </w:r>
      <w:r>
        <w:fldChar w:fldCharType="separate"/>
      </w:r>
      <w:r>
        <w:t>63</w:t>
      </w:r>
      <w:r>
        <w:fldChar w:fldCharType="end"/>
      </w:r>
    </w:p>
    <w:p>
      <w:pPr>
        <w:pStyle w:val="TOC8"/>
        <w:rPr>
          <w:sz w:val="24"/>
          <w:szCs w:val="24"/>
        </w:rPr>
      </w:pPr>
      <w:r>
        <w:rPr>
          <w:szCs w:val="24"/>
        </w:rPr>
        <w:t>89</w:t>
      </w:r>
      <w:r>
        <w:rPr>
          <w:snapToGrid w:val="0"/>
          <w:szCs w:val="24"/>
        </w:rPr>
        <w:t>.</w:t>
      </w:r>
      <w:r>
        <w:rPr>
          <w:snapToGrid w:val="0"/>
          <w:szCs w:val="24"/>
        </w:rPr>
        <w:tab/>
        <w:t>Seizure: how effected</w:t>
      </w:r>
      <w:r>
        <w:tab/>
      </w:r>
      <w:r>
        <w:fldChar w:fldCharType="begin"/>
      </w:r>
      <w:r>
        <w:instrText xml:space="preserve"> PAGEREF _Toc124061515 \h </w:instrText>
      </w:r>
      <w:r>
        <w:fldChar w:fldCharType="separate"/>
      </w:r>
      <w:r>
        <w:t>64</w:t>
      </w:r>
      <w:r>
        <w:fldChar w:fldCharType="end"/>
      </w:r>
    </w:p>
    <w:p>
      <w:pPr>
        <w:pStyle w:val="TOC8"/>
        <w:rPr>
          <w:sz w:val="24"/>
          <w:szCs w:val="24"/>
        </w:rPr>
      </w:pPr>
      <w:r>
        <w:rPr>
          <w:szCs w:val="24"/>
        </w:rPr>
        <w:t>90</w:t>
      </w:r>
      <w:r>
        <w:rPr>
          <w:snapToGrid w:val="0"/>
          <w:szCs w:val="24"/>
        </w:rPr>
        <w:t>.</w:t>
      </w:r>
      <w:r>
        <w:rPr>
          <w:snapToGrid w:val="0"/>
          <w:szCs w:val="24"/>
        </w:rPr>
        <w:tab/>
        <w:t>Cancelling memorials</w:t>
      </w:r>
      <w:r>
        <w:tab/>
      </w:r>
      <w:r>
        <w:fldChar w:fldCharType="begin"/>
      </w:r>
      <w:r>
        <w:instrText xml:space="preserve"> PAGEREF _Toc124061516 \h </w:instrText>
      </w:r>
      <w:r>
        <w:fldChar w:fldCharType="separate"/>
      </w:r>
      <w:r>
        <w:t>66</w:t>
      </w:r>
      <w:r>
        <w:fldChar w:fldCharType="end"/>
      </w:r>
    </w:p>
    <w:p>
      <w:pPr>
        <w:pStyle w:val="TOC8"/>
        <w:rPr>
          <w:sz w:val="24"/>
          <w:szCs w:val="24"/>
        </w:rPr>
      </w:pPr>
      <w:r>
        <w:rPr>
          <w:szCs w:val="24"/>
        </w:rPr>
        <w:t>91.</w:t>
      </w:r>
      <w:r>
        <w:rPr>
          <w:szCs w:val="24"/>
        </w:rPr>
        <w:tab/>
        <w:t>Power of entry</w:t>
      </w:r>
      <w:r>
        <w:tab/>
      </w:r>
      <w:r>
        <w:fldChar w:fldCharType="begin"/>
      </w:r>
      <w:r>
        <w:instrText xml:space="preserve"> PAGEREF _Toc124061517 \h </w:instrText>
      </w:r>
      <w:r>
        <w:fldChar w:fldCharType="separate"/>
      </w:r>
      <w:r>
        <w:t>66</w:t>
      </w:r>
      <w:r>
        <w:fldChar w:fldCharType="end"/>
      </w:r>
    </w:p>
    <w:p>
      <w:pPr>
        <w:pStyle w:val="TOC8"/>
        <w:rPr>
          <w:sz w:val="24"/>
          <w:szCs w:val="24"/>
        </w:rPr>
      </w:pPr>
      <w:r>
        <w:rPr>
          <w:szCs w:val="24"/>
        </w:rPr>
        <w:t>91A.</w:t>
      </w:r>
      <w:r>
        <w:rPr>
          <w:szCs w:val="24"/>
        </w:rPr>
        <w:tab/>
        <w:t>Offender may be permitted to sell or mortgage real property</w:t>
      </w:r>
      <w:r>
        <w:tab/>
      </w:r>
      <w:r>
        <w:fldChar w:fldCharType="begin"/>
      </w:r>
      <w:r>
        <w:instrText xml:space="preserve"> PAGEREF _Toc124061518 \h </w:instrText>
      </w:r>
      <w:r>
        <w:fldChar w:fldCharType="separate"/>
      </w:r>
      <w:r>
        <w:t>67</w:t>
      </w:r>
      <w:r>
        <w:fldChar w:fldCharType="end"/>
      </w:r>
    </w:p>
    <w:p>
      <w:pPr>
        <w:pStyle w:val="TOC8"/>
        <w:rPr>
          <w:sz w:val="24"/>
          <w:szCs w:val="24"/>
        </w:rPr>
      </w:pPr>
      <w:r>
        <w:rPr>
          <w:szCs w:val="24"/>
        </w:rPr>
        <w:t>91B.</w:t>
      </w:r>
      <w:r>
        <w:rPr>
          <w:szCs w:val="24"/>
        </w:rPr>
        <w:tab/>
        <w:t>Place and manner of sale</w:t>
      </w:r>
      <w:r>
        <w:tab/>
      </w:r>
      <w:r>
        <w:fldChar w:fldCharType="begin"/>
      </w:r>
      <w:r>
        <w:instrText xml:space="preserve"> PAGEREF _Toc124061519 \h </w:instrText>
      </w:r>
      <w:r>
        <w:fldChar w:fldCharType="separate"/>
      </w:r>
      <w:r>
        <w:t>68</w:t>
      </w:r>
      <w:r>
        <w:fldChar w:fldCharType="end"/>
      </w:r>
    </w:p>
    <w:p>
      <w:pPr>
        <w:pStyle w:val="TOC8"/>
        <w:rPr>
          <w:sz w:val="24"/>
          <w:szCs w:val="24"/>
        </w:rPr>
      </w:pPr>
      <w:r>
        <w:rPr>
          <w:szCs w:val="24"/>
        </w:rPr>
        <w:t>92</w:t>
      </w:r>
      <w:r>
        <w:rPr>
          <w:snapToGrid w:val="0"/>
          <w:szCs w:val="24"/>
        </w:rPr>
        <w:t>.</w:t>
      </w:r>
      <w:r>
        <w:rPr>
          <w:snapToGrid w:val="0"/>
          <w:szCs w:val="24"/>
        </w:rPr>
        <w:tab/>
        <w:t>Sale and transfer of land seized</w:t>
      </w:r>
      <w:r>
        <w:tab/>
      </w:r>
      <w:r>
        <w:fldChar w:fldCharType="begin"/>
      </w:r>
      <w:r>
        <w:instrText xml:space="preserve"> PAGEREF _Toc124061520 \h </w:instrText>
      </w:r>
      <w:r>
        <w:fldChar w:fldCharType="separate"/>
      </w:r>
      <w:r>
        <w:t>69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Interpleader</w:t>
      </w:r>
    </w:p>
    <w:p>
      <w:pPr>
        <w:pStyle w:val="TOC8"/>
        <w:rPr>
          <w:sz w:val="24"/>
          <w:szCs w:val="24"/>
        </w:rPr>
      </w:pPr>
      <w:r>
        <w:rPr>
          <w:szCs w:val="24"/>
        </w:rPr>
        <w:t>93</w:t>
      </w:r>
      <w:r>
        <w:rPr>
          <w:snapToGrid w:val="0"/>
          <w:szCs w:val="24"/>
        </w:rPr>
        <w:t>.</w:t>
      </w:r>
      <w:r>
        <w:rPr>
          <w:snapToGrid w:val="0"/>
          <w:szCs w:val="24"/>
        </w:rPr>
        <w:tab/>
        <w:t>Making a claim to property seized</w:t>
      </w:r>
      <w:r>
        <w:tab/>
      </w:r>
      <w:r>
        <w:fldChar w:fldCharType="begin"/>
      </w:r>
      <w:r>
        <w:instrText xml:space="preserve"> PAGEREF _Toc124061522 \h </w:instrText>
      </w:r>
      <w:r>
        <w:fldChar w:fldCharType="separate"/>
      </w:r>
      <w:r>
        <w:t>69</w:t>
      </w:r>
      <w:r>
        <w:fldChar w:fldCharType="end"/>
      </w:r>
    </w:p>
    <w:p>
      <w:pPr>
        <w:pStyle w:val="TOC8"/>
        <w:rPr>
          <w:sz w:val="24"/>
          <w:szCs w:val="24"/>
        </w:rPr>
      </w:pPr>
      <w:r>
        <w:rPr>
          <w:szCs w:val="24"/>
        </w:rPr>
        <w:t>94</w:t>
      </w:r>
      <w:r>
        <w:rPr>
          <w:snapToGrid w:val="0"/>
          <w:szCs w:val="24"/>
        </w:rPr>
        <w:t>.</w:t>
      </w:r>
      <w:r>
        <w:rPr>
          <w:snapToGrid w:val="0"/>
          <w:szCs w:val="24"/>
        </w:rPr>
        <w:tab/>
        <w:t>Sheriff may admit or dispute claim</w:t>
      </w:r>
      <w:r>
        <w:tab/>
      </w:r>
      <w:r>
        <w:fldChar w:fldCharType="begin"/>
      </w:r>
      <w:r>
        <w:instrText xml:space="preserve"> PAGEREF _Toc124061523 \h </w:instrText>
      </w:r>
      <w:r>
        <w:fldChar w:fldCharType="separate"/>
      </w:r>
      <w:r>
        <w:t>70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95</w:t>
      </w:r>
      <w:r>
        <w:rPr>
          <w:snapToGrid w:val="0"/>
          <w:szCs w:val="24"/>
        </w:rPr>
        <w:t>.</w:t>
      </w:r>
      <w:r>
        <w:rPr>
          <w:snapToGrid w:val="0"/>
          <w:szCs w:val="24"/>
        </w:rPr>
        <w:tab/>
        <w:t>Priority of warrant over writs etc.</w:t>
      </w:r>
      <w:r>
        <w:tab/>
      </w:r>
      <w:r>
        <w:fldChar w:fldCharType="begin"/>
      </w:r>
      <w:r>
        <w:instrText xml:space="preserve"> PAGEREF _Toc124061525 \h </w:instrText>
      </w:r>
      <w:r>
        <w:fldChar w:fldCharType="separate"/>
      </w:r>
      <w:r>
        <w:t>70</w:t>
      </w:r>
      <w:r>
        <w:fldChar w:fldCharType="end"/>
      </w:r>
    </w:p>
    <w:p>
      <w:pPr>
        <w:pStyle w:val="TOC8"/>
        <w:rPr>
          <w:sz w:val="24"/>
          <w:szCs w:val="24"/>
        </w:rPr>
      </w:pPr>
      <w:r>
        <w:rPr>
          <w:szCs w:val="24"/>
        </w:rPr>
        <w:t>96</w:t>
      </w:r>
      <w:r>
        <w:rPr>
          <w:snapToGrid w:val="0"/>
          <w:szCs w:val="24"/>
        </w:rPr>
        <w:t>.</w:t>
      </w:r>
      <w:r>
        <w:rPr>
          <w:snapToGrid w:val="0"/>
          <w:szCs w:val="24"/>
        </w:rPr>
        <w:tab/>
        <w:t>How amounts recovered to be applied</w:t>
      </w:r>
      <w:r>
        <w:tab/>
      </w:r>
      <w:r>
        <w:fldChar w:fldCharType="begin"/>
      </w:r>
      <w:r>
        <w:instrText xml:space="preserve"> PAGEREF _Toc124061526 \h </w:instrText>
      </w:r>
      <w:r>
        <w:fldChar w:fldCharType="separate"/>
      </w:r>
      <w:r>
        <w:t>71</w:t>
      </w:r>
      <w:r>
        <w:fldChar w:fldCharType="end"/>
      </w:r>
    </w:p>
    <w:p>
      <w:pPr>
        <w:pStyle w:val="TOC8"/>
        <w:rPr>
          <w:sz w:val="24"/>
          <w:szCs w:val="24"/>
        </w:rPr>
      </w:pPr>
      <w:r>
        <w:rPr>
          <w:szCs w:val="24"/>
        </w:rPr>
        <w:t>97</w:t>
      </w:r>
      <w:r>
        <w:rPr>
          <w:snapToGrid w:val="0"/>
          <w:szCs w:val="24"/>
        </w:rPr>
        <w:t>.</w:t>
      </w:r>
      <w:r>
        <w:rPr>
          <w:snapToGrid w:val="0"/>
          <w:szCs w:val="24"/>
        </w:rPr>
        <w:tab/>
        <w:t>Warrant may be satisfied at any time</w:t>
      </w:r>
      <w:r>
        <w:tab/>
      </w:r>
      <w:r>
        <w:fldChar w:fldCharType="begin"/>
      </w:r>
      <w:r>
        <w:instrText xml:space="preserve"> PAGEREF _Toc124061527 \h </w:instrText>
      </w:r>
      <w:r>
        <w:fldChar w:fldCharType="separate"/>
      </w:r>
      <w:r>
        <w:t>72</w:t>
      </w:r>
      <w:r>
        <w:fldChar w:fldCharType="end"/>
      </w:r>
    </w:p>
    <w:p>
      <w:pPr>
        <w:pStyle w:val="TOC8"/>
        <w:rPr>
          <w:sz w:val="24"/>
          <w:szCs w:val="24"/>
        </w:rPr>
      </w:pPr>
      <w:r>
        <w:rPr>
          <w:szCs w:val="24"/>
        </w:rPr>
        <w:t>98.</w:t>
      </w:r>
      <w:r>
        <w:rPr>
          <w:szCs w:val="24"/>
        </w:rPr>
        <w:tab/>
        <w:t>Sheriff exempt from some licensing requirements</w:t>
      </w:r>
      <w:r>
        <w:tab/>
      </w:r>
      <w:r>
        <w:fldChar w:fldCharType="begin"/>
      </w:r>
      <w:r>
        <w:instrText xml:space="preserve"> PAGEREF _Toc124061528 \h </w:instrText>
      </w:r>
      <w:r>
        <w:fldChar w:fldCharType="separate"/>
      </w:r>
      <w:r>
        <w:t>72</w:t>
      </w:r>
      <w:r>
        <w:fldChar w:fldCharType="end"/>
      </w:r>
    </w:p>
    <w:p>
      <w:pPr>
        <w:pStyle w:val="TOC8"/>
        <w:rPr>
          <w:sz w:val="24"/>
          <w:szCs w:val="24"/>
        </w:rPr>
      </w:pPr>
      <w:r>
        <w:rPr>
          <w:szCs w:val="24"/>
        </w:rPr>
        <w:t>99</w:t>
      </w:r>
      <w:r>
        <w:rPr>
          <w:snapToGrid w:val="0"/>
          <w:szCs w:val="24"/>
        </w:rPr>
        <w:t>.</w:t>
      </w:r>
      <w:r>
        <w:rPr>
          <w:snapToGrid w:val="0"/>
          <w:szCs w:val="24"/>
        </w:rPr>
        <w:tab/>
        <w:t>Sheriff exempt from fees</w:t>
      </w:r>
      <w:r>
        <w:tab/>
      </w:r>
      <w:r>
        <w:fldChar w:fldCharType="begin"/>
      </w:r>
      <w:r>
        <w:instrText xml:space="preserve"> PAGEREF _Toc124061529 \h </w:instrText>
      </w:r>
      <w:r>
        <w:fldChar w:fldCharType="separate"/>
      </w:r>
      <w:r>
        <w:t>72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101</w:t>
      </w:r>
      <w:r>
        <w:rPr>
          <w:snapToGrid w:val="0"/>
          <w:szCs w:val="24"/>
        </w:rPr>
        <w:t>.</w:t>
      </w:r>
      <w:r>
        <w:rPr>
          <w:snapToGrid w:val="0"/>
          <w:szCs w:val="24"/>
        </w:rPr>
        <w:tab/>
        <w:t>Justices may set aside licence suspension order made under Part 3</w:t>
      </w:r>
      <w:r>
        <w:tab/>
      </w:r>
      <w:r>
        <w:fldChar w:fldCharType="begin"/>
      </w:r>
      <w:r>
        <w:instrText xml:space="preserve"> PAGEREF _Toc124061531 \h </w:instrText>
      </w:r>
      <w:r>
        <w:fldChar w:fldCharType="separate"/>
      </w:r>
      <w:r>
        <w:t>73</w:t>
      </w:r>
      <w:r>
        <w:fldChar w:fldCharType="end"/>
      </w:r>
    </w:p>
    <w:p>
      <w:pPr>
        <w:pStyle w:val="TOC8"/>
        <w:rPr>
          <w:sz w:val="24"/>
          <w:szCs w:val="24"/>
        </w:rPr>
      </w:pPr>
      <w:r>
        <w:rPr>
          <w:szCs w:val="24"/>
        </w:rPr>
        <w:t>101A</w:t>
      </w:r>
      <w:r>
        <w:rPr>
          <w:snapToGrid w:val="0"/>
          <w:szCs w:val="24"/>
        </w:rPr>
        <w:t>.</w:t>
      </w:r>
      <w:r>
        <w:rPr>
          <w:snapToGrid w:val="0"/>
          <w:szCs w:val="24"/>
        </w:rPr>
        <w:tab/>
        <w:t>Justices may set aside licence suspension order made under Part 4</w:t>
      </w:r>
      <w:r>
        <w:tab/>
      </w:r>
      <w:r>
        <w:fldChar w:fldCharType="begin"/>
      </w:r>
      <w:r>
        <w:instrText xml:space="preserve"> PAGEREF _Toc124061532 \h </w:instrText>
      </w:r>
      <w:r>
        <w:fldChar w:fldCharType="separate"/>
      </w:r>
      <w:r>
        <w:t>74</w:t>
      </w:r>
      <w:r>
        <w:fldChar w:fldCharType="end"/>
      </w:r>
    </w:p>
    <w:p>
      <w:pPr>
        <w:pStyle w:val="TOC8"/>
        <w:rPr>
          <w:sz w:val="24"/>
          <w:szCs w:val="24"/>
        </w:rPr>
      </w:pPr>
      <w:r>
        <w:rPr>
          <w:szCs w:val="24"/>
        </w:rPr>
        <w:t>101B</w:t>
      </w:r>
      <w:r>
        <w:rPr>
          <w:snapToGrid w:val="0"/>
          <w:szCs w:val="24"/>
        </w:rPr>
        <w:t>.</w:t>
      </w:r>
      <w:r>
        <w:rPr>
          <w:snapToGrid w:val="0"/>
          <w:szCs w:val="24"/>
        </w:rPr>
        <w:tab/>
        <w:t>Enforcement suspended on appeal etc.</w:t>
      </w:r>
      <w:r>
        <w:tab/>
      </w:r>
      <w:r>
        <w:fldChar w:fldCharType="begin"/>
      </w:r>
      <w:r>
        <w:instrText xml:space="preserve"> PAGEREF _Toc124061533 \h </w:instrText>
      </w:r>
      <w:r>
        <w:fldChar w:fldCharType="separate"/>
      </w:r>
      <w:r>
        <w:t>75</w:t>
      </w:r>
      <w:r>
        <w:fldChar w:fldCharType="end"/>
      </w:r>
    </w:p>
    <w:p>
      <w:pPr>
        <w:pStyle w:val="TOC8"/>
        <w:rPr>
          <w:sz w:val="24"/>
          <w:szCs w:val="24"/>
        </w:rPr>
      </w:pPr>
      <w:r>
        <w:rPr>
          <w:szCs w:val="24"/>
        </w:rPr>
        <w:t>101C</w:t>
      </w:r>
      <w:r>
        <w:rPr>
          <w:snapToGrid w:val="0"/>
          <w:szCs w:val="24"/>
        </w:rPr>
        <w:t>.</w:t>
      </w:r>
      <w:r>
        <w:rPr>
          <w:snapToGrid w:val="0"/>
          <w:szCs w:val="24"/>
        </w:rPr>
        <w:tab/>
        <w:t>Proving licence suspension orders and service of documents</w:t>
      </w:r>
      <w:r>
        <w:tab/>
      </w:r>
      <w:r>
        <w:fldChar w:fldCharType="begin"/>
      </w:r>
      <w:r>
        <w:instrText xml:space="preserve"> PAGEREF _Toc124061534 \h </w:instrText>
      </w:r>
      <w:r>
        <w:fldChar w:fldCharType="separate"/>
      </w:r>
      <w:r>
        <w:t>77</w:t>
      </w:r>
      <w:r>
        <w:fldChar w:fldCharType="end"/>
      </w:r>
    </w:p>
    <w:p>
      <w:pPr>
        <w:pStyle w:val="TOC8"/>
        <w:rPr>
          <w:sz w:val="24"/>
          <w:szCs w:val="24"/>
        </w:rPr>
      </w:pPr>
      <w:r>
        <w:rPr>
          <w:szCs w:val="24"/>
        </w:rPr>
        <w:t>101D</w:t>
      </w:r>
      <w:r>
        <w:rPr>
          <w:snapToGrid w:val="0"/>
          <w:szCs w:val="24"/>
        </w:rPr>
        <w:t>.</w:t>
      </w:r>
      <w:r>
        <w:rPr>
          <w:snapToGrid w:val="0"/>
          <w:szCs w:val="24"/>
        </w:rPr>
        <w:tab/>
        <w:t>Validity of licence suspension order not affected by non</w:t>
      </w:r>
      <w:r>
        <w:rPr>
          <w:snapToGrid w:val="0"/>
          <w:szCs w:val="24"/>
        </w:rPr>
        <w:noBreakHyphen/>
        <w:t>receipt of documents</w:t>
      </w:r>
      <w:r>
        <w:tab/>
      </w:r>
      <w:r>
        <w:fldChar w:fldCharType="begin"/>
      </w:r>
      <w:r>
        <w:instrText xml:space="preserve"> PAGEREF _Toc124061535 \h </w:instrText>
      </w:r>
      <w:r>
        <w:fldChar w:fldCharType="separate"/>
      </w:r>
      <w:r>
        <w:t>78</w:t>
      </w:r>
      <w:r>
        <w:fldChar w:fldCharType="end"/>
      </w:r>
    </w:p>
    <w:p>
      <w:pPr>
        <w:pStyle w:val="TOC8"/>
        <w:rPr>
          <w:sz w:val="24"/>
          <w:szCs w:val="24"/>
        </w:rPr>
      </w:pPr>
      <w:r>
        <w:rPr>
          <w:szCs w:val="24"/>
        </w:rPr>
        <w:t>102</w:t>
      </w:r>
      <w:r>
        <w:rPr>
          <w:snapToGrid w:val="0"/>
          <w:szCs w:val="24"/>
        </w:rPr>
        <w:t>.</w:t>
      </w:r>
      <w:r>
        <w:rPr>
          <w:snapToGrid w:val="0"/>
          <w:szCs w:val="24"/>
        </w:rPr>
        <w:tab/>
        <w:t>Effect of payment by dishonoured cheque</w:t>
      </w:r>
      <w:r>
        <w:tab/>
      </w:r>
      <w:r>
        <w:fldChar w:fldCharType="begin"/>
      </w:r>
      <w:r>
        <w:instrText xml:space="preserve"> PAGEREF _Toc124061536 \h </w:instrText>
      </w:r>
      <w:r>
        <w:fldChar w:fldCharType="separate"/>
      </w:r>
      <w:r>
        <w:t>78</w:t>
      </w:r>
      <w:r>
        <w:fldChar w:fldCharType="end"/>
      </w:r>
    </w:p>
    <w:p>
      <w:pPr>
        <w:pStyle w:val="TOC8"/>
        <w:rPr>
          <w:sz w:val="24"/>
          <w:szCs w:val="24"/>
        </w:rPr>
      </w:pPr>
      <w:r>
        <w:rPr>
          <w:szCs w:val="24"/>
        </w:rPr>
        <w:t>103</w:t>
      </w:r>
      <w:r>
        <w:rPr>
          <w:snapToGrid w:val="0"/>
          <w:szCs w:val="24"/>
        </w:rPr>
        <w:t>.</w:t>
      </w:r>
      <w:r>
        <w:rPr>
          <w:snapToGrid w:val="0"/>
          <w:szCs w:val="24"/>
        </w:rPr>
        <w:tab/>
        <w:t>Exclusion of rules of natural justice</w:t>
      </w:r>
      <w:r>
        <w:tab/>
      </w:r>
      <w:r>
        <w:fldChar w:fldCharType="begin"/>
      </w:r>
      <w:r>
        <w:instrText xml:space="preserve"> PAGEREF _Toc124061537 \h </w:instrText>
      </w:r>
      <w:r>
        <w:fldChar w:fldCharType="separate"/>
      </w:r>
      <w:r>
        <w:t>79</w:t>
      </w:r>
      <w:r>
        <w:fldChar w:fldCharType="end"/>
      </w:r>
    </w:p>
    <w:p>
      <w:pPr>
        <w:pStyle w:val="TOC8"/>
        <w:rPr>
          <w:sz w:val="24"/>
          <w:szCs w:val="24"/>
        </w:rPr>
      </w:pPr>
      <w:r>
        <w:rPr>
          <w:szCs w:val="24"/>
        </w:rPr>
        <w:t>104</w:t>
      </w:r>
      <w:r>
        <w:rPr>
          <w:snapToGrid w:val="0"/>
          <w:szCs w:val="24"/>
        </w:rPr>
        <w:t>.</w:t>
      </w:r>
      <w:r>
        <w:rPr>
          <w:snapToGrid w:val="0"/>
          <w:szCs w:val="24"/>
        </w:rPr>
        <w:tab/>
        <w:t>Warrants of commitment</w:t>
      </w:r>
      <w:r>
        <w:tab/>
      </w:r>
      <w:r>
        <w:fldChar w:fldCharType="begin"/>
      </w:r>
      <w:r>
        <w:instrText xml:space="preserve"> PAGEREF _Toc124061538 \h </w:instrText>
      </w:r>
      <w:r>
        <w:fldChar w:fldCharType="separate"/>
      </w:r>
      <w:r>
        <w:t>79</w:t>
      </w:r>
      <w:r>
        <w:fldChar w:fldCharType="end"/>
      </w:r>
    </w:p>
    <w:p>
      <w:pPr>
        <w:pStyle w:val="TOC8"/>
        <w:rPr>
          <w:sz w:val="24"/>
          <w:szCs w:val="24"/>
        </w:rPr>
      </w:pPr>
      <w:r>
        <w:rPr>
          <w:szCs w:val="24"/>
        </w:rPr>
        <w:t>105</w:t>
      </w:r>
      <w:r>
        <w:rPr>
          <w:snapToGrid w:val="0"/>
          <w:szCs w:val="24"/>
        </w:rPr>
        <w:t>.</w:t>
      </w:r>
      <w:r>
        <w:rPr>
          <w:snapToGrid w:val="0"/>
          <w:szCs w:val="24"/>
        </w:rPr>
        <w:tab/>
        <w:t>Facsimile warrants</w:t>
      </w:r>
      <w:r>
        <w:tab/>
      </w:r>
      <w:r>
        <w:fldChar w:fldCharType="begin"/>
      </w:r>
      <w:r>
        <w:instrText xml:space="preserve"> PAGEREF _Toc124061539 \h </w:instrText>
      </w:r>
      <w:r>
        <w:fldChar w:fldCharType="separate"/>
      </w:r>
      <w:r>
        <w:t>79</w:t>
      </w:r>
      <w:r>
        <w:fldChar w:fldCharType="end"/>
      </w:r>
    </w:p>
    <w:p>
      <w:pPr>
        <w:pStyle w:val="TOC8"/>
        <w:rPr>
          <w:sz w:val="24"/>
          <w:szCs w:val="24"/>
        </w:rPr>
      </w:pPr>
      <w:r>
        <w:rPr>
          <w:szCs w:val="24"/>
        </w:rPr>
        <w:t>106</w:t>
      </w:r>
      <w:r>
        <w:rPr>
          <w:snapToGrid w:val="0"/>
          <w:szCs w:val="24"/>
        </w:rPr>
        <w:t>.</w:t>
      </w:r>
      <w:r>
        <w:rPr>
          <w:snapToGrid w:val="0"/>
          <w:szCs w:val="24"/>
        </w:rPr>
        <w:tab/>
        <w:t>Validity of acts not affected by want of form</w:t>
      </w:r>
      <w:r>
        <w:tab/>
      </w:r>
      <w:r>
        <w:fldChar w:fldCharType="begin"/>
      </w:r>
      <w:r>
        <w:instrText xml:space="preserve"> PAGEREF _Toc124061540 \h </w:instrText>
      </w:r>
      <w:r>
        <w:fldChar w:fldCharType="separate"/>
      </w:r>
      <w:r>
        <w:t>79</w:t>
      </w:r>
      <w:r>
        <w:fldChar w:fldCharType="end"/>
      </w:r>
    </w:p>
    <w:p>
      <w:pPr>
        <w:pStyle w:val="TOC8"/>
        <w:rPr>
          <w:sz w:val="24"/>
          <w:szCs w:val="24"/>
        </w:rPr>
      </w:pPr>
      <w:r>
        <w:rPr>
          <w:szCs w:val="24"/>
        </w:rPr>
        <w:t>107</w:t>
      </w:r>
      <w:r>
        <w:rPr>
          <w:snapToGrid w:val="0"/>
          <w:szCs w:val="24"/>
        </w:rPr>
        <w:t>.</w:t>
      </w:r>
      <w:r>
        <w:rPr>
          <w:snapToGrid w:val="0"/>
          <w:szCs w:val="24"/>
        </w:rPr>
        <w:tab/>
        <w:t>Protection from liability for wrongdoing</w:t>
      </w:r>
      <w:r>
        <w:tab/>
      </w:r>
      <w:r>
        <w:fldChar w:fldCharType="begin"/>
      </w:r>
      <w:r>
        <w:instrText xml:space="preserve"> PAGEREF _Toc124061541 \h </w:instrText>
      </w:r>
      <w:r>
        <w:fldChar w:fldCharType="separate"/>
      </w:r>
      <w:r>
        <w:t>79</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_Toc124061542 \h </w:instrText>
      </w:r>
      <w:r>
        <w:fldChar w:fldCharType="separate"/>
      </w:r>
      <w:r>
        <w:t>80</w:t>
      </w:r>
      <w:r>
        <w:fldChar w:fldCharType="end"/>
      </w:r>
    </w:p>
    <w:p>
      <w:pPr>
        <w:pStyle w:val="TOC8"/>
        <w:rPr>
          <w:sz w:val="24"/>
          <w:szCs w:val="24"/>
        </w:rPr>
      </w:pPr>
      <w:r>
        <w:rPr>
          <w:szCs w:val="24"/>
        </w:rPr>
        <w:t>109</w:t>
      </w:r>
      <w:r>
        <w:rPr>
          <w:snapToGrid w:val="0"/>
          <w:szCs w:val="24"/>
        </w:rPr>
        <w:t>.</w:t>
      </w:r>
      <w:r>
        <w:rPr>
          <w:snapToGrid w:val="0"/>
          <w:szCs w:val="24"/>
        </w:rPr>
        <w:tab/>
        <w:t>Transitional provisions (Schedule 1)</w:t>
      </w:r>
      <w:r>
        <w:tab/>
      </w:r>
      <w:r>
        <w:fldChar w:fldCharType="begin"/>
      </w:r>
      <w:r>
        <w:instrText xml:space="preserve"> PAGEREF _Toc124061543 \h </w:instrText>
      </w:r>
      <w:r>
        <w:fldChar w:fldCharType="separate"/>
      </w:r>
      <w:r>
        <w:t>82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_Toc124061546 \h </w:instrText>
      </w:r>
      <w:r>
        <w:fldChar w:fldCharType="separate"/>
      </w:r>
      <w:r>
        <w:t>83</w:t>
      </w:r>
      <w:r>
        <w:fldChar w:fldCharType="end"/>
      </w:r>
    </w:p>
    <w:p>
      <w:pPr>
        <w:pStyle w:val="TOC8"/>
        <w:rPr>
          <w:sz w:val="24"/>
          <w:szCs w:val="24"/>
        </w:rPr>
      </w:pPr>
      <w:r>
        <w:rPr>
          <w:szCs w:val="22"/>
        </w:rPr>
        <w:t>2</w:t>
      </w:r>
      <w:r>
        <w:rPr>
          <w:snapToGrid w:val="0"/>
          <w:szCs w:val="22"/>
        </w:rPr>
        <w:t>.</w:t>
      </w:r>
      <w:r>
        <w:rPr>
          <w:snapToGrid w:val="0"/>
          <w:szCs w:val="22"/>
        </w:rPr>
        <w:tab/>
        <w:t xml:space="preserve">Matters prescribed under </w:t>
      </w:r>
      <w:r>
        <w:rPr>
          <w:i/>
          <w:snapToGrid w:val="0"/>
          <w:szCs w:val="22"/>
        </w:rPr>
        <w:t>Justices Act 1902</w:t>
      </w:r>
      <w:r>
        <w:rPr>
          <w:snapToGrid w:val="0"/>
          <w:szCs w:val="22"/>
        </w:rPr>
        <w:t xml:space="preserve"> Part VIBA</w:t>
      </w:r>
      <w:r>
        <w:rPr>
          <w:snapToGrid w:val="0"/>
          <w:szCs w:val="22"/>
          <w:vertAlign w:val="superscript"/>
        </w:rPr>
        <w:t> </w:t>
      </w:r>
      <w:r>
        <w:tab/>
      </w:r>
      <w:r>
        <w:fldChar w:fldCharType="begin"/>
      </w:r>
      <w:r>
        <w:instrText xml:space="preserve"> PAGEREF _Toc124061547 \h </w:instrText>
      </w:r>
      <w:r>
        <w:fldChar w:fldCharType="separate"/>
      </w:r>
      <w:r>
        <w:t>83</w:t>
      </w:r>
      <w:r>
        <w:fldChar w:fldCharType="end"/>
      </w:r>
    </w:p>
    <w:p>
      <w:pPr>
        <w:pStyle w:val="TOC8"/>
        <w:rPr>
          <w:sz w:val="24"/>
          <w:szCs w:val="24"/>
        </w:rPr>
      </w:pPr>
      <w:r>
        <w:rPr>
          <w:szCs w:val="22"/>
        </w:rPr>
        <w:t>3</w:t>
      </w:r>
      <w:r>
        <w:rPr>
          <w:snapToGrid w:val="0"/>
          <w:szCs w:val="22"/>
        </w:rPr>
        <w:t>.</w:t>
      </w:r>
      <w:r>
        <w:rPr>
          <w:snapToGrid w:val="0"/>
          <w:szCs w:val="22"/>
        </w:rPr>
        <w:tab/>
        <w:t>Infringement notices issued before commencement date</w:t>
      </w:r>
      <w:r>
        <w:tab/>
      </w:r>
      <w:r>
        <w:fldChar w:fldCharType="begin"/>
      </w:r>
      <w:r>
        <w:instrText xml:space="preserve"> PAGEREF _Toc124061548 \h </w:instrText>
      </w:r>
      <w:r>
        <w:fldChar w:fldCharType="separate"/>
      </w:r>
      <w:r>
        <w:t>84</w:t>
      </w:r>
      <w:r>
        <w:fldChar w:fldCharType="end"/>
      </w:r>
    </w:p>
    <w:p>
      <w:pPr>
        <w:pStyle w:val="TOC8"/>
        <w:rPr>
          <w:sz w:val="24"/>
          <w:szCs w:val="24"/>
        </w:rPr>
      </w:pPr>
      <w:r>
        <w:rPr>
          <w:szCs w:val="22"/>
        </w:rPr>
        <w:t>4</w:t>
      </w:r>
      <w:r>
        <w:rPr>
          <w:snapToGrid w:val="0"/>
          <w:szCs w:val="22"/>
        </w:rPr>
        <w:t>.</w:t>
      </w:r>
      <w:r>
        <w:rPr>
          <w:snapToGrid w:val="0"/>
          <w:szCs w:val="22"/>
        </w:rPr>
        <w:tab/>
        <w:t>Certain fines and orders imposed by Supreme or District Court before commencement</w:t>
      </w:r>
      <w:r>
        <w:tab/>
      </w:r>
      <w:r>
        <w:fldChar w:fldCharType="begin"/>
      </w:r>
      <w:r>
        <w:instrText xml:space="preserve"> PAGEREF _Toc124061549 \h </w:instrText>
      </w:r>
      <w:r>
        <w:fldChar w:fldCharType="separate"/>
      </w:r>
      <w:r>
        <w:t>85</w:t>
      </w:r>
      <w:r>
        <w:fldChar w:fldCharType="end"/>
      </w:r>
    </w:p>
    <w:p>
      <w:pPr>
        <w:pStyle w:val="TOC8"/>
        <w:rPr>
          <w:sz w:val="24"/>
          <w:szCs w:val="24"/>
        </w:rPr>
      </w:pPr>
      <w:r>
        <w:rPr>
          <w:szCs w:val="22"/>
        </w:rPr>
        <w:t>5</w:t>
      </w:r>
      <w:r>
        <w:rPr>
          <w:snapToGrid w:val="0"/>
          <w:szCs w:val="22"/>
        </w:rPr>
        <w:t>.</w:t>
      </w:r>
      <w:r>
        <w:rPr>
          <w:snapToGrid w:val="0"/>
          <w:szCs w:val="22"/>
        </w:rPr>
        <w:tab/>
        <w:t>Other fines imposed before commencement</w:t>
      </w:r>
      <w:r>
        <w:tab/>
      </w:r>
      <w:r>
        <w:fldChar w:fldCharType="begin"/>
      </w:r>
      <w:r>
        <w:instrText xml:space="preserve"> PAGEREF _Toc124061550 \h </w:instrText>
      </w:r>
      <w:r>
        <w:fldChar w:fldCharType="separate"/>
      </w:r>
      <w:r>
        <w:t>86</w:t>
      </w:r>
      <w:r>
        <w:fldChar w:fldCharType="end"/>
      </w:r>
    </w:p>
    <w:p>
      <w:pPr>
        <w:pStyle w:val="TOC8"/>
        <w:rPr>
          <w:sz w:val="24"/>
          <w:szCs w:val="24"/>
        </w:rPr>
      </w:pPr>
      <w:r>
        <w:rPr>
          <w:szCs w:val="22"/>
        </w:rPr>
        <w:t>6</w:t>
      </w:r>
      <w:r>
        <w:rPr>
          <w:snapToGrid w:val="0"/>
          <w:szCs w:val="22"/>
        </w:rPr>
        <w:t>.</w:t>
      </w:r>
      <w:r>
        <w:rPr>
          <w:snapToGrid w:val="0"/>
          <w:szCs w:val="22"/>
        </w:rPr>
        <w:tab/>
        <w:t>Fines etc. imposed by Children’s Court before commencement</w:t>
      </w:r>
      <w:r>
        <w:tab/>
      </w:r>
      <w:r>
        <w:fldChar w:fldCharType="begin"/>
      </w:r>
      <w:r>
        <w:instrText xml:space="preserve"> PAGEREF _Toc124061551 \h </w:instrText>
      </w:r>
      <w:r>
        <w:fldChar w:fldCharType="separate"/>
      </w:r>
      <w:r>
        <w:t>87</w:t>
      </w:r>
      <w:r>
        <w:fldChar w:fldCharType="end"/>
      </w:r>
    </w:p>
    <w:p>
      <w:pPr>
        <w:pStyle w:val="TOC8"/>
        <w:rPr>
          <w:sz w:val="24"/>
          <w:szCs w:val="24"/>
        </w:rPr>
      </w:pPr>
      <w:r>
        <w:rPr>
          <w:szCs w:val="22"/>
        </w:rPr>
        <w:t>7</w:t>
      </w:r>
      <w:r>
        <w:rPr>
          <w:snapToGrid w:val="0"/>
          <w:szCs w:val="22"/>
        </w:rPr>
        <w:t>.</w:t>
      </w:r>
      <w:r>
        <w:rPr>
          <w:snapToGrid w:val="0"/>
          <w:szCs w:val="22"/>
        </w:rPr>
        <w:tab/>
        <w:t>Recognizances etc. forfeited before commencement</w:t>
      </w:r>
      <w:r>
        <w:tab/>
      </w:r>
      <w:r>
        <w:fldChar w:fldCharType="begin"/>
      </w:r>
      <w:r>
        <w:instrText xml:space="preserve"> PAGEREF _Toc124061552 \h </w:instrText>
      </w:r>
      <w:r>
        <w:fldChar w:fldCharType="separate"/>
      </w:r>
      <w:r>
        <w:t>87</w:t>
      </w:r>
      <w:r>
        <w:fldChar w:fldCharType="end"/>
      </w:r>
    </w:p>
    <w:p>
      <w:pPr>
        <w:pStyle w:val="TOC8"/>
        <w:rPr>
          <w:sz w:val="24"/>
          <w:szCs w:val="24"/>
        </w:rPr>
      </w:pPr>
      <w:r>
        <w:rPr>
          <w:szCs w:val="22"/>
        </w:rPr>
        <w:t>8</w:t>
      </w:r>
      <w:r>
        <w:rPr>
          <w:snapToGrid w:val="0"/>
          <w:szCs w:val="22"/>
        </w:rPr>
        <w:t>.</w:t>
      </w:r>
      <w:r>
        <w:rPr>
          <w:snapToGrid w:val="0"/>
          <w:szCs w:val="22"/>
        </w:rPr>
        <w:tab/>
        <w:t>Other amounts ordered to be paid before commencement</w:t>
      </w:r>
      <w:r>
        <w:tab/>
      </w:r>
      <w:r>
        <w:fldChar w:fldCharType="begin"/>
      </w:r>
      <w:r>
        <w:instrText xml:space="preserve"> PAGEREF _Toc124061553 \h </w:instrText>
      </w:r>
      <w:r>
        <w:fldChar w:fldCharType="separate"/>
      </w:r>
      <w:r>
        <w:t>88</w:t>
      </w:r>
      <w:r>
        <w:fldChar w:fldCharType="end"/>
      </w:r>
    </w:p>
    <w:p>
      <w:pPr>
        <w:pStyle w:val="TOC8"/>
        <w:rPr>
          <w:sz w:val="24"/>
          <w:szCs w:val="24"/>
        </w:rPr>
      </w:pPr>
      <w:r>
        <w:rPr>
          <w:szCs w:val="22"/>
        </w:rPr>
        <w:t>9</w:t>
      </w:r>
      <w:r>
        <w:rPr>
          <w:snapToGrid w:val="0"/>
          <w:szCs w:val="22"/>
        </w:rPr>
        <w:t>.</w:t>
      </w:r>
      <w:r>
        <w:rPr>
          <w:snapToGrid w:val="0"/>
          <w:szCs w:val="22"/>
        </w:rPr>
        <w:tab/>
        <w:t>WDOs issued before commencement</w:t>
      </w:r>
      <w:r>
        <w:tab/>
      </w:r>
      <w:r>
        <w:fldChar w:fldCharType="begin"/>
      </w:r>
      <w:r>
        <w:instrText xml:space="preserve"> PAGEREF _Toc124061554 \h </w:instrText>
      </w:r>
      <w:r>
        <w:fldChar w:fldCharType="separate"/>
      </w:r>
      <w:r>
        <w:t>89</w:t>
      </w:r>
      <w:r>
        <w:fldChar w:fldCharType="end"/>
      </w:r>
    </w:p>
    <w:p>
      <w:pPr>
        <w:pStyle w:val="TOC8"/>
        <w:rPr>
          <w:sz w:val="24"/>
          <w:szCs w:val="24"/>
        </w:rPr>
      </w:pPr>
      <w:r>
        <w:rPr>
          <w:szCs w:val="22"/>
        </w:rPr>
        <w:t>10</w:t>
      </w:r>
      <w:r>
        <w:rPr>
          <w:snapToGrid w:val="0"/>
          <w:szCs w:val="22"/>
        </w:rPr>
        <w:t>.</w:t>
      </w:r>
      <w:r>
        <w:rPr>
          <w:snapToGrid w:val="0"/>
          <w:szCs w:val="22"/>
        </w:rPr>
        <w:tab/>
        <w:t>Warrants of execution partly executed at commencement</w:t>
      </w:r>
      <w:r>
        <w:tab/>
      </w:r>
      <w:r>
        <w:fldChar w:fldCharType="begin"/>
      </w:r>
      <w:r>
        <w:instrText xml:space="preserve"> PAGEREF _Toc124061555 \h </w:instrText>
      </w:r>
      <w:r>
        <w:fldChar w:fldCharType="separate"/>
      </w:r>
      <w:r>
        <w:t>91</w:t>
      </w:r>
      <w:r>
        <w:fldChar w:fldCharType="end"/>
      </w:r>
    </w:p>
    <w:p>
      <w:pPr>
        <w:pStyle w:val="TOC8"/>
        <w:rPr>
          <w:sz w:val="24"/>
          <w:szCs w:val="24"/>
        </w:rPr>
      </w:pPr>
      <w:r>
        <w:rPr>
          <w:szCs w:val="22"/>
        </w:rPr>
        <w:t>11</w:t>
      </w:r>
      <w:r>
        <w:rPr>
          <w:snapToGrid w:val="0"/>
          <w:szCs w:val="22"/>
        </w:rPr>
        <w:t>.</w:t>
      </w:r>
      <w:r>
        <w:rPr>
          <w:snapToGrid w:val="0"/>
          <w:szCs w:val="22"/>
        </w:rPr>
        <w:tab/>
        <w:t xml:space="preserve">Warrants of execution issued under </w:t>
      </w:r>
      <w:r>
        <w:rPr>
          <w:i/>
          <w:snapToGrid w:val="0"/>
          <w:szCs w:val="22"/>
        </w:rPr>
        <w:t>Justices Act 1902</w:t>
      </w:r>
      <w:r>
        <w:rPr>
          <w:snapToGrid w:val="0"/>
          <w:szCs w:val="22"/>
        </w:rPr>
        <w:t xml:space="preserve"> Part VIA</w:t>
      </w:r>
      <w:r>
        <w:tab/>
      </w:r>
      <w:r>
        <w:fldChar w:fldCharType="begin"/>
      </w:r>
      <w:r>
        <w:instrText xml:space="preserve"> PAGEREF _Toc124061556 \h </w:instrText>
      </w:r>
      <w:r>
        <w:fldChar w:fldCharType="separate"/>
      </w:r>
      <w:r>
        <w:t>91</w:t>
      </w:r>
      <w:r>
        <w:fldChar w:fldCharType="end"/>
      </w:r>
    </w:p>
    <w:p>
      <w:pPr>
        <w:pStyle w:val="TOC8"/>
        <w:rPr>
          <w:sz w:val="24"/>
          <w:szCs w:val="24"/>
        </w:rPr>
      </w:pPr>
      <w:r>
        <w:rPr>
          <w:szCs w:val="22"/>
        </w:rPr>
        <w:t>12</w:t>
      </w:r>
      <w:r>
        <w:rPr>
          <w:snapToGrid w:val="0"/>
          <w:szCs w:val="22"/>
        </w:rPr>
        <w:t>.</w:t>
      </w:r>
      <w:r>
        <w:rPr>
          <w:snapToGrid w:val="0"/>
          <w:szCs w:val="22"/>
        </w:rPr>
        <w:tab/>
        <w:t>Warrants of commitment executed before commencement</w:t>
      </w:r>
      <w:r>
        <w:tab/>
      </w:r>
      <w:r>
        <w:fldChar w:fldCharType="begin"/>
      </w:r>
      <w:r>
        <w:instrText xml:space="preserve"> PAGEREF _Toc124061557 \h </w:instrText>
      </w:r>
      <w:r>
        <w:fldChar w:fldCharType="separate"/>
      </w:r>
      <w:r>
        <w:t>91</w:t>
      </w:r>
      <w:r>
        <w:fldChar w:fldCharType="end"/>
      </w:r>
    </w:p>
    <w:p>
      <w:pPr>
        <w:pStyle w:val="TOC8"/>
        <w:rPr>
          <w:sz w:val="24"/>
          <w:szCs w:val="24"/>
        </w:rPr>
      </w:pPr>
      <w:r>
        <w:rPr>
          <w:szCs w:val="22"/>
        </w:rPr>
        <w:t>13</w:t>
      </w:r>
      <w:r>
        <w:rPr>
          <w:snapToGrid w:val="0"/>
          <w:szCs w:val="22"/>
        </w:rPr>
        <w:t>.</w:t>
      </w:r>
      <w:r>
        <w:rPr>
          <w:snapToGrid w:val="0"/>
          <w:szCs w:val="22"/>
        </w:rPr>
        <w:tab/>
        <w:t>Reciprocating States etc.</w:t>
      </w:r>
      <w:r>
        <w:tab/>
      </w:r>
      <w:r>
        <w:fldChar w:fldCharType="begin"/>
      </w:r>
      <w:r>
        <w:instrText xml:space="preserve"> PAGEREF _Toc124061558 \h </w:instrText>
      </w:r>
      <w:r>
        <w:fldChar w:fldCharType="separate"/>
      </w:r>
      <w:r>
        <w:t>92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_Toc124061560 \h </w:instrText>
      </w:r>
      <w:r>
        <w:fldChar w:fldCharType="separate"/>
      </w:r>
      <w:r>
        <w:t>93</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9</w:t>
            </w:r>
            <w:r>
              <w:rPr>
                <w:b/>
                <w:snapToGrid w:val="0"/>
                <w:sz w:val="22"/>
              </w:rPr>
              <w:t xml:space="preserve"> December 2005</w:t>
            </w:r>
          </w:p>
        </w:tc>
      </w:tr>
    </w:tbl>
    <w:p>
      <w:pPr>
        <w:pStyle w:val="WA"/>
      </w:pPr>
      <w:r>
        <w:t>Western Australia</w:t>
      </w:r>
    </w:p>
    <w:p>
      <w:pPr>
        <w:pStyle w:val="NameofActReg"/>
        <w:spacing w:before="96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2" w:name="_Toc89518243"/>
      <w:bookmarkStart w:id="3" w:name="_Toc89518407"/>
      <w:bookmarkStart w:id="4" w:name="_Toc96492541"/>
      <w:bookmarkStart w:id="5" w:name="_Toc101678946"/>
      <w:bookmarkStart w:id="6" w:name="_Toc102721064"/>
      <w:bookmarkStart w:id="7" w:name="_Toc117398582"/>
      <w:bookmarkStart w:id="8" w:name="_Toc118796316"/>
      <w:bookmarkStart w:id="9" w:name="_Toc119126388"/>
      <w:bookmarkStart w:id="10" w:name="_Toc121286301"/>
      <w:bookmarkStart w:id="11" w:name="_Toc121546138"/>
      <w:bookmarkStart w:id="12" w:name="_Toc121546302"/>
      <w:bookmarkStart w:id="13" w:name="_Toc121546466"/>
      <w:bookmarkStart w:id="14" w:name="_Toc121546631"/>
      <w:bookmarkStart w:id="15" w:name="_Toc121888438"/>
      <w:bookmarkStart w:id="16" w:name="_Toc12406139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520167654"/>
      <w:bookmarkStart w:id="18" w:name="_Toc528725451"/>
      <w:bookmarkStart w:id="19" w:name="_Toc529671019"/>
      <w:bookmarkStart w:id="20" w:name="_Toc124061398"/>
      <w:r>
        <w:rPr>
          <w:rStyle w:val="CharSectno"/>
        </w:rPr>
        <w:t>1</w:t>
      </w:r>
      <w:r>
        <w:rPr>
          <w:snapToGrid w:val="0"/>
        </w:rPr>
        <w:t>.</w:t>
      </w:r>
      <w:r>
        <w:rPr>
          <w:snapToGrid w:val="0"/>
        </w:rPr>
        <w:tab/>
        <w:t>Short title</w:t>
      </w:r>
      <w:bookmarkEnd w:id="17"/>
      <w:bookmarkEnd w:id="18"/>
      <w:bookmarkEnd w:id="19"/>
      <w:bookmarkEnd w:id="20"/>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21" w:name="_Toc520167655"/>
      <w:bookmarkStart w:id="22" w:name="_Toc528725452"/>
      <w:bookmarkStart w:id="23" w:name="_Toc529671020"/>
      <w:bookmarkStart w:id="24" w:name="_Toc124061399"/>
      <w:r>
        <w:rPr>
          <w:rStyle w:val="CharSectno"/>
        </w:rPr>
        <w:t>2</w:t>
      </w:r>
      <w:r>
        <w:rPr>
          <w:snapToGrid w:val="0"/>
        </w:rPr>
        <w:t>.</w:t>
      </w:r>
      <w:r>
        <w:rPr>
          <w:snapToGrid w:val="0"/>
        </w:rPr>
        <w:tab/>
        <w:t>Commencement</w:t>
      </w:r>
      <w:bookmarkEnd w:id="21"/>
      <w:bookmarkEnd w:id="22"/>
      <w:bookmarkEnd w:id="23"/>
      <w:bookmarkEnd w:id="24"/>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25" w:name="_Toc520167656"/>
      <w:bookmarkStart w:id="26" w:name="_Toc528725453"/>
      <w:bookmarkStart w:id="27" w:name="_Toc529671021"/>
      <w:bookmarkStart w:id="28" w:name="_Toc124061400"/>
      <w:r>
        <w:rPr>
          <w:rStyle w:val="CharSectno"/>
        </w:rPr>
        <w:t>3</w:t>
      </w:r>
      <w:r>
        <w:rPr>
          <w:snapToGrid w:val="0"/>
        </w:rPr>
        <w:t>.</w:t>
      </w:r>
      <w:r>
        <w:rPr>
          <w:snapToGrid w:val="0"/>
        </w:rPr>
        <w:tab/>
        <w:t>Interpretation</w:t>
      </w:r>
      <w:bookmarkEnd w:id="25"/>
      <w:bookmarkEnd w:id="26"/>
      <w:bookmarkEnd w:id="27"/>
      <w:bookmarkEnd w:id="28"/>
    </w:p>
    <w:p>
      <w:pPr>
        <w:pStyle w:val="Subsection"/>
        <w:rPr>
          <w:snapToGrid w:val="0"/>
        </w:rPr>
      </w:pPr>
      <w:r>
        <w:rPr>
          <w:snapToGrid w:val="0"/>
        </w:rPr>
        <w:tab/>
        <w:t>(1)</w:t>
      </w:r>
      <w:r>
        <w:rPr>
          <w:snapToGrid w:val="0"/>
        </w:rPr>
        <w:tab/>
        <w:t>In this Act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t>“</w:t>
      </w:r>
      <w:r>
        <w:rPr>
          <w:rStyle w:val="CharDefText"/>
        </w:rPr>
        <w:t>driver’s licence</w:t>
      </w:r>
      <w:r>
        <w:rPr>
          <w:b/>
        </w:rPr>
        <w:t>”</w:t>
      </w:r>
      <w:r>
        <w:t xml:space="preserve"> means a driver’s licence issued under the </w:t>
      </w:r>
      <w:r>
        <w:rPr>
          <w:i/>
        </w:rPr>
        <w:t>Road Traffic Act 1974</w:t>
      </w:r>
      <w:r>
        <w:t xml:space="preserve"> and includes an extraordinary licence issued under that Act;</w:t>
      </w:r>
    </w:p>
    <w:p>
      <w:pPr>
        <w:pStyle w:val="Defstart"/>
      </w:pPr>
      <w:r>
        <w:rPr>
          <w:b/>
        </w:rPr>
        <w:tab/>
        <w:t>“</w:t>
      </w:r>
      <w:r>
        <w:rPr>
          <w:rStyle w:val="CharDefText"/>
        </w:rPr>
        <w:t>paid</w:t>
      </w:r>
      <w:r>
        <w:rPr>
          <w:b/>
        </w:rPr>
        <w:t>”</w:t>
      </w:r>
      <w:r>
        <w:t xml:space="preserve"> means paid in full;</w:t>
      </w:r>
    </w:p>
    <w:p>
      <w:pPr>
        <w:pStyle w:val="Defstart"/>
      </w:pPr>
      <w:r>
        <w:rPr>
          <w:b/>
        </w:rPr>
        <w:tab/>
        <w:t>“</w:t>
      </w:r>
      <w:r>
        <w:rPr>
          <w:rStyle w:val="CharDefText"/>
        </w:rPr>
        <w:t>Registrar</w:t>
      </w:r>
      <w:r>
        <w:rPr>
          <w:b/>
        </w:rPr>
        <w:t>”</w:t>
      </w:r>
      <w:r>
        <w:t xml:space="preserve"> means the Registrar appointed under section 7(1);</w:t>
      </w:r>
    </w:p>
    <w:p>
      <w:pPr>
        <w:pStyle w:val="Defstart"/>
      </w:pPr>
      <w:r>
        <w:rPr>
          <w:b/>
        </w:rPr>
        <w:tab/>
        <w:t>“</w:t>
      </w:r>
      <w:r>
        <w:rPr>
          <w:rStyle w:val="CharDefText"/>
        </w:rPr>
        <w:t>Registry</w:t>
      </w:r>
      <w:r>
        <w:rPr>
          <w:b/>
        </w:rPr>
        <w:t>”</w:t>
      </w:r>
      <w:r>
        <w:t xml:space="preserve"> means the Fines Enforcement Registry established under section 6;</w:t>
      </w:r>
    </w:p>
    <w:p>
      <w:pPr>
        <w:pStyle w:val="Defstart"/>
      </w:pPr>
      <w:r>
        <w:rPr>
          <w:b/>
        </w:rPr>
        <w:tab/>
        <w:t>“</w:t>
      </w:r>
      <w:r>
        <w:rPr>
          <w:rStyle w:val="CharDefText"/>
        </w:rPr>
        <w:t>vehicle licence</w:t>
      </w:r>
      <w:r>
        <w:rPr>
          <w:b/>
        </w:rPr>
        <w:t>”</w:t>
      </w:r>
      <w:r>
        <w:t xml:space="preserve"> means a licence for a vehicle issued under Part III of the </w:t>
      </w:r>
      <w:r>
        <w:rPr>
          <w:i/>
        </w:rPr>
        <w:t>Road Traffic Act 1974</w:t>
      </w:r>
      <w:r>
        <w:t>.</w:t>
      </w:r>
    </w:p>
    <w:p>
      <w:pPr>
        <w:pStyle w:val="Subsection"/>
        <w:keepNext/>
        <w:rPr>
          <w:snapToGrid w:val="0"/>
        </w:rPr>
      </w:pPr>
      <w:r>
        <w:rPr>
          <w:snapToGrid w:val="0"/>
        </w:rPr>
        <w:tab/>
        <w:t>(2)</w:t>
      </w:r>
      <w:r>
        <w:rPr>
          <w:snapToGrid w:val="0"/>
        </w:rPr>
        <w:tab/>
        <w:t>In this Act this abbreviation is used:</w:t>
      </w:r>
    </w:p>
    <w:p>
      <w:pPr>
        <w:pStyle w:val="Defstart"/>
        <w:keepNext/>
      </w:pPr>
      <w:r>
        <w:rPr>
          <w:b/>
        </w:rPr>
        <w:tab/>
        <w:t>“</w:t>
      </w:r>
      <w:r>
        <w:rPr>
          <w:rStyle w:val="CharDefText"/>
        </w:rPr>
        <w:t>CEO</w:t>
      </w:r>
      <w:r>
        <w:rPr>
          <w:b/>
        </w:rPr>
        <w:t>”</w:t>
      </w:r>
      <w:r>
        <w:t xml:space="preserve"> for chief executive officer.</w:t>
      </w:r>
    </w:p>
    <w:p>
      <w:pPr>
        <w:pStyle w:val="Footnotesection"/>
      </w:pPr>
      <w:r>
        <w:tab/>
        <w:t>[Section 3 amended by No. 76 of 1996 s. 29; No. 7 of 2002 s. 61.]</w:t>
      </w:r>
    </w:p>
    <w:p>
      <w:pPr>
        <w:pStyle w:val="Ednotesection"/>
      </w:pPr>
      <w:bookmarkStart w:id="29" w:name="_Toc520167658"/>
      <w:bookmarkStart w:id="30" w:name="_Toc528725455"/>
      <w:bookmarkStart w:id="31" w:name="_Toc529671023"/>
      <w:r>
        <w:t>[</w:t>
      </w:r>
      <w:r>
        <w:rPr>
          <w:b/>
          <w:bCs/>
        </w:rPr>
        <w:t>4.</w:t>
      </w:r>
      <w:r>
        <w:tab/>
        <w:t>Repealed by No. 84 of 2004 s. 46.]</w:t>
      </w:r>
    </w:p>
    <w:p>
      <w:pPr>
        <w:pStyle w:val="Heading5"/>
        <w:rPr>
          <w:snapToGrid w:val="0"/>
        </w:rPr>
      </w:pPr>
      <w:bookmarkStart w:id="32" w:name="_Toc124061401"/>
      <w:r>
        <w:rPr>
          <w:rStyle w:val="CharSectno"/>
        </w:rPr>
        <w:t>5</w:t>
      </w:r>
      <w:r>
        <w:rPr>
          <w:snapToGrid w:val="0"/>
        </w:rPr>
        <w:t>.</w:t>
      </w:r>
      <w:r>
        <w:rPr>
          <w:snapToGrid w:val="0"/>
        </w:rPr>
        <w:tab/>
        <w:t>Service of documents</w:t>
      </w:r>
      <w:bookmarkEnd w:id="29"/>
      <w:bookmarkEnd w:id="30"/>
      <w:bookmarkEnd w:id="31"/>
      <w:bookmarkEnd w:id="32"/>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(other than paragraph (b)) or by post in accordance with this section.</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w:t>
      </w:r>
    </w:p>
    <w:p>
      <w:pPr>
        <w:pStyle w:val="Heading2"/>
      </w:pPr>
      <w:bookmarkStart w:id="33" w:name="_Toc89518249"/>
      <w:bookmarkStart w:id="34" w:name="_Toc89518413"/>
      <w:bookmarkStart w:id="35" w:name="_Toc96492547"/>
      <w:bookmarkStart w:id="36" w:name="_Toc101678952"/>
      <w:bookmarkStart w:id="37" w:name="_Toc102721069"/>
      <w:bookmarkStart w:id="38" w:name="_Toc117398587"/>
      <w:bookmarkStart w:id="39" w:name="_Toc118796321"/>
      <w:bookmarkStart w:id="40" w:name="_Toc119126393"/>
      <w:bookmarkStart w:id="41" w:name="_Toc121286306"/>
      <w:bookmarkStart w:id="42" w:name="_Toc121546143"/>
      <w:bookmarkStart w:id="43" w:name="_Toc121546307"/>
      <w:bookmarkStart w:id="44" w:name="_Toc121546471"/>
      <w:bookmarkStart w:id="45" w:name="_Toc121546636"/>
      <w:bookmarkStart w:id="46" w:name="_Toc121888443"/>
      <w:bookmarkStart w:id="47" w:name="_Toc124061402"/>
      <w:r>
        <w:rPr>
          <w:rStyle w:val="CharPartNo"/>
        </w:rPr>
        <w:t>Part 2</w:t>
      </w:r>
      <w:r>
        <w:rPr>
          <w:rStyle w:val="CharDivNo"/>
        </w:rPr>
        <w:t> </w:t>
      </w:r>
      <w:r>
        <w:t>—</w:t>
      </w:r>
      <w:r>
        <w:rPr>
          <w:rStyle w:val="CharDivText"/>
        </w:rPr>
        <w:t> </w:t>
      </w:r>
      <w:r>
        <w:rPr>
          <w:rStyle w:val="CharPartText"/>
        </w:rPr>
        <w:t>Fines Enforcement Registry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520167659"/>
      <w:bookmarkStart w:id="49" w:name="_Toc528725456"/>
      <w:bookmarkStart w:id="50" w:name="_Toc529671024"/>
      <w:bookmarkStart w:id="51" w:name="_Toc124061403"/>
      <w:r>
        <w:rPr>
          <w:rStyle w:val="CharSectno"/>
        </w:rPr>
        <w:t>6</w:t>
      </w:r>
      <w:r>
        <w:rPr>
          <w:snapToGrid w:val="0"/>
        </w:rPr>
        <w:t>.</w:t>
      </w:r>
      <w:r>
        <w:rPr>
          <w:snapToGrid w:val="0"/>
        </w:rPr>
        <w:tab/>
        <w:t>Registry established</w:t>
      </w:r>
      <w:bookmarkEnd w:id="48"/>
      <w:bookmarkEnd w:id="49"/>
      <w:bookmarkEnd w:id="50"/>
      <w:bookmarkEnd w:id="51"/>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52" w:name="_Toc520167660"/>
      <w:bookmarkStart w:id="53" w:name="_Toc528725457"/>
      <w:bookmarkStart w:id="54" w:name="_Toc529671025"/>
      <w:bookmarkStart w:id="55" w:name="_Toc124061404"/>
      <w:r>
        <w:rPr>
          <w:rStyle w:val="CharSectno"/>
        </w:rPr>
        <w:t>7</w:t>
      </w:r>
      <w:r>
        <w:rPr>
          <w:snapToGrid w:val="0"/>
        </w:rPr>
        <w:t>.</w:t>
      </w:r>
      <w:r>
        <w:rPr>
          <w:snapToGrid w:val="0"/>
        </w:rPr>
        <w:tab/>
        <w:t>Registrar</w:t>
      </w:r>
      <w:bookmarkEnd w:id="52"/>
      <w:bookmarkEnd w:id="53"/>
      <w:bookmarkEnd w:id="54"/>
      <w:bookmarkEnd w:id="55"/>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by No. 14 of 2003 s. 4; No. 59 of 2004 s. 107.]</w:t>
      </w:r>
    </w:p>
    <w:p>
      <w:pPr>
        <w:pStyle w:val="Heading5"/>
      </w:pPr>
      <w:bookmarkStart w:id="56" w:name="_Toc124061405"/>
      <w:bookmarkStart w:id="57" w:name="_Toc520167661"/>
      <w:bookmarkStart w:id="58" w:name="_Toc528725458"/>
      <w:bookmarkStart w:id="59" w:name="_Toc529671026"/>
      <w:r>
        <w:rPr>
          <w:rStyle w:val="CharSectno"/>
        </w:rPr>
        <w:t>7A</w:t>
      </w:r>
      <w:r>
        <w:t>.</w:t>
      </w:r>
      <w:r>
        <w:tab/>
        <w:t>Registrar may delegate</w:t>
      </w:r>
      <w:bookmarkEnd w:id="56"/>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60" w:name="_Toc124061406"/>
      <w:r>
        <w:rPr>
          <w:rStyle w:val="CharSectno"/>
        </w:rPr>
        <w:t>8</w:t>
      </w:r>
      <w:r>
        <w:rPr>
          <w:snapToGrid w:val="0"/>
        </w:rPr>
        <w:t>.</w:t>
      </w:r>
      <w:r>
        <w:rPr>
          <w:snapToGrid w:val="0"/>
        </w:rPr>
        <w:tab/>
        <w:t>Payments to the Registry</w:t>
      </w:r>
      <w:bookmarkEnd w:id="57"/>
      <w:bookmarkEnd w:id="58"/>
      <w:bookmarkEnd w:id="59"/>
      <w:bookmarkEnd w:id="60"/>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61" w:name="_Toc520167662"/>
      <w:bookmarkStart w:id="62" w:name="_Toc528725459"/>
      <w:bookmarkStart w:id="63" w:name="_Toc529671027"/>
      <w:bookmarkStart w:id="64" w:name="_Toc124061407"/>
      <w:r>
        <w:rPr>
          <w:rStyle w:val="CharSectno"/>
        </w:rPr>
        <w:t>9</w:t>
      </w:r>
      <w:r>
        <w:rPr>
          <w:snapToGrid w:val="0"/>
        </w:rPr>
        <w:t>.</w:t>
      </w:r>
      <w:r>
        <w:rPr>
          <w:snapToGrid w:val="0"/>
        </w:rPr>
        <w:tab/>
        <w:t>Registrar exempt from fees</w:t>
      </w:r>
      <w:bookmarkEnd w:id="61"/>
      <w:bookmarkEnd w:id="62"/>
      <w:bookmarkEnd w:id="63"/>
      <w:bookmarkEnd w:id="64"/>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65" w:name="_Toc520167663"/>
      <w:bookmarkStart w:id="66" w:name="_Toc528725460"/>
      <w:bookmarkStart w:id="67" w:name="_Toc529671028"/>
      <w:bookmarkStart w:id="68" w:name="_Toc124061408"/>
      <w:r>
        <w:rPr>
          <w:rStyle w:val="CharSectno"/>
        </w:rPr>
        <w:t>10</w:t>
      </w:r>
      <w:r>
        <w:rPr>
          <w:snapToGrid w:val="0"/>
        </w:rPr>
        <w:t>.</w:t>
      </w:r>
      <w:r>
        <w:rPr>
          <w:snapToGrid w:val="0"/>
        </w:rPr>
        <w:tab/>
        <w:t>Registrar to have access to Director General records</w:t>
      </w:r>
      <w:bookmarkEnd w:id="65"/>
      <w:bookmarkEnd w:id="66"/>
      <w:bookmarkEnd w:id="67"/>
      <w:bookmarkEnd w:id="68"/>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driver’s licences and vehicle licences.</w:t>
      </w:r>
    </w:p>
    <w:p>
      <w:pPr>
        <w:pStyle w:val="Footnotesection"/>
      </w:pPr>
      <w:r>
        <w:tab/>
        <w:t>[Section 10 amended by No. 76 of 1996 s. 30.]</w:t>
      </w:r>
    </w:p>
    <w:p>
      <w:pPr>
        <w:pStyle w:val="Heading2"/>
      </w:pPr>
      <w:bookmarkStart w:id="69" w:name="_Toc89518256"/>
      <w:bookmarkStart w:id="70" w:name="_Toc89518420"/>
      <w:bookmarkStart w:id="71" w:name="_Toc96492554"/>
      <w:bookmarkStart w:id="72" w:name="_Toc101678959"/>
      <w:bookmarkStart w:id="73" w:name="_Toc102721076"/>
      <w:bookmarkStart w:id="74" w:name="_Toc117398594"/>
      <w:bookmarkStart w:id="75" w:name="_Toc118796328"/>
      <w:bookmarkStart w:id="76" w:name="_Toc119126400"/>
      <w:bookmarkStart w:id="77" w:name="_Toc121286313"/>
      <w:bookmarkStart w:id="78" w:name="_Toc121546150"/>
      <w:bookmarkStart w:id="79" w:name="_Toc121546314"/>
      <w:bookmarkStart w:id="80" w:name="_Toc121546478"/>
      <w:bookmarkStart w:id="81" w:name="_Toc121546643"/>
      <w:bookmarkStart w:id="82" w:name="_Toc121888450"/>
      <w:bookmarkStart w:id="83" w:name="_Toc124061409"/>
      <w:r>
        <w:rPr>
          <w:rStyle w:val="CharPartNo"/>
        </w:rPr>
        <w:t>Part 3</w:t>
      </w:r>
      <w:r>
        <w:t> — </w:t>
      </w:r>
      <w:r>
        <w:rPr>
          <w:rStyle w:val="CharPartText"/>
        </w:rPr>
        <w:t>Infringement notices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3"/>
        <w:rPr>
          <w:snapToGrid w:val="0"/>
        </w:rPr>
      </w:pPr>
      <w:bookmarkStart w:id="84" w:name="_Toc89518257"/>
      <w:bookmarkStart w:id="85" w:name="_Toc89518421"/>
      <w:bookmarkStart w:id="86" w:name="_Toc96492555"/>
      <w:bookmarkStart w:id="87" w:name="_Toc101678960"/>
      <w:bookmarkStart w:id="88" w:name="_Toc102721077"/>
      <w:bookmarkStart w:id="89" w:name="_Toc117398595"/>
      <w:bookmarkStart w:id="90" w:name="_Toc118796329"/>
      <w:bookmarkStart w:id="91" w:name="_Toc119126401"/>
      <w:bookmarkStart w:id="92" w:name="_Toc121286314"/>
      <w:bookmarkStart w:id="93" w:name="_Toc121546151"/>
      <w:bookmarkStart w:id="94" w:name="_Toc121546315"/>
      <w:bookmarkStart w:id="95" w:name="_Toc121546479"/>
      <w:bookmarkStart w:id="96" w:name="_Toc121546644"/>
      <w:bookmarkStart w:id="97" w:name="_Toc121888451"/>
      <w:bookmarkStart w:id="98" w:name="_Toc124061410"/>
      <w:r>
        <w:rPr>
          <w:rStyle w:val="CharDivNo"/>
        </w:rPr>
        <w:t>Division 1</w:t>
      </w:r>
      <w:r>
        <w:rPr>
          <w:snapToGrid w:val="0"/>
        </w:rPr>
        <w:t> — </w:t>
      </w:r>
      <w:r>
        <w:rPr>
          <w:rStyle w:val="CharDivText"/>
        </w:rPr>
        <w:t>Preliminary</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520167664"/>
      <w:bookmarkStart w:id="100" w:name="_Toc528725461"/>
      <w:bookmarkStart w:id="101" w:name="_Toc529671029"/>
      <w:bookmarkStart w:id="102" w:name="_Toc124061411"/>
      <w:r>
        <w:rPr>
          <w:rStyle w:val="CharSectno"/>
        </w:rPr>
        <w:t>11</w:t>
      </w:r>
      <w:r>
        <w:rPr>
          <w:snapToGrid w:val="0"/>
        </w:rPr>
        <w:t>.</w:t>
      </w:r>
      <w:r>
        <w:rPr>
          <w:snapToGrid w:val="0"/>
        </w:rPr>
        <w:tab/>
        <w:t>Interpretation</w:t>
      </w:r>
      <w:bookmarkEnd w:id="99"/>
      <w:bookmarkEnd w:id="100"/>
      <w:bookmarkEnd w:id="101"/>
      <w:bookmarkEnd w:id="102"/>
    </w:p>
    <w:p>
      <w:pPr>
        <w:pStyle w:val="Subsection"/>
        <w:rPr>
          <w:snapToGrid w:val="0"/>
        </w:rPr>
      </w:pPr>
      <w:r>
        <w:rPr>
          <w:snapToGrid w:val="0"/>
        </w:rPr>
        <w:tab/>
      </w:r>
      <w:r>
        <w:rPr>
          <w:snapToGrid w:val="0"/>
        </w:rPr>
        <w:tab/>
        <w:t>In this Part —</w:t>
      </w:r>
    </w:p>
    <w:p>
      <w:pPr>
        <w:pStyle w:val="Defstart"/>
      </w:pPr>
      <w:r>
        <w:rPr>
          <w:b/>
        </w:rPr>
        <w:tab/>
        <w:t>“</w:t>
      </w:r>
      <w:r>
        <w:rPr>
          <w:rStyle w:val="CharDefText"/>
        </w:rPr>
        <w:t>alleged offence</w:t>
      </w:r>
      <w:r>
        <w:rPr>
          <w:b/>
        </w:rPr>
        <w:t>”</w:t>
      </w:r>
      <w:r>
        <w:t xml:space="preserve"> means the offence that an infringement notice alleges has been committed;</w:t>
      </w:r>
    </w:p>
    <w:p>
      <w:pPr>
        <w:pStyle w:val="Defstart"/>
      </w:pPr>
      <w:r>
        <w:rPr>
          <w:b/>
        </w:rPr>
        <w:tab/>
        <w:t>“</w:t>
      </w:r>
      <w:r>
        <w:rPr>
          <w:rStyle w:val="CharDefText"/>
        </w:rPr>
        <w:t>alleged offender</w:t>
      </w:r>
      <w:r>
        <w:rPr>
          <w:b/>
        </w:rPr>
        <w:t>”</w:t>
      </w:r>
      <w:r>
        <w:t xml:space="preserve"> means the person to whom an infringement notice is issued;</w:t>
      </w:r>
    </w:p>
    <w:p>
      <w:pPr>
        <w:pStyle w:val="Defstart"/>
      </w:pPr>
      <w:r>
        <w:rPr>
          <w:b/>
        </w:rPr>
        <w:tab/>
        <w:t>“</w:t>
      </w:r>
      <w:r>
        <w:rPr>
          <w:rStyle w:val="CharDefText"/>
        </w:rPr>
        <w:t>election</w:t>
      </w:r>
      <w:r>
        <w:rPr>
          <w:b/>
        </w:rPr>
        <w:t>”</w:t>
      </w:r>
      <w:r>
        <w:t xml:space="preserve"> means an election in writing to have a charge for an alleged offence heard and determined by a court;</w:t>
      </w:r>
    </w:p>
    <w:p>
      <w:pPr>
        <w:pStyle w:val="Defstart"/>
      </w:pPr>
      <w:r>
        <w:rPr>
          <w:b/>
        </w:rPr>
        <w:tab/>
        <w:t>“</w:t>
      </w:r>
      <w:r>
        <w:rPr>
          <w:rStyle w:val="CharDefText"/>
        </w:rPr>
        <w:t>enforcement fees</w:t>
      </w:r>
      <w:r>
        <w:rPr>
          <w:b/>
        </w:rPr>
        <w:t>”</w:t>
      </w:r>
      <w:r>
        <w:t xml:space="preserve"> means prescribed fees imposed in connection with proceedings under this Part and includes the registration fee referred to in section 16;</w:t>
      </w:r>
    </w:p>
    <w:p>
      <w:pPr>
        <w:pStyle w:val="Defstart"/>
      </w:pPr>
      <w:r>
        <w:rPr>
          <w:b/>
        </w:rPr>
        <w:tab/>
        <w:t>“</w:t>
      </w:r>
      <w:r>
        <w:rPr>
          <w:rStyle w:val="CharDefText"/>
        </w:rPr>
        <w:t>infringement notice</w:t>
      </w:r>
      <w:r>
        <w:rPr>
          <w:b/>
        </w:rPr>
        <w:t>”</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t>“</w:t>
      </w:r>
      <w:r>
        <w:rPr>
          <w:rStyle w:val="CharDefText"/>
        </w:rPr>
        <w:t>modified penalty</w:t>
      </w:r>
      <w:r>
        <w:rPr>
          <w:b/>
        </w:rPr>
        <w:t>”</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t>“</w:t>
      </w:r>
      <w:r>
        <w:rPr>
          <w:rStyle w:val="CharDefText"/>
        </w:rPr>
        <w:t>prescribed enactment</w:t>
      </w:r>
      <w:r>
        <w:rPr>
          <w:b/>
        </w:rPr>
        <w:t>”</w:t>
      </w:r>
      <w:r>
        <w:t xml:space="preserve"> means a principal enactment that under section 12(1) is prescribed as an enactment to which this Part applies;</w:t>
      </w:r>
    </w:p>
    <w:p>
      <w:pPr>
        <w:pStyle w:val="Defstart"/>
      </w:pPr>
      <w:r>
        <w:rPr>
          <w:b/>
        </w:rPr>
        <w:tab/>
        <w:t>“</w:t>
      </w:r>
      <w:r>
        <w:rPr>
          <w:rStyle w:val="CharDefText"/>
        </w:rPr>
        <w:t>principal enactment</w:t>
      </w:r>
      <w:r>
        <w:rPr>
          <w:b/>
        </w:rPr>
        <w:t>”</w:t>
      </w:r>
      <w:r>
        <w:t>, in relation to an infringement notice, means the written law under which an infringement notice is issued;</w:t>
      </w:r>
    </w:p>
    <w:p>
      <w:pPr>
        <w:pStyle w:val="Defstart"/>
      </w:pPr>
      <w:r>
        <w:rPr>
          <w:b/>
        </w:rPr>
        <w:tab/>
        <w:t>“</w:t>
      </w:r>
      <w:r>
        <w:rPr>
          <w:rStyle w:val="CharDefText"/>
        </w:rPr>
        <w:t>prosecuting authority</w:t>
      </w:r>
      <w:r>
        <w:rPr>
          <w:b/>
        </w:rPr>
        <w:t>”</w:t>
      </w:r>
      <w:r>
        <w:t>, in relation to an infringement notice, means the person who or which, under the principal enactment, administers the issuing of, and any subsequent proceedings in relation to, the notice;</w:t>
      </w:r>
    </w:p>
    <w:p>
      <w:pPr>
        <w:pStyle w:val="Defstart"/>
      </w:pPr>
      <w:r>
        <w:rPr>
          <w:b/>
        </w:rPr>
        <w:tab/>
        <w:t>“</w:t>
      </w:r>
      <w:r>
        <w:rPr>
          <w:rStyle w:val="CharDefText"/>
        </w:rPr>
        <w:t>prosecuting officer</w:t>
      </w:r>
      <w:r>
        <w:rPr>
          <w:b/>
        </w:rPr>
        <w:t>”</w:t>
      </w:r>
      <w:r>
        <w:t xml:space="preserve"> means a person designated as such in a notice given to the Registrar under section 13(2);</w:t>
      </w:r>
    </w:p>
    <w:p>
      <w:pPr>
        <w:pStyle w:val="Defstart"/>
      </w:pPr>
      <w:r>
        <w:rPr>
          <w:b/>
        </w:rPr>
        <w:tab/>
        <w:t>“</w:t>
      </w:r>
      <w:r>
        <w:rPr>
          <w:rStyle w:val="CharDefText"/>
        </w:rPr>
        <w:t>registered</w:t>
      </w:r>
      <w:r>
        <w:rPr>
          <w:b/>
        </w:rPr>
        <w:t>”</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103" w:name="_Toc520167665"/>
      <w:bookmarkStart w:id="104" w:name="_Toc528725462"/>
      <w:bookmarkStart w:id="105" w:name="_Toc529671030"/>
      <w:bookmarkStart w:id="106" w:name="_Toc124061412"/>
      <w:r>
        <w:rPr>
          <w:rStyle w:val="CharSectno"/>
        </w:rPr>
        <w:t>12</w:t>
      </w:r>
      <w:r>
        <w:rPr>
          <w:snapToGrid w:val="0"/>
        </w:rPr>
        <w:t>.</w:t>
      </w:r>
      <w:r>
        <w:rPr>
          <w:snapToGrid w:val="0"/>
        </w:rPr>
        <w:tab/>
        <w:t>Application</w:t>
      </w:r>
      <w:bookmarkEnd w:id="103"/>
      <w:bookmarkEnd w:id="104"/>
      <w:bookmarkEnd w:id="105"/>
      <w:bookmarkEnd w:id="106"/>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07" w:name="_Toc520167666"/>
      <w:bookmarkStart w:id="108" w:name="_Toc528725463"/>
      <w:bookmarkStart w:id="109" w:name="_Toc529671031"/>
      <w:bookmarkStart w:id="110" w:name="_Toc124061413"/>
      <w:r>
        <w:rPr>
          <w:rStyle w:val="CharSectno"/>
        </w:rPr>
        <w:t>13</w:t>
      </w:r>
      <w:r>
        <w:rPr>
          <w:snapToGrid w:val="0"/>
        </w:rPr>
        <w:t>.</w:t>
      </w:r>
      <w:r>
        <w:rPr>
          <w:snapToGrid w:val="0"/>
        </w:rPr>
        <w:tab/>
        <w:t>Approved prosecuting authorities and officers</w:t>
      </w:r>
      <w:bookmarkEnd w:id="107"/>
      <w:bookmarkEnd w:id="108"/>
      <w:bookmarkEnd w:id="109"/>
      <w:bookmarkEnd w:id="110"/>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111" w:name="_Toc89518261"/>
      <w:bookmarkStart w:id="112" w:name="_Toc89518425"/>
      <w:bookmarkStart w:id="113" w:name="_Toc96492559"/>
      <w:bookmarkStart w:id="114" w:name="_Toc101678964"/>
      <w:bookmarkStart w:id="115" w:name="_Toc102721081"/>
      <w:bookmarkStart w:id="116" w:name="_Toc117398599"/>
      <w:bookmarkStart w:id="117" w:name="_Toc118796333"/>
      <w:bookmarkStart w:id="118" w:name="_Toc119126405"/>
      <w:bookmarkStart w:id="119" w:name="_Toc121286318"/>
      <w:bookmarkStart w:id="120" w:name="_Toc121546155"/>
      <w:bookmarkStart w:id="121" w:name="_Toc121546319"/>
      <w:bookmarkStart w:id="122" w:name="_Toc121546483"/>
      <w:bookmarkStart w:id="123" w:name="_Toc121546648"/>
      <w:bookmarkStart w:id="124" w:name="_Toc121888455"/>
      <w:bookmarkStart w:id="125" w:name="_Toc124061414"/>
      <w:r>
        <w:rPr>
          <w:rStyle w:val="CharDivNo"/>
        </w:rPr>
        <w:t>Division 2</w:t>
      </w:r>
      <w:r>
        <w:rPr>
          <w:snapToGrid w:val="0"/>
        </w:rPr>
        <w:t> — </w:t>
      </w:r>
      <w:r>
        <w:rPr>
          <w:rStyle w:val="CharDivText"/>
        </w:rPr>
        <w:t>Enforcement of infringement notices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520167667"/>
      <w:bookmarkStart w:id="127" w:name="_Toc528725464"/>
      <w:bookmarkStart w:id="128" w:name="_Toc529671032"/>
      <w:bookmarkStart w:id="129" w:name="_Toc124061415"/>
      <w:r>
        <w:rPr>
          <w:rStyle w:val="CharSectno"/>
        </w:rPr>
        <w:t>14</w:t>
      </w:r>
      <w:r>
        <w:rPr>
          <w:snapToGrid w:val="0"/>
        </w:rPr>
        <w:t>.</w:t>
      </w:r>
      <w:r>
        <w:rPr>
          <w:snapToGrid w:val="0"/>
        </w:rPr>
        <w:tab/>
        <w:t>Final demand may be issued to alleged offender</w:t>
      </w:r>
      <w:bookmarkEnd w:id="126"/>
      <w:bookmarkEnd w:id="127"/>
      <w:bookmarkEnd w:id="128"/>
      <w:bookmarkEnd w:id="129"/>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130" w:name="_Toc520167668"/>
      <w:bookmarkStart w:id="131" w:name="_Toc528725465"/>
      <w:bookmarkStart w:id="132" w:name="_Toc529671033"/>
      <w:bookmarkStart w:id="133" w:name="_Toc124061416"/>
      <w:r>
        <w:rPr>
          <w:rStyle w:val="CharSectno"/>
        </w:rPr>
        <w:t>15</w:t>
      </w:r>
      <w:r>
        <w:rPr>
          <w:snapToGrid w:val="0"/>
        </w:rPr>
        <w:t>.</w:t>
      </w:r>
      <w:r>
        <w:rPr>
          <w:snapToGrid w:val="0"/>
        </w:rPr>
        <w:tab/>
        <w:t>Infringement notice may be registered</w:t>
      </w:r>
      <w:bookmarkEnd w:id="130"/>
      <w:bookmarkEnd w:id="131"/>
      <w:bookmarkEnd w:id="132"/>
      <w:bookmarkEnd w:id="133"/>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134" w:name="_Toc520167669"/>
      <w:bookmarkStart w:id="135" w:name="_Toc528725466"/>
      <w:bookmarkStart w:id="136" w:name="_Toc529671034"/>
      <w:bookmarkStart w:id="137" w:name="_Toc124061417"/>
      <w:r>
        <w:rPr>
          <w:rStyle w:val="CharSectno"/>
        </w:rPr>
        <w:t>16</w:t>
      </w:r>
      <w:r>
        <w:rPr>
          <w:snapToGrid w:val="0"/>
        </w:rPr>
        <w:t>.</w:t>
      </w:r>
      <w:r>
        <w:rPr>
          <w:snapToGrid w:val="0"/>
        </w:rPr>
        <w:tab/>
        <w:t>Registration of infringement notice: enforcement certificate</w:t>
      </w:r>
      <w:bookmarkEnd w:id="134"/>
      <w:bookmarkEnd w:id="135"/>
      <w:bookmarkEnd w:id="136"/>
      <w:bookmarkEnd w:id="137"/>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138" w:name="_Toc520167670"/>
      <w:bookmarkStart w:id="139" w:name="_Toc528725467"/>
      <w:bookmarkStart w:id="140" w:name="_Toc529671035"/>
      <w:r>
        <w:tab/>
        <w:t>[Section 16 amended by No. 84 of 2004 s. 80.]</w:t>
      </w:r>
    </w:p>
    <w:p>
      <w:pPr>
        <w:pStyle w:val="Heading5"/>
        <w:rPr>
          <w:snapToGrid w:val="0"/>
        </w:rPr>
      </w:pPr>
      <w:bookmarkStart w:id="141" w:name="_Toc124061418"/>
      <w:r>
        <w:rPr>
          <w:rStyle w:val="CharSectno"/>
        </w:rPr>
        <w:t>17</w:t>
      </w:r>
      <w:r>
        <w:rPr>
          <w:snapToGrid w:val="0"/>
        </w:rPr>
        <w:t>.</w:t>
      </w:r>
      <w:r>
        <w:rPr>
          <w:snapToGrid w:val="0"/>
        </w:rPr>
        <w:tab/>
        <w:t>Order to pay or elect</w:t>
      </w:r>
      <w:bookmarkEnd w:id="138"/>
      <w:bookmarkEnd w:id="139"/>
      <w:bookmarkEnd w:id="140"/>
      <w:bookmarkEnd w:id="141"/>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142" w:name="_Toc520167671"/>
      <w:bookmarkStart w:id="143" w:name="_Toc528725468"/>
      <w:bookmarkStart w:id="144" w:name="_Toc529671036"/>
      <w:bookmarkStart w:id="145" w:name="_Toc124061419"/>
      <w:r>
        <w:rPr>
          <w:rStyle w:val="CharSectno"/>
        </w:rPr>
        <w:t>18</w:t>
      </w:r>
      <w:r>
        <w:rPr>
          <w:snapToGrid w:val="0"/>
        </w:rPr>
        <w:t>.</w:t>
      </w:r>
      <w:r>
        <w:rPr>
          <w:snapToGrid w:val="0"/>
        </w:rPr>
        <w:tab/>
        <w:t>Notice of intention to suspend licences</w:t>
      </w:r>
      <w:bookmarkEnd w:id="142"/>
      <w:bookmarkEnd w:id="143"/>
      <w:bookmarkEnd w:id="144"/>
      <w:bookmarkEnd w:id="14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146" w:name="_Toc520167672"/>
      <w:bookmarkStart w:id="147" w:name="_Toc528725469"/>
      <w:bookmarkStart w:id="148" w:name="_Toc529671037"/>
      <w:bookmarkStart w:id="149" w:name="_Toc124061420"/>
      <w:r>
        <w:rPr>
          <w:rStyle w:val="CharSectno"/>
        </w:rPr>
        <w:t>19</w:t>
      </w:r>
      <w:r>
        <w:rPr>
          <w:snapToGrid w:val="0"/>
        </w:rPr>
        <w:t>.</w:t>
      </w:r>
      <w:r>
        <w:rPr>
          <w:snapToGrid w:val="0"/>
        </w:rPr>
        <w:tab/>
        <w:t>Licence suspension order</w:t>
      </w:r>
      <w:bookmarkEnd w:id="146"/>
      <w:bookmarkEnd w:id="147"/>
      <w:bookmarkEnd w:id="148"/>
      <w:bookmarkEnd w:id="14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150" w:name="_Toc520167673"/>
      <w:bookmarkStart w:id="151" w:name="_Toc528725470"/>
      <w:bookmarkStart w:id="152" w:name="_Toc529671038"/>
      <w:bookmarkStart w:id="153" w:name="_Toc124061421"/>
      <w:r>
        <w:rPr>
          <w:rStyle w:val="CharSectno"/>
        </w:rPr>
        <w:t>20</w:t>
      </w:r>
      <w:r>
        <w:rPr>
          <w:snapToGrid w:val="0"/>
        </w:rPr>
        <w:t>.</w:t>
      </w:r>
      <w:r>
        <w:rPr>
          <w:snapToGrid w:val="0"/>
        </w:rPr>
        <w:tab/>
        <w:t>Cancelling licence suspension orders</w:t>
      </w:r>
      <w:bookmarkEnd w:id="150"/>
      <w:bookmarkEnd w:id="151"/>
      <w:bookmarkEnd w:id="152"/>
      <w:bookmarkEnd w:id="153"/>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154" w:name="_Toc89518269"/>
      <w:bookmarkStart w:id="155" w:name="_Toc89518433"/>
      <w:bookmarkStart w:id="156" w:name="_Toc96492567"/>
      <w:bookmarkStart w:id="157" w:name="_Toc101678972"/>
      <w:bookmarkStart w:id="158" w:name="_Toc102721089"/>
      <w:bookmarkStart w:id="159" w:name="_Toc117398607"/>
      <w:bookmarkStart w:id="160" w:name="_Toc118796341"/>
      <w:bookmarkStart w:id="161" w:name="_Toc119126413"/>
      <w:bookmarkStart w:id="162" w:name="_Toc121286326"/>
      <w:bookmarkStart w:id="163" w:name="_Toc121546163"/>
      <w:bookmarkStart w:id="164" w:name="_Toc121546327"/>
      <w:bookmarkStart w:id="165" w:name="_Toc121546491"/>
      <w:bookmarkStart w:id="166" w:name="_Toc121546656"/>
      <w:bookmarkStart w:id="167" w:name="_Toc121888463"/>
      <w:bookmarkStart w:id="168" w:name="_Toc124061422"/>
      <w:r>
        <w:rPr>
          <w:rStyle w:val="CharDivNo"/>
        </w:rPr>
        <w:t>Division 3</w:t>
      </w:r>
      <w:r>
        <w:rPr>
          <w:snapToGrid w:val="0"/>
        </w:rPr>
        <w:t> — </w:t>
      </w:r>
      <w:r>
        <w:rPr>
          <w:rStyle w:val="CharDivText"/>
        </w:rPr>
        <w:t>Miscellaneous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520167674"/>
      <w:bookmarkStart w:id="170" w:name="_Toc528725471"/>
      <w:bookmarkStart w:id="171" w:name="_Toc529671039"/>
      <w:bookmarkStart w:id="172" w:name="_Toc124061423"/>
      <w:r>
        <w:rPr>
          <w:rStyle w:val="CharSectno"/>
        </w:rPr>
        <w:t>21</w:t>
      </w:r>
      <w:r>
        <w:rPr>
          <w:snapToGrid w:val="0"/>
        </w:rPr>
        <w:t>.</w:t>
      </w:r>
      <w:r>
        <w:rPr>
          <w:snapToGrid w:val="0"/>
        </w:rPr>
        <w:tab/>
        <w:t>Election by alleged offender or prosecuting authority</w:t>
      </w:r>
      <w:bookmarkEnd w:id="169"/>
      <w:bookmarkEnd w:id="170"/>
      <w:bookmarkEnd w:id="171"/>
      <w:bookmarkEnd w:id="172"/>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repealed]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cheque.</w:t>
      </w:r>
    </w:p>
    <w:p>
      <w:pPr>
        <w:pStyle w:val="Footnotesection"/>
      </w:pPr>
      <w:r>
        <w:tab/>
        <w:t>[Section 21 amended by No. 51 of 2000 s. 4; No. 59 of 2004 s. 97; No. 84 of 2004 s. 43.]</w:t>
      </w:r>
    </w:p>
    <w:p>
      <w:pPr>
        <w:pStyle w:val="Heading5"/>
        <w:rPr>
          <w:snapToGrid w:val="0"/>
        </w:rPr>
      </w:pPr>
      <w:bookmarkStart w:id="173" w:name="_Toc520167675"/>
      <w:bookmarkStart w:id="174" w:name="_Toc528725472"/>
      <w:bookmarkStart w:id="175" w:name="_Toc529671040"/>
      <w:bookmarkStart w:id="176" w:name="_Toc124061424"/>
      <w:r>
        <w:rPr>
          <w:rStyle w:val="CharSectno"/>
        </w:rPr>
        <w:t>22</w:t>
      </w:r>
      <w:r>
        <w:rPr>
          <w:snapToGrid w:val="0"/>
        </w:rPr>
        <w:t>.</w:t>
      </w:r>
      <w:r>
        <w:rPr>
          <w:snapToGrid w:val="0"/>
        </w:rPr>
        <w:tab/>
        <w:t>Prosecuting authority may withdraw proceedings</w:t>
      </w:r>
      <w:bookmarkEnd w:id="173"/>
      <w:bookmarkEnd w:id="174"/>
      <w:bookmarkEnd w:id="175"/>
      <w:bookmarkEnd w:id="176"/>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if court proceedings have been commenced under section 21(6) in respect of the alleged offence but not determined —</w:t>
      </w:r>
    </w:p>
    <w:p>
      <w:pPr>
        <w:pStyle w:val="Indenti"/>
        <w:rPr>
          <w:snapToGrid w:val="0"/>
        </w:rPr>
      </w:pPr>
      <w:r>
        <w:rPr>
          <w:snapToGrid w:val="0"/>
        </w:rPr>
        <w:tab/>
        <w:t>(i)</w:t>
      </w:r>
      <w:r>
        <w:rPr>
          <w:snapToGrid w:val="0"/>
        </w:rPr>
        <w:tab/>
        <w:t>they are, by virtue of this section, discontinued; and</w:t>
      </w:r>
    </w:p>
    <w:p>
      <w:pPr>
        <w:pStyle w:val="Indenti"/>
      </w:pPr>
      <w:r>
        <w:tab/>
        <w:t>(ii)</w:t>
      </w:r>
      <w:r>
        <w:tab/>
        <w:t>the Registrar must forthwith notify the Magistrates Court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p>
    <w:p>
      <w:pPr>
        <w:pStyle w:val="Heading5"/>
        <w:rPr>
          <w:snapToGrid w:val="0"/>
        </w:rPr>
      </w:pPr>
      <w:bookmarkStart w:id="177" w:name="_Toc520167676"/>
      <w:bookmarkStart w:id="178" w:name="_Toc528725473"/>
      <w:bookmarkStart w:id="179" w:name="_Toc529671041"/>
      <w:bookmarkStart w:id="180" w:name="_Toc124061425"/>
      <w:r>
        <w:rPr>
          <w:rStyle w:val="CharSectno"/>
        </w:rPr>
        <w:t>23</w:t>
      </w:r>
      <w:r>
        <w:rPr>
          <w:snapToGrid w:val="0"/>
        </w:rPr>
        <w:t>.</w:t>
      </w:r>
      <w:r>
        <w:rPr>
          <w:snapToGrid w:val="0"/>
        </w:rPr>
        <w:tab/>
        <w:t>Effect of an order to pay or elect</w:t>
      </w:r>
      <w:bookmarkEnd w:id="177"/>
      <w:bookmarkEnd w:id="178"/>
      <w:bookmarkEnd w:id="179"/>
      <w:bookmarkEnd w:id="180"/>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181" w:name="_Toc520167677"/>
      <w:bookmarkStart w:id="182" w:name="_Toc528725474"/>
      <w:bookmarkStart w:id="183" w:name="_Toc529671042"/>
      <w:bookmarkStart w:id="184" w:name="_Toc124061426"/>
      <w:r>
        <w:rPr>
          <w:rStyle w:val="CharSectno"/>
        </w:rPr>
        <w:t>24</w:t>
      </w:r>
      <w:r>
        <w:rPr>
          <w:snapToGrid w:val="0"/>
        </w:rPr>
        <w:t>.</w:t>
      </w:r>
      <w:r>
        <w:rPr>
          <w:snapToGrid w:val="0"/>
        </w:rPr>
        <w:tab/>
        <w:t>Effect of payment of modified penalty etc.</w:t>
      </w:r>
      <w:bookmarkEnd w:id="181"/>
      <w:bookmarkEnd w:id="182"/>
      <w:bookmarkEnd w:id="183"/>
      <w:bookmarkEnd w:id="184"/>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185" w:name="_Toc520167678"/>
      <w:bookmarkStart w:id="186" w:name="_Toc528725475"/>
      <w:bookmarkStart w:id="187" w:name="_Toc529671043"/>
      <w:bookmarkStart w:id="188" w:name="_Toc124061427"/>
      <w:r>
        <w:rPr>
          <w:rStyle w:val="CharSectno"/>
        </w:rPr>
        <w:t>25</w:t>
      </w:r>
      <w:r>
        <w:rPr>
          <w:snapToGrid w:val="0"/>
        </w:rPr>
        <w:t>.</w:t>
      </w:r>
      <w:r>
        <w:rPr>
          <w:snapToGrid w:val="0"/>
        </w:rPr>
        <w:tab/>
        <w:t>Continuing offences: effect of proceedings under this Part</w:t>
      </w:r>
      <w:bookmarkEnd w:id="185"/>
      <w:bookmarkEnd w:id="186"/>
      <w:bookmarkEnd w:id="187"/>
      <w:bookmarkEnd w:id="188"/>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189" w:name="_Toc520167679"/>
      <w:bookmarkStart w:id="190" w:name="_Toc528725476"/>
      <w:bookmarkStart w:id="191" w:name="_Toc529671044"/>
      <w:bookmarkStart w:id="192" w:name="_Toc124061428"/>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189"/>
      <w:bookmarkEnd w:id="190"/>
      <w:bookmarkEnd w:id="191"/>
      <w:bookmarkEnd w:id="192"/>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keepNext/>
        <w:rPr>
          <w:snapToGrid w:val="0"/>
        </w:rPr>
      </w:pPr>
      <w:r>
        <w:rPr>
          <w:snapToGrid w:val="0"/>
        </w:rPr>
        <w:tab/>
        <w:t>(2)</w:t>
      </w:r>
      <w:r>
        <w:rPr>
          <w:snapToGrid w:val="0"/>
        </w:rPr>
        <w:tab/>
        <w:t xml:space="preserve">For the purposes of sections 48, 51(1)(a) and 103 of the </w:t>
      </w:r>
      <w:r>
        <w:rPr>
          <w:i/>
          <w:snapToGrid w:val="0"/>
        </w:rPr>
        <w:t>Road Traffic Act 1974 </w:t>
      </w:r>
      <w:r>
        <w:rPr>
          <w:snapToGrid w:val="0"/>
        </w:rPr>
        <w:t>—</w:t>
      </w:r>
    </w:p>
    <w:p>
      <w:pPr>
        <w:pStyle w:val="Indenta"/>
        <w:rPr>
          <w:snapToGrid w:val="0"/>
        </w:rPr>
      </w:pPr>
      <w:r>
        <w:rPr>
          <w:snapToGrid w:val="0"/>
        </w:rPr>
        <w:tab/>
        <w:t>(a)</w:t>
      </w:r>
      <w:r>
        <w:rPr>
          <w:snapToGrid w:val="0"/>
        </w:rPr>
        <w:tab/>
        <w:t>the payment of the whole or a part of the modified penalty and associated enforcement fees in relation to a traffic infringement notice before an order to pay or elect is made in respect of the notice; or</w:t>
      </w:r>
    </w:p>
    <w:p>
      <w:pPr>
        <w:pStyle w:val="Indenta"/>
        <w:rPr>
          <w:snapToGrid w:val="0"/>
        </w:rPr>
      </w:pPr>
      <w:r>
        <w:rPr>
          <w:snapToGrid w:val="0"/>
        </w:rPr>
        <w:tab/>
        <w:t>(b)</w:t>
      </w:r>
      <w:r>
        <w:rPr>
          <w:snapToGrid w:val="0"/>
        </w:rPr>
        <w:tab/>
        <w:t>the making of an order to pay or elect in respect of a traffic infringement notice,</w:t>
      </w:r>
    </w:p>
    <w:p>
      <w:pPr>
        <w:pStyle w:val="Subsection"/>
        <w:rPr>
          <w:snapToGrid w:val="0"/>
        </w:rPr>
      </w:pPr>
      <w:r>
        <w:rPr>
          <w:snapToGrid w:val="0"/>
        </w:rPr>
        <w:tab/>
      </w:r>
      <w:r>
        <w:rPr>
          <w:snapToGrid w:val="0"/>
        </w:rPr>
        <w:tab/>
        <w:t>constitutes a conviction of the alleged offender for the alleged offence.</w:t>
      </w:r>
    </w:p>
    <w:p>
      <w:pPr>
        <w:pStyle w:val="Subsection"/>
        <w:rPr>
          <w:snapToGrid w:val="0"/>
        </w:rPr>
      </w:pPr>
      <w:r>
        <w:rPr>
          <w:snapToGrid w:val="0"/>
        </w:rPr>
        <w:tab/>
        <w:t>(3)</w:t>
      </w:r>
      <w:r>
        <w:rPr>
          <w:snapToGrid w:val="0"/>
        </w:rPr>
        <w:tab/>
        <w:t>Subsection (2)(a) applies even if the payment is made by means of a dishonoured cheque.</w:t>
      </w:r>
    </w:p>
    <w:p>
      <w:pPr>
        <w:pStyle w:val="Subsection"/>
        <w:rPr>
          <w:snapToGrid w:val="0"/>
        </w:rPr>
      </w:pPr>
      <w:r>
        <w:rPr>
          <w:snapToGrid w:val="0"/>
        </w:rPr>
        <w:tab/>
        <w:t>(4)</w:t>
      </w:r>
      <w:r>
        <w:rPr>
          <w:snapToGrid w:val="0"/>
        </w:rPr>
        <w:tab/>
        <w:t xml:space="preserve">In this section </w:t>
      </w:r>
      <w:r>
        <w:rPr>
          <w:b/>
          <w:snapToGrid w:val="0"/>
        </w:rPr>
        <w:t>“</w:t>
      </w:r>
      <w:r>
        <w:rPr>
          <w:rStyle w:val="CharDefText"/>
        </w:rPr>
        <w:t>traffic infringement notice</w:t>
      </w:r>
      <w:r>
        <w:rPr>
          <w:b/>
          <w:snapToGrid w:val="0"/>
        </w:rPr>
        <w:t>”</w:t>
      </w:r>
      <w:r>
        <w:rPr>
          <w:snapToGrid w:val="0"/>
        </w:rPr>
        <w:t xml:space="preserve"> means a traffic infringement notice issued under section 102 of the </w:t>
      </w:r>
      <w:r>
        <w:rPr>
          <w:i/>
          <w:snapToGrid w:val="0"/>
        </w:rPr>
        <w:t>Road Traffic Act 1974</w:t>
      </w:r>
      <w:r>
        <w:rPr>
          <w:snapToGrid w:val="0"/>
        </w:rPr>
        <w:t>.</w:t>
      </w:r>
    </w:p>
    <w:p>
      <w:pPr>
        <w:pStyle w:val="Heading5"/>
        <w:rPr>
          <w:snapToGrid w:val="0"/>
        </w:rPr>
      </w:pPr>
      <w:bookmarkStart w:id="193" w:name="_Toc520167680"/>
      <w:bookmarkStart w:id="194" w:name="_Toc528725477"/>
      <w:bookmarkStart w:id="195" w:name="_Toc529671045"/>
      <w:bookmarkStart w:id="196" w:name="_Toc124061429"/>
      <w:r>
        <w:rPr>
          <w:rStyle w:val="CharSectno"/>
        </w:rPr>
        <w:t>27</w:t>
      </w:r>
      <w:r>
        <w:rPr>
          <w:snapToGrid w:val="0"/>
        </w:rPr>
        <w:t>.</w:t>
      </w:r>
      <w:r>
        <w:rPr>
          <w:snapToGrid w:val="0"/>
        </w:rPr>
        <w:tab/>
        <w:t>How recovered amounts to be applied</w:t>
      </w:r>
      <w:bookmarkEnd w:id="193"/>
      <w:bookmarkEnd w:id="194"/>
      <w:bookmarkEnd w:id="195"/>
      <w:bookmarkEnd w:id="196"/>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Fund.</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w:t>
      </w:r>
    </w:p>
    <w:p>
      <w:pPr>
        <w:pStyle w:val="Heading5"/>
      </w:pPr>
      <w:bookmarkStart w:id="197" w:name="_Toc520167681"/>
      <w:bookmarkStart w:id="198" w:name="_Toc528725478"/>
      <w:bookmarkStart w:id="199" w:name="_Toc529671046"/>
      <w:bookmarkStart w:id="200" w:name="_Toc124061430"/>
      <w:r>
        <w:rPr>
          <w:rStyle w:val="CharSectno"/>
        </w:rPr>
        <w:t>27A</w:t>
      </w:r>
      <w:r>
        <w:t>.</w:t>
      </w:r>
      <w:r>
        <w:tab/>
        <w:t>Registrar may suspend enforcement in certain cases of hardship</w:t>
      </w:r>
      <w:bookmarkEnd w:id="197"/>
      <w:bookmarkEnd w:id="198"/>
      <w:bookmarkEnd w:id="199"/>
      <w:bookmarkEnd w:id="200"/>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the principal means of obtaining income with which to pay the modified penalty and enforcement fees.</w:t>
      </w:r>
    </w:p>
    <w:p>
      <w:pPr>
        <w:pStyle w:val="Subsection"/>
      </w:pPr>
      <w:r>
        <w:tab/>
        <w:t>(2)</w:t>
      </w:r>
      <w:r>
        <w:tab/>
        <w:t>A request cannot be made —</w:t>
      </w:r>
    </w:p>
    <w:p>
      <w:pPr>
        <w:pStyle w:val="Indenta"/>
      </w:pPr>
      <w:r>
        <w:tab/>
        <w:t>(a)</w:t>
      </w:r>
      <w:r>
        <w:tab/>
        <w:t>if the alleged offender is a body corporate;</w:t>
      </w:r>
    </w:p>
    <w:p>
      <w:pPr>
        <w:pStyle w:val="Indenta"/>
      </w:pPr>
      <w:r>
        <w:tab/>
        <w:t>(b)</w:t>
      </w:r>
      <w:r>
        <w:tab/>
        <w:t>if an election has been made under section 21; or</w:t>
      </w:r>
    </w:p>
    <w:p>
      <w:pPr>
        <w:pStyle w:val="Indenta"/>
      </w:pPr>
      <w:r>
        <w:tab/>
        <w:t>(c)</w:t>
      </w:r>
      <w:r>
        <w:tab/>
        <w:t>if a time to pay order has been made previously under subsection (4) in respect of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w:t>
      </w:r>
    </w:p>
    <w:p>
      <w:pPr>
        <w:pStyle w:val="Heading5"/>
      </w:pPr>
      <w:bookmarkStart w:id="201" w:name="_Toc520167682"/>
      <w:bookmarkStart w:id="202" w:name="_Toc528725479"/>
      <w:bookmarkStart w:id="203" w:name="_Toc529671047"/>
      <w:bookmarkStart w:id="204" w:name="_Toc124061431"/>
      <w:r>
        <w:rPr>
          <w:rStyle w:val="CharSectno"/>
        </w:rPr>
        <w:t>27B</w:t>
      </w:r>
      <w:r>
        <w:t>.</w:t>
      </w:r>
      <w:r>
        <w:tab/>
        <w:t>Amending a time to pay order</w:t>
      </w:r>
      <w:bookmarkEnd w:id="201"/>
      <w:bookmarkEnd w:id="202"/>
      <w:bookmarkEnd w:id="203"/>
      <w:bookmarkEnd w:id="204"/>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205" w:name="_Toc520167683"/>
      <w:bookmarkStart w:id="206" w:name="_Toc528725480"/>
      <w:bookmarkStart w:id="207" w:name="_Toc529671048"/>
      <w:bookmarkStart w:id="208" w:name="_Toc124061432"/>
      <w:r>
        <w:rPr>
          <w:rStyle w:val="CharSectno"/>
        </w:rPr>
        <w:t>27C</w:t>
      </w:r>
      <w:r>
        <w:t>.</w:t>
      </w:r>
      <w:r>
        <w:tab/>
        <w:t>Contravening a time to pay order</w:t>
      </w:r>
      <w:bookmarkEnd w:id="205"/>
      <w:bookmarkEnd w:id="206"/>
      <w:bookmarkEnd w:id="207"/>
      <w:bookmarkEnd w:id="208"/>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2"/>
      </w:pPr>
      <w:bookmarkStart w:id="209" w:name="_Toc89518280"/>
      <w:bookmarkStart w:id="210" w:name="_Toc89518444"/>
      <w:bookmarkStart w:id="211" w:name="_Toc96492578"/>
      <w:bookmarkStart w:id="212" w:name="_Toc101678983"/>
      <w:bookmarkStart w:id="213" w:name="_Toc102721100"/>
      <w:bookmarkStart w:id="214" w:name="_Toc117398618"/>
      <w:bookmarkStart w:id="215" w:name="_Toc118796352"/>
      <w:bookmarkStart w:id="216" w:name="_Toc119126424"/>
      <w:bookmarkStart w:id="217" w:name="_Toc121286337"/>
      <w:bookmarkStart w:id="218" w:name="_Toc121546174"/>
      <w:bookmarkStart w:id="219" w:name="_Toc121546338"/>
      <w:bookmarkStart w:id="220" w:name="_Toc121546502"/>
      <w:bookmarkStart w:id="221" w:name="_Toc121546667"/>
      <w:bookmarkStart w:id="222" w:name="_Toc121888474"/>
      <w:bookmarkStart w:id="223" w:name="_Toc124061433"/>
      <w:r>
        <w:rPr>
          <w:rStyle w:val="CharPartNo"/>
        </w:rPr>
        <w:t>Part 4</w:t>
      </w:r>
      <w:r>
        <w:t> — </w:t>
      </w:r>
      <w:r>
        <w:rPr>
          <w:rStyle w:val="CharPartText"/>
        </w:rPr>
        <w:t>Fines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3"/>
        <w:rPr>
          <w:snapToGrid w:val="0"/>
        </w:rPr>
      </w:pPr>
      <w:bookmarkStart w:id="224" w:name="_Toc89518281"/>
      <w:bookmarkStart w:id="225" w:name="_Toc89518445"/>
      <w:bookmarkStart w:id="226" w:name="_Toc96492579"/>
      <w:bookmarkStart w:id="227" w:name="_Toc101678984"/>
      <w:bookmarkStart w:id="228" w:name="_Toc102721101"/>
      <w:bookmarkStart w:id="229" w:name="_Toc117398619"/>
      <w:bookmarkStart w:id="230" w:name="_Toc118796353"/>
      <w:bookmarkStart w:id="231" w:name="_Toc119126425"/>
      <w:bookmarkStart w:id="232" w:name="_Toc121286338"/>
      <w:bookmarkStart w:id="233" w:name="_Toc121546175"/>
      <w:bookmarkStart w:id="234" w:name="_Toc121546339"/>
      <w:bookmarkStart w:id="235" w:name="_Toc121546503"/>
      <w:bookmarkStart w:id="236" w:name="_Toc121546668"/>
      <w:bookmarkStart w:id="237" w:name="_Toc121888475"/>
      <w:bookmarkStart w:id="238" w:name="_Toc124061434"/>
      <w:r>
        <w:rPr>
          <w:rStyle w:val="CharDivNo"/>
        </w:rPr>
        <w:t>Division 1</w:t>
      </w:r>
      <w:r>
        <w:rPr>
          <w:snapToGrid w:val="0"/>
        </w:rPr>
        <w:t> — </w:t>
      </w:r>
      <w:r>
        <w:rPr>
          <w:rStyle w:val="CharDivText"/>
        </w:rPr>
        <w:t>Preliminary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520167684"/>
      <w:bookmarkStart w:id="240" w:name="_Toc528725481"/>
      <w:bookmarkStart w:id="241" w:name="_Toc529671049"/>
      <w:bookmarkStart w:id="242" w:name="_Toc124061435"/>
      <w:r>
        <w:rPr>
          <w:rStyle w:val="CharSectno"/>
        </w:rPr>
        <w:t>28</w:t>
      </w:r>
      <w:r>
        <w:rPr>
          <w:snapToGrid w:val="0"/>
        </w:rPr>
        <w:t>.</w:t>
      </w:r>
      <w:r>
        <w:rPr>
          <w:snapToGrid w:val="0"/>
        </w:rPr>
        <w:tab/>
        <w:t>Interpretation</w:t>
      </w:r>
      <w:bookmarkEnd w:id="239"/>
      <w:bookmarkEnd w:id="240"/>
      <w:bookmarkEnd w:id="241"/>
      <w:bookmarkEnd w:id="242"/>
    </w:p>
    <w:p>
      <w:pPr>
        <w:pStyle w:val="Subsection"/>
        <w:rPr>
          <w:snapToGrid w:val="0"/>
        </w:rPr>
      </w:pPr>
      <w:r>
        <w:rPr>
          <w:snapToGrid w:val="0"/>
        </w:rPr>
        <w:tab/>
        <w:t>(1)</w:t>
      </w:r>
      <w:r>
        <w:rPr>
          <w:snapToGrid w:val="0"/>
        </w:rPr>
        <w:tab/>
        <w:t>In this Part —</w:t>
      </w:r>
    </w:p>
    <w:p>
      <w:pPr>
        <w:pStyle w:val="Defstart"/>
      </w:pPr>
      <w:r>
        <w:rPr>
          <w:b/>
        </w:rPr>
        <w:tab/>
        <w:t>“</w:t>
      </w:r>
      <w:r>
        <w:rPr>
          <w:rStyle w:val="CharDefText"/>
        </w:rPr>
        <w:t>community corrections activities</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court</w:t>
      </w:r>
      <w:r>
        <w:rPr>
          <w:b/>
        </w:rPr>
        <w:t>”</w:t>
      </w:r>
      <w:r>
        <w:t xml:space="preserve"> includes any person acting judicially;</w:t>
      </w:r>
    </w:p>
    <w:p>
      <w:pPr>
        <w:pStyle w:val="Defstart"/>
      </w:pPr>
      <w:r>
        <w:rPr>
          <w:b/>
        </w:rPr>
        <w:tab/>
        <w:t>“</w:t>
      </w:r>
      <w:r>
        <w:rPr>
          <w:rStyle w:val="CharDefText"/>
        </w:rPr>
        <w:t>court officer</w:t>
      </w:r>
      <w:r>
        <w:rPr>
          <w:b/>
        </w:rPr>
        <w:t>”</w:t>
      </w:r>
      <w:r>
        <w:t>, in relation to a fine, means an officer of the court that imposed the fine who is approved as a court officer for the purposes of this Part by the CEO;</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keepNext/>
      </w:pPr>
      <w:r>
        <w:rPr>
          <w:b/>
        </w:rPr>
        <w:tab/>
        <w:t>“</w:t>
      </w:r>
      <w:r>
        <w:rPr>
          <w:rStyle w:val="CharDefText"/>
        </w:rPr>
        <w:t>fine</w:t>
      </w:r>
      <w:r>
        <w:rPr>
          <w:b/>
        </w:rPr>
        <w:t>”</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r>
      <w:r>
        <w:tab/>
        <w:t>but does not include any other amount of money ordered to be paid in connection with or as a result of the offence;</w:t>
      </w:r>
    </w:p>
    <w:p>
      <w:pPr>
        <w:pStyle w:val="Defstart"/>
      </w:pPr>
      <w:r>
        <w:rPr>
          <w:b/>
        </w:rPr>
        <w:tab/>
        <w:t>“</w:t>
      </w:r>
      <w:r>
        <w:rPr>
          <w:rStyle w:val="CharDefText"/>
        </w:rPr>
        <w:t>offender</w:t>
      </w:r>
      <w:r>
        <w:rPr>
          <w:b/>
        </w:rPr>
        <w:t>”</w:t>
      </w:r>
      <w:r>
        <w:t xml:space="preserve"> means a person found guilty of an offence, whether after a plea of guilty or otherwise;</w:t>
      </w:r>
    </w:p>
    <w:p>
      <w:pPr>
        <w:pStyle w:val="Defstart"/>
      </w:pPr>
      <w:r>
        <w:rPr>
          <w:b/>
        </w:rPr>
        <w:tab/>
        <w:t>“</w:t>
      </w:r>
      <w:r>
        <w:rPr>
          <w:rStyle w:val="CharDefText"/>
        </w:rPr>
        <w:t>registered</w:t>
      </w:r>
      <w:r>
        <w:rPr>
          <w:b/>
        </w:rPr>
        <w:t>”</w:t>
      </w:r>
      <w:r>
        <w:t xml:space="preserve"> means registered with the Registry for enforcement under section 41(1);</w:t>
      </w:r>
    </w:p>
    <w:p>
      <w:pPr>
        <w:pStyle w:val="Defstart"/>
      </w:pPr>
      <w:r>
        <w:rPr>
          <w:b/>
        </w:rPr>
        <w:tab/>
        <w:t>“</w:t>
      </w:r>
      <w:r>
        <w:rPr>
          <w:rStyle w:val="CharDefText"/>
        </w:rPr>
        <w:t>time to pay order</w:t>
      </w:r>
      <w:r>
        <w:rPr>
          <w:b/>
        </w:rPr>
        <w:t>”</w:t>
      </w:r>
      <w:r>
        <w:t>, except in sections 55A and 55B, means an order made by a court officer under section 33(4) and includes an amended time to pay order;</w:t>
      </w:r>
    </w:p>
    <w:p>
      <w:pPr>
        <w:pStyle w:val="Defstart"/>
      </w:pPr>
      <w:r>
        <w:rPr>
          <w:b/>
        </w:rPr>
        <w:tab/>
        <w:t>“</w:t>
      </w:r>
      <w:r>
        <w:rPr>
          <w:rStyle w:val="CharDefText"/>
        </w:rPr>
        <w:t>work and development order</w:t>
      </w:r>
      <w:r>
        <w:rPr>
          <w:b/>
        </w:rPr>
        <w:t>”</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WDO</w:t>
      </w:r>
      <w:r>
        <w:rPr>
          <w:b/>
        </w:rPr>
        <w:t>”</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8 of 1996 s. 9; No. 78 of 1995 s. 41; No. 51 of 2000 s. 6; No. 50 of 2003 s. 29(3).]</w:t>
      </w:r>
    </w:p>
    <w:p>
      <w:pPr>
        <w:pStyle w:val="Heading5"/>
        <w:rPr>
          <w:snapToGrid w:val="0"/>
        </w:rPr>
      </w:pPr>
      <w:bookmarkStart w:id="243" w:name="_Toc520167685"/>
      <w:bookmarkStart w:id="244" w:name="_Toc528725482"/>
      <w:bookmarkStart w:id="245" w:name="_Toc529671050"/>
      <w:bookmarkStart w:id="246" w:name="_Toc124061436"/>
      <w:r>
        <w:rPr>
          <w:rStyle w:val="CharSectno"/>
        </w:rPr>
        <w:t>29</w:t>
      </w:r>
      <w:r>
        <w:rPr>
          <w:snapToGrid w:val="0"/>
        </w:rPr>
        <w:t>.</w:t>
      </w:r>
      <w:r>
        <w:rPr>
          <w:snapToGrid w:val="0"/>
        </w:rPr>
        <w:tab/>
        <w:t>Application of Part</w:t>
      </w:r>
      <w:bookmarkEnd w:id="243"/>
      <w:bookmarkEnd w:id="244"/>
      <w:bookmarkEnd w:id="245"/>
      <w:bookmarkEnd w:id="246"/>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8 of 1996 s. 9; No. 78 of 1995 s. 44.]</w:t>
      </w:r>
    </w:p>
    <w:p>
      <w:pPr>
        <w:pStyle w:val="Heading5"/>
        <w:rPr>
          <w:snapToGrid w:val="0"/>
        </w:rPr>
      </w:pPr>
      <w:bookmarkStart w:id="247" w:name="_Toc520167686"/>
      <w:bookmarkStart w:id="248" w:name="_Toc528725483"/>
      <w:bookmarkStart w:id="249" w:name="_Toc529671051"/>
      <w:bookmarkStart w:id="250" w:name="_Toc124061437"/>
      <w:r>
        <w:rPr>
          <w:rStyle w:val="CharSectno"/>
        </w:rPr>
        <w:t>30</w:t>
      </w:r>
      <w:r>
        <w:rPr>
          <w:snapToGrid w:val="0"/>
        </w:rPr>
        <w:t>.</w:t>
      </w:r>
      <w:r>
        <w:rPr>
          <w:snapToGrid w:val="0"/>
        </w:rPr>
        <w:tab/>
        <w:t>Court may request offender’s address</w:t>
      </w:r>
      <w:bookmarkEnd w:id="247"/>
      <w:bookmarkEnd w:id="248"/>
      <w:bookmarkEnd w:id="249"/>
      <w:bookmarkEnd w:id="250"/>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251" w:name="_Toc89518285"/>
      <w:bookmarkStart w:id="252" w:name="_Toc89518449"/>
      <w:bookmarkStart w:id="253" w:name="_Toc96492583"/>
      <w:bookmarkStart w:id="254" w:name="_Toc101678988"/>
      <w:bookmarkStart w:id="255" w:name="_Toc102721105"/>
      <w:bookmarkStart w:id="256" w:name="_Toc117398623"/>
      <w:bookmarkStart w:id="257" w:name="_Toc118796357"/>
      <w:bookmarkStart w:id="258" w:name="_Toc119126429"/>
      <w:bookmarkStart w:id="259" w:name="_Toc121286342"/>
      <w:bookmarkStart w:id="260" w:name="_Toc121546179"/>
      <w:bookmarkStart w:id="261" w:name="_Toc121546343"/>
      <w:bookmarkStart w:id="262" w:name="_Toc121546507"/>
      <w:bookmarkStart w:id="263" w:name="_Toc121546672"/>
      <w:bookmarkStart w:id="264" w:name="_Toc121888479"/>
      <w:bookmarkStart w:id="265" w:name="_Toc124061438"/>
      <w:r>
        <w:rPr>
          <w:rStyle w:val="CharDivNo"/>
        </w:rPr>
        <w:t>Division 2</w:t>
      </w:r>
      <w:r>
        <w:rPr>
          <w:snapToGrid w:val="0"/>
        </w:rPr>
        <w:t> — </w:t>
      </w:r>
      <w:r>
        <w:rPr>
          <w:rStyle w:val="CharDivText"/>
        </w:rPr>
        <w:t>Payment of fines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4"/>
        <w:spacing w:before="160"/>
        <w:rPr>
          <w:snapToGrid w:val="0"/>
        </w:rPr>
      </w:pPr>
      <w:bookmarkStart w:id="266" w:name="_Toc89518286"/>
      <w:bookmarkStart w:id="267" w:name="_Toc89518450"/>
      <w:bookmarkStart w:id="268" w:name="_Toc96492584"/>
      <w:bookmarkStart w:id="269" w:name="_Toc101678989"/>
      <w:bookmarkStart w:id="270" w:name="_Toc102721106"/>
      <w:bookmarkStart w:id="271" w:name="_Toc117398624"/>
      <w:bookmarkStart w:id="272" w:name="_Toc118796358"/>
      <w:bookmarkStart w:id="273" w:name="_Toc119126430"/>
      <w:bookmarkStart w:id="274" w:name="_Toc121286343"/>
      <w:bookmarkStart w:id="275" w:name="_Toc121546180"/>
      <w:bookmarkStart w:id="276" w:name="_Toc121546344"/>
      <w:bookmarkStart w:id="277" w:name="_Toc121546508"/>
      <w:bookmarkStart w:id="278" w:name="_Toc121546673"/>
      <w:bookmarkStart w:id="279" w:name="_Toc121888480"/>
      <w:bookmarkStart w:id="280" w:name="_Toc124061439"/>
      <w:r>
        <w:rPr>
          <w:snapToGrid w:val="0"/>
        </w:rPr>
        <w:t>Subdivision 1 — Fines for which court officers may make time to pay orders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rPr>
          <w:snapToGrid w:val="0"/>
        </w:rPr>
      </w:pPr>
      <w:bookmarkStart w:id="281" w:name="_Toc520167687"/>
      <w:bookmarkStart w:id="282" w:name="_Toc528725484"/>
      <w:bookmarkStart w:id="283" w:name="_Toc529671052"/>
      <w:bookmarkStart w:id="284" w:name="_Toc124061440"/>
      <w:r>
        <w:rPr>
          <w:rStyle w:val="CharSectno"/>
        </w:rPr>
        <w:t>31</w:t>
      </w:r>
      <w:r>
        <w:rPr>
          <w:snapToGrid w:val="0"/>
        </w:rPr>
        <w:t>.</w:t>
      </w:r>
      <w:r>
        <w:rPr>
          <w:snapToGrid w:val="0"/>
        </w:rPr>
        <w:tab/>
        <w:t>Application</w:t>
      </w:r>
      <w:bookmarkEnd w:id="281"/>
      <w:bookmarkEnd w:id="282"/>
      <w:bookmarkEnd w:id="283"/>
      <w:bookmarkEnd w:id="284"/>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Fund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w:t>
      </w:r>
    </w:p>
    <w:p>
      <w:pPr>
        <w:pStyle w:val="Heading5"/>
        <w:rPr>
          <w:snapToGrid w:val="0"/>
        </w:rPr>
      </w:pPr>
      <w:bookmarkStart w:id="285" w:name="_Toc520167688"/>
      <w:bookmarkStart w:id="286" w:name="_Toc528725485"/>
      <w:bookmarkStart w:id="287" w:name="_Toc529671053"/>
      <w:bookmarkStart w:id="288" w:name="_Toc124061441"/>
      <w:r>
        <w:rPr>
          <w:rStyle w:val="CharSectno"/>
        </w:rPr>
        <w:t>32</w:t>
      </w:r>
      <w:r>
        <w:rPr>
          <w:snapToGrid w:val="0"/>
        </w:rPr>
        <w:t>.</w:t>
      </w:r>
      <w:r>
        <w:rPr>
          <w:snapToGrid w:val="0"/>
        </w:rPr>
        <w:tab/>
        <w:t>Offender must pay fine or get time to pay order within 28 days</w:t>
      </w:r>
      <w:bookmarkEnd w:id="285"/>
      <w:bookmarkEnd w:id="286"/>
      <w:bookmarkEnd w:id="287"/>
      <w:bookmarkEnd w:id="288"/>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Heading5"/>
        <w:rPr>
          <w:snapToGrid w:val="0"/>
        </w:rPr>
      </w:pPr>
      <w:bookmarkStart w:id="289" w:name="_Toc520167689"/>
      <w:bookmarkStart w:id="290" w:name="_Toc528725486"/>
      <w:bookmarkStart w:id="291" w:name="_Toc529671054"/>
      <w:bookmarkStart w:id="292" w:name="_Toc124061442"/>
      <w:r>
        <w:rPr>
          <w:rStyle w:val="CharSectno"/>
        </w:rPr>
        <w:t>33</w:t>
      </w:r>
      <w:r>
        <w:rPr>
          <w:snapToGrid w:val="0"/>
        </w:rPr>
        <w:t>.</w:t>
      </w:r>
      <w:r>
        <w:rPr>
          <w:snapToGrid w:val="0"/>
        </w:rPr>
        <w:tab/>
        <w:t>Time to pay order</w:t>
      </w:r>
      <w:bookmarkEnd w:id="289"/>
      <w:bookmarkEnd w:id="290"/>
      <w:bookmarkEnd w:id="291"/>
      <w:bookmarkEnd w:id="292"/>
    </w:p>
    <w:p>
      <w:pPr>
        <w:pStyle w:val="Subsection"/>
        <w:rPr>
          <w:snapToGrid w:val="0"/>
        </w:rPr>
      </w:pPr>
      <w:r>
        <w:rPr>
          <w:snapToGrid w:val="0"/>
        </w:rPr>
        <w:tab/>
        <w:t>(1)</w:t>
      </w:r>
      <w:r>
        <w:rPr>
          <w:snapToGrid w:val="0"/>
        </w:rPr>
        <w:tab/>
        <w:t>An offender who has been fined may apply to a court officer for a time to pay order in respect of the fine.</w:t>
      </w:r>
    </w:p>
    <w:p>
      <w:pPr>
        <w:pStyle w:val="Subsection"/>
        <w:rPr>
          <w:snapToGrid w:val="0"/>
        </w:rPr>
      </w:pPr>
      <w:r>
        <w:rPr>
          <w:snapToGrid w:val="0"/>
        </w:rPr>
        <w:tab/>
        <w:t>(2)</w:t>
      </w:r>
      <w:r>
        <w:rPr>
          <w:snapToGrid w:val="0"/>
        </w:rPr>
        <w:tab/>
        <w:t>An application for a time to pay order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make a time to pay order.</w:t>
      </w:r>
    </w:p>
    <w:p>
      <w:pPr>
        <w:pStyle w:val="Subsection"/>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rPr>
          <w:snapToGrid w:val="0"/>
        </w:rPr>
      </w:pPr>
      <w:r>
        <w:rPr>
          <w:snapToGrid w:val="0"/>
        </w:rPr>
        <w:tab/>
        <w:t>(8)</w:t>
      </w:r>
      <w:r>
        <w:rPr>
          <w:snapToGrid w:val="0"/>
        </w:rPr>
        <w:tab/>
        <w:t>If a court officer refuses to make a time to pay order, notice of the refusal must be served on the offender.</w:t>
      </w:r>
    </w:p>
    <w:p>
      <w:pPr>
        <w:pStyle w:val="Footnotesection"/>
      </w:pPr>
      <w:r>
        <w:tab/>
        <w:t>[Section 33 amended by No. 8 of 1996 s. 4.]</w:t>
      </w:r>
    </w:p>
    <w:p>
      <w:pPr>
        <w:pStyle w:val="Heading5"/>
        <w:rPr>
          <w:snapToGrid w:val="0"/>
        </w:rPr>
      </w:pPr>
      <w:bookmarkStart w:id="293" w:name="_Toc520167690"/>
      <w:bookmarkStart w:id="294" w:name="_Toc528725487"/>
      <w:bookmarkStart w:id="295" w:name="_Toc529671055"/>
      <w:bookmarkStart w:id="296" w:name="_Toc124061443"/>
      <w:r>
        <w:rPr>
          <w:rStyle w:val="CharSectno"/>
        </w:rPr>
        <w:t>34</w:t>
      </w:r>
      <w:r>
        <w:rPr>
          <w:snapToGrid w:val="0"/>
        </w:rPr>
        <w:t>.</w:t>
      </w:r>
      <w:r>
        <w:rPr>
          <w:snapToGrid w:val="0"/>
        </w:rPr>
        <w:tab/>
        <w:t>Offender may apply to have time to pay order amended</w:t>
      </w:r>
      <w:bookmarkEnd w:id="293"/>
      <w:bookmarkEnd w:id="294"/>
      <w:bookmarkEnd w:id="295"/>
      <w:bookmarkEnd w:id="296"/>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297" w:name="_Toc520167691"/>
      <w:bookmarkStart w:id="298" w:name="_Toc528725488"/>
      <w:bookmarkStart w:id="299" w:name="_Toc529671056"/>
      <w:bookmarkStart w:id="300" w:name="_Toc124061444"/>
      <w:r>
        <w:rPr>
          <w:rStyle w:val="CharSectno"/>
        </w:rPr>
        <w:t>35</w:t>
      </w:r>
      <w:r>
        <w:rPr>
          <w:snapToGrid w:val="0"/>
        </w:rPr>
        <w:t>.</w:t>
      </w:r>
      <w:r>
        <w:rPr>
          <w:snapToGrid w:val="0"/>
        </w:rPr>
        <w:tab/>
        <w:t>Court officer may amend time to pay order</w:t>
      </w:r>
      <w:bookmarkEnd w:id="297"/>
      <w:bookmarkEnd w:id="298"/>
      <w:bookmarkEnd w:id="299"/>
      <w:bookmarkEnd w:id="300"/>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301" w:name="_Toc520167692"/>
      <w:bookmarkStart w:id="302" w:name="_Toc528725489"/>
      <w:bookmarkStart w:id="303" w:name="_Toc529671057"/>
      <w:bookmarkStart w:id="304" w:name="_Toc124061445"/>
      <w:r>
        <w:rPr>
          <w:rStyle w:val="CharSectno"/>
        </w:rPr>
        <w:t>35A</w:t>
      </w:r>
      <w:r>
        <w:rPr>
          <w:snapToGrid w:val="0"/>
        </w:rPr>
        <w:t>.</w:t>
      </w:r>
      <w:r>
        <w:rPr>
          <w:snapToGrid w:val="0"/>
        </w:rPr>
        <w:tab/>
        <w:t>Payments ordered must be within the means of the offender</w:t>
      </w:r>
      <w:bookmarkEnd w:id="301"/>
      <w:bookmarkEnd w:id="302"/>
      <w:bookmarkEnd w:id="303"/>
      <w:bookmarkEnd w:id="304"/>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305" w:name="_Toc520167693"/>
      <w:bookmarkStart w:id="306" w:name="_Toc528725490"/>
      <w:bookmarkStart w:id="307" w:name="_Toc529671058"/>
      <w:bookmarkStart w:id="308" w:name="_Toc124061446"/>
      <w:r>
        <w:rPr>
          <w:rStyle w:val="CharSectno"/>
        </w:rPr>
        <w:t>36</w:t>
      </w:r>
      <w:r>
        <w:rPr>
          <w:snapToGrid w:val="0"/>
        </w:rPr>
        <w:t>.</w:t>
      </w:r>
      <w:r>
        <w:rPr>
          <w:snapToGrid w:val="0"/>
        </w:rPr>
        <w:tab/>
        <w:t>Time to pay order may be cancelled</w:t>
      </w:r>
      <w:bookmarkEnd w:id="305"/>
      <w:bookmarkEnd w:id="306"/>
      <w:bookmarkEnd w:id="307"/>
      <w:bookmarkEnd w:id="308"/>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309" w:name="_Toc520167694"/>
      <w:bookmarkStart w:id="310" w:name="_Toc528725491"/>
      <w:bookmarkStart w:id="311" w:name="_Toc529671059"/>
      <w:bookmarkStart w:id="312" w:name="_Toc124061447"/>
      <w:r>
        <w:rPr>
          <w:rStyle w:val="CharSectno"/>
        </w:rPr>
        <w:t>37</w:t>
      </w:r>
      <w:r>
        <w:rPr>
          <w:snapToGrid w:val="0"/>
        </w:rPr>
        <w:t>.</w:t>
      </w:r>
      <w:r>
        <w:rPr>
          <w:snapToGrid w:val="0"/>
        </w:rPr>
        <w:tab/>
        <w:t>Court officer’s decision is final</w:t>
      </w:r>
      <w:bookmarkEnd w:id="309"/>
      <w:bookmarkEnd w:id="310"/>
      <w:bookmarkEnd w:id="311"/>
      <w:bookmarkEnd w:id="312"/>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313" w:name="_Toc89518295"/>
      <w:bookmarkStart w:id="314" w:name="_Toc89518459"/>
      <w:bookmarkStart w:id="315" w:name="_Toc96492593"/>
      <w:bookmarkStart w:id="316" w:name="_Toc101678998"/>
      <w:bookmarkStart w:id="317" w:name="_Toc102721115"/>
      <w:bookmarkStart w:id="318" w:name="_Toc117398633"/>
      <w:bookmarkStart w:id="319" w:name="_Toc118796367"/>
      <w:bookmarkStart w:id="320" w:name="_Toc119126439"/>
      <w:bookmarkStart w:id="321" w:name="_Toc121286352"/>
      <w:bookmarkStart w:id="322" w:name="_Toc121546189"/>
      <w:bookmarkStart w:id="323" w:name="_Toc121546353"/>
      <w:bookmarkStart w:id="324" w:name="_Toc121546517"/>
      <w:bookmarkStart w:id="325" w:name="_Toc121546682"/>
      <w:bookmarkStart w:id="326" w:name="_Toc121888489"/>
      <w:bookmarkStart w:id="327" w:name="_Toc124061448"/>
      <w:r>
        <w:rPr>
          <w:snapToGrid w:val="0"/>
        </w:rPr>
        <w:t>Subdivision 2 — Fines for which court officers cannot make time to pay orders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rPr>
          <w:snapToGrid w:val="0"/>
        </w:rPr>
      </w:pPr>
      <w:bookmarkStart w:id="328" w:name="_Toc520167695"/>
      <w:bookmarkStart w:id="329" w:name="_Toc528725492"/>
      <w:bookmarkStart w:id="330" w:name="_Toc529671060"/>
      <w:bookmarkStart w:id="331" w:name="_Toc124061449"/>
      <w:r>
        <w:rPr>
          <w:rStyle w:val="CharSectno"/>
        </w:rPr>
        <w:t>38</w:t>
      </w:r>
      <w:r>
        <w:rPr>
          <w:snapToGrid w:val="0"/>
        </w:rPr>
        <w:t>.</w:t>
      </w:r>
      <w:r>
        <w:rPr>
          <w:snapToGrid w:val="0"/>
        </w:rPr>
        <w:tab/>
        <w:t>Application</w:t>
      </w:r>
      <w:bookmarkEnd w:id="328"/>
      <w:bookmarkEnd w:id="329"/>
      <w:bookmarkEnd w:id="330"/>
      <w:bookmarkEnd w:id="331"/>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332" w:name="_Toc520167696"/>
      <w:bookmarkStart w:id="333" w:name="_Toc528725493"/>
      <w:bookmarkStart w:id="334" w:name="_Toc529671061"/>
      <w:bookmarkStart w:id="335" w:name="_Toc124061450"/>
      <w:r>
        <w:rPr>
          <w:rStyle w:val="CharSectno"/>
        </w:rPr>
        <w:t>39</w:t>
      </w:r>
      <w:r>
        <w:rPr>
          <w:snapToGrid w:val="0"/>
        </w:rPr>
        <w:t>.</w:t>
      </w:r>
      <w:r>
        <w:rPr>
          <w:snapToGrid w:val="0"/>
        </w:rPr>
        <w:tab/>
        <w:t>No enforcement until after 28 days</w:t>
      </w:r>
      <w:bookmarkEnd w:id="332"/>
      <w:bookmarkEnd w:id="333"/>
      <w:bookmarkEnd w:id="334"/>
      <w:bookmarkEnd w:id="335"/>
    </w:p>
    <w:p>
      <w:pPr>
        <w:pStyle w:val="Subsection"/>
        <w:keepNext/>
        <w:rPr>
          <w:snapToGrid w:val="0"/>
        </w:rPr>
      </w:pPr>
      <w:r>
        <w:rPr>
          <w:snapToGrid w:val="0"/>
        </w:rPr>
        <w:tab/>
        <w:t>(1)</w:t>
      </w:r>
      <w:r>
        <w:rPr>
          <w:snapToGrid w:val="0"/>
        </w:rPr>
        <w:tab/>
        <w:t>A fine imposed on an offender may be registered by a court officer but must not be registered unless —</w:t>
      </w:r>
    </w:p>
    <w:p>
      <w:pPr>
        <w:pStyle w:val="Indenta"/>
        <w:rPr>
          <w:snapToGrid w:val="0"/>
        </w:rPr>
      </w:pPr>
      <w:r>
        <w:rPr>
          <w:snapToGrid w:val="0"/>
        </w:rPr>
        <w:tab/>
        <w:t>(a)</w:t>
      </w:r>
      <w:r>
        <w:rPr>
          <w:snapToGrid w:val="0"/>
        </w:rPr>
        <w:tab/>
        <w:t>28 days have elapsed since the fine was imposed; and</w:t>
      </w:r>
    </w:p>
    <w:p>
      <w:pPr>
        <w:pStyle w:val="Indenta"/>
        <w:rPr>
          <w:snapToGrid w:val="0"/>
        </w:rPr>
      </w:pPr>
      <w:r>
        <w:rPr>
          <w:snapToGrid w:val="0"/>
        </w:rPr>
        <w:tab/>
        <w:t>(b)</w:t>
      </w:r>
      <w:r>
        <w:rPr>
          <w:snapToGrid w:val="0"/>
        </w:rPr>
        <w:tab/>
        <w:t>the prosecuting authority has in writing requested the court officer to register the fine.</w:t>
      </w:r>
    </w:p>
    <w:p>
      <w:pPr>
        <w:pStyle w:val="Subsection"/>
        <w:rPr>
          <w:snapToGrid w:val="0"/>
        </w:rPr>
      </w:pPr>
      <w:r>
        <w:rPr>
          <w:snapToGrid w:val="0"/>
        </w:rPr>
        <w:tab/>
        <w:t>(2)</w:t>
      </w:r>
      <w:r>
        <w:rPr>
          <w:snapToGrid w:val="0"/>
        </w:rPr>
        <w:tab/>
        <w:t xml:space="preserve">In subsection (1) </w:t>
      </w:r>
      <w:r>
        <w:rPr>
          <w:b/>
          <w:snapToGrid w:val="0"/>
        </w:rPr>
        <w:t>“</w:t>
      </w:r>
      <w:r>
        <w:rPr>
          <w:rStyle w:val="CharDefText"/>
        </w:rPr>
        <w:t>prosecuting authority</w:t>
      </w:r>
      <w:r>
        <w:rPr>
          <w:b/>
          <w:snapToGrid w:val="0"/>
        </w:rPr>
        <w:t>”</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w:t>
      </w:r>
    </w:p>
    <w:p>
      <w:pPr>
        <w:pStyle w:val="Heading3"/>
        <w:rPr>
          <w:snapToGrid w:val="0"/>
        </w:rPr>
      </w:pPr>
      <w:bookmarkStart w:id="336" w:name="_Toc89518298"/>
      <w:bookmarkStart w:id="337" w:name="_Toc89518462"/>
      <w:bookmarkStart w:id="338" w:name="_Toc96492596"/>
      <w:bookmarkStart w:id="339" w:name="_Toc101679001"/>
      <w:bookmarkStart w:id="340" w:name="_Toc102721118"/>
      <w:bookmarkStart w:id="341" w:name="_Toc117398636"/>
      <w:bookmarkStart w:id="342" w:name="_Toc118796370"/>
      <w:bookmarkStart w:id="343" w:name="_Toc119126442"/>
      <w:bookmarkStart w:id="344" w:name="_Toc121286355"/>
      <w:bookmarkStart w:id="345" w:name="_Toc121546192"/>
      <w:bookmarkStart w:id="346" w:name="_Toc121546356"/>
      <w:bookmarkStart w:id="347" w:name="_Toc121546520"/>
      <w:bookmarkStart w:id="348" w:name="_Toc121546685"/>
      <w:bookmarkStart w:id="349" w:name="_Toc121888492"/>
      <w:bookmarkStart w:id="350" w:name="_Toc124061451"/>
      <w:r>
        <w:rPr>
          <w:rStyle w:val="CharDivNo"/>
        </w:rPr>
        <w:t>Division 3</w:t>
      </w:r>
      <w:r>
        <w:rPr>
          <w:snapToGrid w:val="0"/>
        </w:rPr>
        <w:t> — </w:t>
      </w:r>
      <w:r>
        <w:rPr>
          <w:rStyle w:val="CharDivText"/>
        </w:rPr>
        <w:t>Enforcement of fines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rPr>
          <w:snapToGrid w:val="0"/>
        </w:rPr>
      </w:pPr>
      <w:bookmarkStart w:id="351" w:name="_Toc520167697"/>
      <w:bookmarkStart w:id="352" w:name="_Toc528725494"/>
      <w:bookmarkStart w:id="353" w:name="_Toc529671062"/>
      <w:bookmarkStart w:id="354" w:name="_Toc124061452"/>
      <w:r>
        <w:rPr>
          <w:rStyle w:val="CharSectno"/>
        </w:rPr>
        <w:t>40</w:t>
      </w:r>
      <w:r>
        <w:rPr>
          <w:snapToGrid w:val="0"/>
        </w:rPr>
        <w:t>.</w:t>
      </w:r>
      <w:r>
        <w:rPr>
          <w:snapToGrid w:val="0"/>
        </w:rPr>
        <w:tab/>
        <w:t>Interpretation</w:t>
      </w:r>
      <w:bookmarkEnd w:id="351"/>
      <w:bookmarkEnd w:id="352"/>
      <w:bookmarkEnd w:id="353"/>
      <w:bookmarkEnd w:id="354"/>
    </w:p>
    <w:p>
      <w:pPr>
        <w:pStyle w:val="Subsection"/>
        <w:rPr>
          <w:snapToGrid w:val="0"/>
        </w:rPr>
      </w:pPr>
      <w:r>
        <w:rPr>
          <w:snapToGrid w:val="0"/>
        </w:rPr>
        <w:tab/>
      </w:r>
      <w:r>
        <w:rPr>
          <w:snapToGrid w:val="0"/>
        </w:rPr>
        <w:tab/>
        <w:t xml:space="preserve">In this Division </w:t>
      </w:r>
      <w:r>
        <w:rPr>
          <w:b/>
          <w:snapToGrid w:val="0"/>
        </w:rPr>
        <w:t>“</w:t>
      </w:r>
      <w:r>
        <w:rPr>
          <w:rStyle w:val="CharDefText"/>
        </w:rPr>
        <w:t>amount owed</w:t>
      </w:r>
      <w:r>
        <w:rPr>
          <w:b/>
          <w:snapToGrid w:val="0"/>
        </w:rPr>
        <w:t>”</w:t>
      </w:r>
      <w:r>
        <w:rPr>
          <w:snapToGrid w:val="0"/>
        </w:rPr>
        <w:t xml:space="preserve"> means that amount of a fine and any enforcement fees that is unpaid.</w:t>
      </w:r>
    </w:p>
    <w:p>
      <w:pPr>
        <w:pStyle w:val="Heading5"/>
        <w:rPr>
          <w:snapToGrid w:val="0"/>
        </w:rPr>
      </w:pPr>
      <w:bookmarkStart w:id="355" w:name="_Toc520167698"/>
      <w:bookmarkStart w:id="356" w:name="_Toc528725495"/>
      <w:bookmarkStart w:id="357" w:name="_Toc529671063"/>
      <w:bookmarkStart w:id="358" w:name="_Toc124061453"/>
      <w:r>
        <w:rPr>
          <w:rStyle w:val="CharSectno"/>
        </w:rPr>
        <w:t>41</w:t>
      </w:r>
      <w:r>
        <w:rPr>
          <w:snapToGrid w:val="0"/>
        </w:rPr>
        <w:t>.</w:t>
      </w:r>
      <w:r>
        <w:rPr>
          <w:snapToGrid w:val="0"/>
        </w:rPr>
        <w:tab/>
        <w:t>Registration of fine</w:t>
      </w:r>
      <w:bookmarkEnd w:id="355"/>
      <w:bookmarkEnd w:id="356"/>
      <w:bookmarkEnd w:id="357"/>
      <w:bookmarkEnd w:id="358"/>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Heading5"/>
        <w:rPr>
          <w:snapToGrid w:val="0"/>
        </w:rPr>
      </w:pPr>
      <w:bookmarkStart w:id="359" w:name="_Toc520167699"/>
      <w:bookmarkStart w:id="360" w:name="_Toc528725496"/>
      <w:bookmarkStart w:id="361" w:name="_Toc529671064"/>
      <w:bookmarkStart w:id="362" w:name="_Toc124061454"/>
      <w:r>
        <w:rPr>
          <w:rStyle w:val="CharSectno"/>
        </w:rPr>
        <w:t>42</w:t>
      </w:r>
      <w:r>
        <w:rPr>
          <w:snapToGrid w:val="0"/>
        </w:rPr>
        <w:t>.</w:t>
      </w:r>
      <w:r>
        <w:rPr>
          <w:snapToGrid w:val="0"/>
        </w:rPr>
        <w:tab/>
        <w:t>Notice of intention to suspend licences</w:t>
      </w:r>
      <w:bookmarkEnd w:id="359"/>
      <w:bookmarkEnd w:id="360"/>
      <w:bookmarkEnd w:id="361"/>
      <w:bookmarkEnd w:id="362"/>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363" w:name="_Toc520167700"/>
      <w:bookmarkStart w:id="364" w:name="_Toc528725497"/>
      <w:bookmarkStart w:id="365" w:name="_Toc529671065"/>
      <w:bookmarkStart w:id="366" w:name="_Toc124061455"/>
      <w:r>
        <w:rPr>
          <w:rStyle w:val="CharSectno"/>
        </w:rPr>
        <w:t>43</w:t>
      </w:r>
      <w:r>
        <w:rPr>
          <w:snapToGrid w:val="0"/>
        </w:rPr>
        <w:t>.</w:t>
      </w:r>
      <w:r>
        <w:rPr>
          <w:snapToGrid w:val="0"/>
        </w:rPr>
        <w:tab/>
        <w:t>Licence suspension order</w:t>
      </w:r>
      <w:bookmarkEnd w:id="363"/>
      <w:bookmarkEnd w:id="364"/>
      <w:bookmarkEnd w:id="365"/>
      <w:bookmarkEnd w:id="366"/>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367" w:name="_Toc520167701"/>
      <w:bookmarkStart w:id="368" w:name="_Toc528725498"/>
      <w:bookmarkStart w:id="369" w:name="_Toc529671066"/>
      <w:bookmarkStart w:id="370" w:name="_Toc124061456"/>
      <w:r>
        <w:rPr>
          <w:rStyle w:val="CharSectno"/>
        </w:rPr>
        <w:t>44</w:t>
      </w:r>
      <w:r>
        <w:rPr>
          <w:snapToGrid w:val="0"/>
        </w:rPr>
        <w:t>.</w:t>
      </w:r>
      <w:r>
        <w:rPr>
          <w:snapToGrid w:val="0"/>
        </w:rPr>
        <w:tab/>
        <w:t>Cancelling a licence suspension order</w:t>
      </w:r>
      <w:bookmarkEnd w:id="367"/>
      <w:bookmarkEnd w:id="368"/>
      <w:bookmarkEnd w:id="369"/>
      <w:bookmarkEnd w:id="370"/>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371" w:name="_Toc520167702"/>
      <w:bookmarkStart w:id="372" w:name="_Toc528725499"/>
      <w:bookmarkStart w:id="373" w:name="_Toc529671067"/>
      <w:bookmarkStart w:id="374" w:name="_Toc124061457"/>
      <w:r>
        <w:rPr>
          <w:rStyle w:val="CharSectno"/>
        </w:rPr>
        <w:t>45</w:t>
      </w:r>
      <w:r>
        <w:rPr>
          <w:snapToGrid w:val="0"/>
        </w:rPr>
        <w:t>.</w:t>
      </w:r>
      <w:r>
        <w:rPr>
          <w:snapToGrid w:val="0"/>
        </w:rPr>
        <w:tab/>
        <w:t>Warrant of execution</w:t>
      </w:r>
      <w:bookmarkEnd w:id="371"/>
      <w:bookmarkEnd w:id="372"/>
      <w:bookmarkEnd w:id="373"/>
      <w:bookmarkEnd w:id="374"/>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375" w:name="_Toc520167703"/>
      <w:bookmarkStart w:id="376" w:name="_Toc528725500"/>
      <w:bookmarkStart w:id="377" w:name="_Toc529671068"/>
      <w:bookmarkStart w:id="378" w:name="_Toc124061458"/>
      <w:r>
        <w:rPr>
          <w:rStyle w:val="CharSectno"/>
        </w:rPr>
        <w:t>46</w:t>
      </w:r>
      <w:r>
        <w:rPr>
          <w:snapToGrid w:val="0"/>
        </w:rPr>
        <w:t>.</w:t>
      </w:r>
      <w:r>
        <w:rPr>
          <w:snapToGrid w:val="0"/>
        </w:rPr>
        <w:tab/>
        <w:t>Sections 47 to 53 do not apply to a body corporate</w:t>
      </w:r>
      <w:bookmarkEnd w:id="375"/>
      <w:bookmarkEnd w:id="376"/>
      <w:bookmarkEnd w:id="377"/>
      <w:bookmarkEnd w:id="378"/>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379" w:name="_Toc520167704"/>
      <w:bookmarkStart w:id="380" w:name="_Toc528725501"/>
      <w:bookmarkStart w:id="381" w:name="_Toc529671069"/>
      <w:bookmarkStart w:id="382" w:name="_Toc124061459"/>
      <w:r>
        <w:rPr>
          <w:rStyle w:val="CharSectno"/>
        </w:rPr>
        <w:t>47</w:t>
      </w:r>
      <w:r>
        <w:rPr>
          <w:snapToGrid w:val="0"/>
        </w:rPr>
        <w:t>.</w:t>
      </w:r>
      <w:r>
        <w:rPr>
          <w:snapToGrid w:val="0"/>
        </w:rPr>
        <w:tab/>
        <w:t>Order to attend for work and development</w:t>
      </w:r>
      <w:bookmarkEnd w:id="379"/>
      <w:bookmarkEnd w:id="380"/>
      <w:bookmarkEnd w:id="381"/>
      <w:bookmarkEnd w:id="382"/>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383" w:name="_Toc520167705"/>
      <w:bookmarkStart w:id="384" w:name="_Toc528725502"/>
      <w:bookmarkStart w:id="385" w:name="_Toc529671070"/>
      <w:bookmarkStart w:id="386" w:name="_Toc124061460"/>
      <w:r>
        <w:rPr>
          <w:rStyle w:val="CharSectno"/>
        </w:rPr>
        <w:t>47A</w:t>
      </w:r>
      <w:r>
        <w:t>.</w:t>
      </w:r>
      <w:r>
        <w:tab/>
        <w:t>Order to attend for work and development may be issued ahead of other enforcement measures</w:t>
      </w:r>
      <w:bookmarkEnd w:id="383"/>
      <w:bookmarkEnd w:id="384"/>
      <w:bookmarkEnd w:id="385"/>
      <w:bookmarkEnd w:id="386"/>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387" w:name="_Toc520167706"/>
      <w:bookmarkStart w:id="388" w:name="_Toc528725503"/>
      <w:bookmarkStart w:id="389" w:name="_Toc529671071"/>
      <w:bookmarkStart w:id="390" w:name="_Toc124061461"/>
      <w:r>
        <w:rPr>
          <w:rStyle w:val="CharSectno"/>
        </w:rPr>
        <w:t>47B</w:t>
      </w:r>
      <w:r>
        <w:t>.</w:t>
      </w:r>
      <w:r>
        <w:tab/>
        <w:t>Effect of order to attend for work and development</w:t>
      </w:r>
      <w:bookmarkEnd w:id="387"/>
      <w:bookmarkEnd w:id="388"/>
      <w:bookmarkEnd w:id="389"/>
      <w:bookmarkEnd w:id="390"/>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391" w:name="_Toc520167707"/>
      <w:bookmarkStart w:id="392" w:name="_Toc528725504"/>
      <w:bookmarkStart w:id="393" w:name="_Toc529671072"/>
      <w:bookmarkStart w:id="394" w:name="_Toc124061462"/>
      <w:r>
        <w:rPr>
          <w:rStyle w:val="CharSectno"/>
        </w:rPr>
        <w:t>48</w:t>
      </w:r>
      <w:r>
        <w:rPr>
          <w:snapToGrid w:val="0"/>
        </w:rPr>
        <w:t>.</w:t>
      </w:r>
      <w:r>
        <w:rPr>
          <w:snapToGrid w:val="0"/>
        </w:rPr>
        <w:tab/>
        <w:t>Work and development order (WDO)</w:t>
      </w:r>
      <w:bookmarkEnd w:id="391"/>
      <w:bookmarkEnd w:id="392"/>
      <w:bookmarkEnd w:id="393"/>
      <w:bookmarkEnd w:id="394"/>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 on the suitability of the offender to be given a WDO.</w:t>
      </w:r>
    </w:p>
    <w:p>
      <w:pPr>
        <w:pStyle w:val="Subsection"/>
        <w:keepNext/>
        <w:keepLines/>
      </w:pPr>
      <w:r>
        <w:tab/>
        <w:t>(2)</w:t>
      </w:r>
      <w:r>
        <w:tab/>
        <w:t>The CEO must make a WDO in respect of an offender unless the CEO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w:t>
      </w:r>
    </w:p>
    <w:p>
      <w:pPr>
        <w:pStyle w:val="Heading5"/>
        <w:rPr>
          <w:snapToGrid w:val="0"/>
        </w:rPr>
      </w:pPr>
      <w:bookmarkStart w:id="395" w:name="_Toc520167708"/>
      <w:bookmarkStart w:id="396" w:name="_Toc528725505"/>
      <w:bookmarkStart w:id="397" w:name="_Toc529671073"/>
      <w:bookmarkStart w:id="398" w:name="_Toc124061463"/>
      <w:r>
        <w:rPr>
          <w:rStyle w:val="CharSectno"/>
        </w:rPr>
        <w:t>49</w:t>
      </w:r>
      <w:r>
        <w:rPr>
          <w:snapToGrid w:val="0"/>
        </w:rPr>
        <w:t>.</w:t>
      </w:r>
      <w:r>
        <w:rPr>
          <w:snapToGrid w:val="0"/>
        </w:rPr>
        <w:tab/>
        <w:t>WDO: nature of</w:t>
      </w:r>
      <w:bookmarkEnd w:id="395"/>
      <w:bookmarkEnd w:id="396"/>
      <w:bookmarkEnd w:id="397"/>
      <w:bookmarkEnd w:id="398"/>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399" w:name="_Toc520167709"/>
      <w:bookmarkStart w:id="400" w:name="_Toc528725506"/>
      <w:bookmarkStart w:id="401" w:name="_Toc529671074"/>
      <w:bookmarkStart w:id="402" w:name="_Toc124061464"/>
      <w:r>
        <w:rPr>
          <w:rStyle w:val="CharSectno"/>
        </w:rPr>
        <w:t>50</w:t>
      </w:r>
      <w:r>
        <w:rPr>
          <w:snapToGrid w:val="0"/>
        </w:rPr>
        <w:t>.</w:t>
      </w:r>
      <w:r>
        <w:rPr>
          <w:snapToGrid w:val="0"/>
        </w:rPr>
        <w:tab/>
        <w:t>WDO: primary requirements</w:t>
      </w:r>
      <w:bookmarkEnd w:id="399"/>
      <w:bookmarkEnd w:id="400"/>
      <w:bookmarkEnd w:id="401"/>
      <w:bookmarkEnd w:id="402"/>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b/>
          <w:snapToGrid w:val="0"/>
        </w:rPr>
        <w:t>“</w:t>
      </w:r>
      <w:r>
        <w:rPr>
          <w:rStyle w:val="CharDefText"/>
        </w:rPr>
        <w:t>required hours</w:t>
      </w:r>
      <w:r>
        <w:rPr>
          <w:b/>
          <w:snapToGrid w:val="0"/>
        </w:rPr>
        <w:t>”</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Heading5"/>
        <w:rPr>
          <w:snapToGrid w:val="0"/>
        </w:rPr>
      </w:pPr>
      <w:bookmarkStart w:id="403" w:name="_Toc520167710"/>
      <w:bookmarkStart w:id="404" w:name="_Toc528725507"/>
      <w:bookmarkStart w:id="405" w:name="_Toc529671075"/>
      <w:bookmarkStart w:id="406" w:name="_Toc124061465"/>
      <w:r>
        <w:rPr>
          <w:rStyle w:val="CharSectno"/>
        </w:rPr>
        <w:t>51</w:t>
      </w:r>
      <w:r>
        <w:rPr>
          <w:snapToGrid w:val="0"/>
        </w:rPr>
        <w:t>.</w:t>
      </w:r>
      <w:r>
        <w:rPr>
          <w:snapToGrid w:val="0"/>
        </w:rPr>
        <w:tab/>
        <w:t>WDO: completion</w:t>
      </w:r>
      <w:bookmarkEnd w:id="403"/>
      <w:bookmarkEnd w:id="404"/>
      <w:bookmarkEnd w:id="405"/>
      <w:bookmarkEnd w:id="406"/>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407" w:name="_Toc520167711"/>
      <w:bookmarkStart w:id="408" w:name="_Toc528725508"/>
      <w:bookmarkStart w:id="409" w:name="_Toc529671076"/>
      <w:bookmarkStart w:id="410" w:name="_Toc124061466"/>
      <w:r>
        <w:rPr>
          <w:rStyle w:val="CharSectno"/>
        </w:rPr>
        <w:t>52</w:t>
      </w:r>
      <w:r>
        <w:rPr>
          <w:snapToGrid w:val="0"/>
        </w:rPr>
        <w:t>.</w:t>
      </w:r>
      <w:r>
        <w:rPr>
          <w:snapToGrid w:val="0"/>
        </w:rPr>
        <w:tab/>
        <w:t>WDO: cancellation</w:t>
      </w:r>
      <w:bookmarkEnd w:id="407"/>
      <w:bookmarkEnd w:id="408"/>
      <w:bookmarkEnd w:id="409"/>
      <w:bookmarkEnd w:id="410"/>
    </w:p>
    <w:p>
      <w:pPr>
        <w:pStyle w:val="Subsection"/>
        <w:keepNext/>
        <w:rPr>
          <w:snapToGrid w:val="0"/>
        </w:rPr>
      </w:pPr>
      <w:r>
        <w:rPr>
          <w:snapToGrid w:val="0"/>
        </w:rPr>
        <w:tab/>
        <w:t>(1)</w:t>
      </w:r>
      <w:r>
        <w:rPr>
          <w:snapToGrid w:val="0"/>
        </w:rPr>
        <w:tab/>
        <w:t>The CEO,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Heading5"/>
        <w:rPr>
          <w:snapToGrid w:val="0"/>
        </w:rPr>
      </w:pPr>
      <w:bookmarkStart w:id="411" w:name="_Toc520167712"/>
      <w:bookmarkStart w:id="412" w:name="_Toc528725509"/>
      <w:bookmarkStart w:id="413" w:name="_Toc529671077"/>
      <w:bookmarkStart w:id="414" w:name="_Toc124061467"/>
      <w:r>
        <w:rPr>
          <w:rStyle w:val="CharSectno"/>
        </w:rPr>
        <w:t>53</w:t>
      </w:r>
      <w:r>
        <w:rPr>
          <w:snapToGrid w:val="0"/>
        </w:rPr>
        <w:t>.</w:t>
      </w:r>
      <w:r>
        <w:rPr>
          <w:snapToGrid w:val="0"/>
        </w:rPr>
        <w:tab/>
        <w:t>Warrant of commitment</w:t>
      </w:r>
      <w:bookmarkEnd w:id="411"/>
      <w:bookmarkEnd w:id="412"/>
      <w:bookmarkEnd w:id="413"/>
      <w:bookmarkEnd w:id="414"/>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rPr>
          <w:snapToGrid w:val="0"/>
        </w:rPr>
      </w:pPr>
      <w:r>
        <w:rPr>
          <w:snapToGrid w:val="0"/>
        </w:rPr>
        <w:tab/>
      </w:r>
      <w:r>
        <w:rPr>
          <w:snapToGrid w:val="0"/>
        </w:rPr>
        <w:tab/>
        <w:t>and if the amount owed is not paid, the Registrar may issue a warrant of commitment in the prescribed form.</w:t>
      </w:r>
    </w:p>
    <w:p>
      <w:pPr>
        <w:pStyle w:val="Subsection"/>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rPr>
          <w:snapToGrid w:val="0"/>
        </w:rPr>
      </w:pPr>
      <w:r>
        <w:rPr>
          <w:snapToGrid w:val="0"/>
        </w:rPr>
        <w:tab/>
        <w:t>(3)</w:t>
      </w:r>
      <w:r>
        <w:rPr>
          <w:snapToGrid w:val="0"/>
        </w:rPr>
        <w:tab/>
        <w:t>A warrant of commitment is to commit the offender to be imprisoned for a period specified (in days) in the warrant that is the shorter of —</w:t>
      </w:r>
    </w:p>
    <w:p>
      <w:pPr>
        <w:pStyle w:val="Indenta"/>
        <w:rPr>
          <w:snapToGrid w:val="0"/>
        </w:rPr>
      </w:pPr>
      <w:r>
        <w:rPr>
          <w:snapToGrid w:val="0"/>
        </w:rPr>
        <w:tab/>
        <w:t>(a)</w:t>
      </w:r>
      <w:r>
        <w:rPr>
          <w:snapToGrid w:val="0"/>
        </w:rPr>
        <w:tab/>
        <w:t>the period of imprisonment determined by dividing the amount owed by $150 and rounding the result up to the nearest whole number of days; and</w:t>
      </w:r>
    </w:p>
    <w:p>
      <w:pPr>
        <w:pStyle w:val="Indenta"/>
        <w:rPr>
          <w:snapToGrid w:val="0"/>
        </w:rPr>
      </w:pPr>
      <w:r>
        <w:rPr>
          <w:snapToGrid w:val="0"/>
        </w:rPr>
        <w:tab/>
        <w:t>(b)</w:t>
      </w:r>
      <w:r>
        <w:rPr>
          <w:snapToGrid w:val="0"/>
        </w:rPr>
        <w:tab/>
        <w:t>the maximum term of imprisonment (if any) to which the offender could have been sentenced for the offence concerned.</w:t>
      </w:r>
    </w:p>
    <w:p>
      <w:pPr>
        <w:pStyle w:val="Subsection"/>
        <w:rPr>
          <w:snapToGrid w:val="0"/>
        </w:rPr>
      </w:pPr>
      <w:r>
        <w:rPr>
          <w:snapToGrid w:val="0"/>
        </w:rPr>
        <w:tab/>
        <w:t>(4)</w:t>
      </w:r>
      <w:r>
        <w:rPr>
          <w:snapToGrid w:val="0"/>
        </w:rPr>
        <w:tab/>
        <w:t>Regulations may amend subsection (3)(a) by substituting another amount for the amount of $50.</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o:ole="">
            <v:imagedata r:id="rId21" o:title=""/>
          </v:shape>
          <o:OLEObject Type="Embed" ProgID="Equation.3" ShapeID="_x0000_i1025" DrawAspect="Content" ObjectID="_1643228738" r:id="rId22"/>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b/>
          <w:snapToGrid w:val="0"/>
        </w:rPr>
        <w:t>“</w:t>
      </w:r>
      <w:r>
        <w:rPr>
          <w:rStyle w:val="CharDefText"/>
        </w:rPr>
        <w:t>warrant amount</w:t>
      </w:r>
      <w:r>
        <w:rPr>
          <w:b/>
          <w:snapToGrid w:val="0"/>
        </w:rPr>
        <w: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ind w:left="159"/>
        <w:rPr>
          <w:snapToGrid w:val="0"/>
        </w:rPr>
      </w:pPr>
      <w:r>
        <w:rPr>
          <w:snapToGrid w:val="0"/>
        </w:rPr>
        <w:tab/>
      </w:r>
      <w:r>
        <w:rPr>
          <w:snapToGrid w:val="0"/>
          <w:position w:val="-30"/>
        </w:rPr>
        <w:object w:dxaOrig="5140" w:dyaOrig="680">
          <v:shape id="_x0000_i1026" type="#_x0000_t75" style="width:257.25pt;height:33.75pt" o:ole="">
            <v:imagedata r:id="rId23" o:title=""/>
          </v:shape>
          <o:OLEObject Type="Embed" ProgID="Equation.3" ShapeID="_x0000_i1026" DrawAspect="Content" ObjectID="_1643228739" r:id="rId24"/>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t>“</w:t>
      </w:r>
      <w:r>
        <w:rPr>
          <w:rStyle w:val="CharDefText"/>
        </w:rPr>
        <w:t>period served</w:t>
      </w:r>
      <w:r>
        <w:rPr>
          <w:b/>
        </w:rPr>
        <w:t>”</w:t>
      </w:r>
      <w:r>
        <w:t xml:space="preserve"> is the period (in days) served under the warrant of commitment and includes any part day served;</w:t>
      </w:r>
    </w:p>
    <w:p>
      <w:pPr>
        <w:pStyle w:val="Defstart"/>
      </w:pPr>
      <w:r>
        <w:rPr>
          <w:b/>
        </w:rPr>
        <w:tab/>
        <w:t>“</w:t>
      </w:r>
      <w:r>
        <w:rPr>
          <w:rStyle w:val="CharDefText"/>
        </w:rPr>
        <w:t>specified period</w:t>
      </w:r>
      <w:r>
        <w:rPr>
          <w:b/>
        </w:rPr>
        <w:t>”</w:t>
      </w:r>
      <w:r>
        <w:t xml:space="preserve"> is the period (in days) originally specified in the warrant;</w:t>
      </w:r>
    </w:p>
    <w:p>
      <w:pPr>
        <w:pStyle w:val="Defstart"/>
      </w:pPr>
      <w:r>
        <w:rPr>
          <w:b/>
        </w:rPr>
        <w:tab/>
        <w:t>“</w:t>
      </w:r>
      <w:r>
        <w:rPr>
          <w:rStyle w:val="CharDefText"/>
        </w:rPr>
        <w:t>warrant amount</w:t>
      </w:r>
      <w:r>
        <w:rPr>
          <w:b/>
        </w:rPr>
        <w:t>”</w:t>
      </w:r>
      <w:r>
        <w:t xml:space="preserve"> is the amount in respect of which the warrant was issued.</w:t>
      </w:r>
    </w:p>
    <w:p>
      <w:pPr>
        <w:pStyle w:val="Subsection"/>
        <w:rPr>
          <w:snapToGrid w:val="0"/>
        </w:rPr>
      </w:pPr>
      <w:r>
        <w:rPr>
          <w:snapToGrid w:val="0"/>
        </w:rPr>
        <w:tab/>
        <w:t>(8)</w:t>
      </w:r>
      <w:r>
        <w:rPr>
          <w:snapToGrid w:val="0"/>
        </w:rPr>
        <w:tab/>
        <w:t>The period of imprisonment specified in a warrant of commitment is cumulative on any other term or period of imprisonment that the offender is serving or has to serve.</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w:t>
      </w:r>
    </w:p>
    <w:p>
      <w:pPr>
        <w:pStyle w:val="Heading3"/>
        <w:rPr>
          <w:snapToGrid w:val="0"/>
        </w:rPr>
      </w:pPr>
      <w:bookmarkStart w:id="415" w:name="_Toc89518315"/>
      <w:bookmarkStart w:id="416" w:name="_Toc89518479"/>
      <w:bookmarkStart w:id="417" w:name="_Toc96492613"/>
      <w:bookmarkStart w:id="418" w:name="_Toc101679018"/>
      <w:bookmarkStart w:id="419" w:name="_Toc102721135"/>
      <w:bookmarkStart w:id="420" w:name="_Toc117398653"/>
      <w:bookmarkStart w:id="421" w:name="_Toc118796387"/>
      <w:bookmarkStart w:id="422" w:name="_Toc119126459"/>
      <w:bookmarkStart w:id="423" w:name="_Toc121286372"/>
      <w:bookmarkStart w:id="424" w:name="_Toc121546209"/>
      <w:bookmarkStart w:id="425" w:name="_Toc121546373"/>
      <w:bookmarkStart w:id="426" w:name="_Toc121546537"/>
      <w:bookmarkStart w:id="427" w:name="_Toc121546702"/>
      <w:bookmarkStart w:id="428" w:name="_Toc121888509"/>
      <w:bookmarkStart w:id="429" w:name="_Toc124061468"/>
      <w:r>
        <w:rPr>
          <w:rStyle w:val="CharDivNo"/>
        </w:rPr>
        <w:t>Division 4</w:t>
      </w:r>
      <w:r>
        <w:rPr>
          <w:snapToGrid w:val="0"/>
        </w:rPr>
        <w:t> — </w:t>
      </w:r>
      <w:r>
        <w:rPr>
          <w:rStyle w:val="CharDivText"/>
        </w:rPr>
        <w:t>Miscellaneous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rPr>
          <w:snapToGrid w:val="0"/>
        </w:rPr>
      </w:pPr>
      <w:bookmarkStart w:id="430" w:name="_Toc520167713"/>
      <w:bookmarkStart w:id="431" w:name="_Toc528725510"/>
      <w:bookmarkStart w:id="432" w:name="_Toc529671078"/>
      <w:bookmarkStart w:id="433" w:name="_Toc124061469"/>
      <w:r>
        <w:rPr>
          <w:rStyle w:val="CharSectno"/>
        </w:rPr>
        <w:t>54</w:t>
      </w:r>
      <w:r>
        <w:rPr>
          <w:snapToGrid w:val="0"/>
        </w:rPr>
        <w:t>.</w:t>
      </w:r>
      <w:r>
        <w:rPr>
          <w:snapToGrid w:val="0"/>
        </w:rPr>
        <w:tab/>
        <w:t>Warrants of apprehension for people interstate</w:t>
      </w:r>
      <w:bookmarkEnd w:id="430"/>
      <w:bookmarkEnd w:id="431"/>
      <w:bookmarkEnd w:id="432"/>
      <w:bookmarkEnd w:id="433"/>
    </w:p>
    <w:p>
      <w:pPr>
        <w:pStyle w:val="Subsection"/>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rPr>
          <w:snapToGrid w:val="0"/>
        </w:rPr>
      </w:pPr>
      <w:bookmarkStart w:id="434" w:name="_Toc520167714"/>
      <w:bookmarkStart w:id="435" w:name="_Toc528725511"/>
      <w:bookmarkStart w:id="436" w:name="_Toc529671079"/>
      <w:bookmarkStart w:id="437" w:name="_Toc124061470"/>
      <w:r>
        <w:rPr>
          <w:rStyle w:val="CharSectno"/>
        </w:rPr>
        <w:t>55</w:t>
      </w:r>
      <w:r>
        <w:rPr>
          <w:snapToGrid w:val="0"/>
        </w:rPr>
        <w:t>.</w:t>
      </w:r>
      <w:r>
        <w:rPr>
          <w:snapToGrid w:val="0"/>
        </w:rPr>
        <w:tab/>
        <w:t>How recovered amounts to be dealt with</w:t>
      </w:r>
      <w:bookmarkEnd w:id="434"/>
      <w:bookmarkEnd w:id="435"/>
      <w:bookmarkEnd w:id="436"/>
      <w:bookmarkEnd w:id="437"/>
    </w:p>
    <w:p>
      <w:pPr>
        <w:pStyle w:val="Subsection"/>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keepNext/>
        <w:keepLines/>
        <w:rPr>
          <w:snapToGrid w:val="0"/>
        </w:rPr>
      </w:pPr>
      <w:r>
        <w:rPr>
          <w:snapToGrid w:val="0"/>
        </w:rPr>
        <w:tab/>
        <w:t>(2)</w:t>
      </w:r>
      <w:r>
        <w:rPr>
          <w:snapToGrid w:val="0"/>
        </w:rPr>
        <w:tab/>
        <w:t>Enforcement fees recovered from an offender under this Part are to be credited to the Consolidated Fund.</w:t>
      </w:r>
    </w:p>
    <w:p>
      <w:pPr>
        <w:pStyle w:val="Footnotesection"/>
      </w:pPr>
      <w:r>
        <w:tab/>
        <w:t>[Section 55 amended by No. 8 of 1996 s. 9; No. 78 of 1995 s. 44.]</w:t>
      </w:r>
    </w:p>
    <w:p>
      <w:pPr>
        <w:pStyle w:val="Heading5"/>
      </w:pPr>
      <w:bookmarkStart w:id="438" w:name="_Toc520167715"/>
      <w:bookmarkStart w:id="439" w:name="_Toc528725512"/>
      <w:bookmarkStart w:id="440" w:name="_Toc529671080"/>
      <w:bookmarkStart w:id="441" w:name="_Toc124061471"/>
      <w:r>
        <w:rPr>
          <w:rStyle w:val="CharSectno"/>
        </w:rPr>
        <w:t>55A</w:t>
      </w:r>
      <w:r>
        <w:t>.</w:t>
      </w:r>
      <w:r>
        <w:tab/>
        <w:t>Registrar may suspend enforcement in certain cases of hardship</w:t>
      </w:r>
      <w:bookmarkEnd w:id="438"/>
      <w:bookmarkEnd w:id="439"/>
      <w:bookmarkEnd w:id="440"/>
      <w:bookmarkEnd w:id="441"/>
    </w:p>
    <w:p>
      <w:pPr>
        <w:pStyle w:val="Subsection"/>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t>(2)</w:t>
      </w:r>
      <w:r>
        <w:tab/>
        <w:t>A request cannot be made —</w:t>
      </w:r>
    </w:p>
    <w:p>
      <w:pPr>
        <w:pStyle w:val="Indenta"/>
      </w:pPr>
      <w:r>
        <w:tab/>
        <w:t>(a)</w:t>
      </w:r>
      <w:r>
        <w:tab/>
        <w:t>if the offender is a body corporate;</w:t>
      </w:r>
    </w:p>
    <w:p>
      <w:pPr>
        <w:pStyle w:val="Indenta"/>
      </w:pPr>
      <w:r>
        <w:tab/>
        <w:t>(b)</w:t>
      </w:r>
      <w:r>
        <w:tab/>
        <w:t>if a warrant of execution has been issued under section 45; or</w:t>
      </w:r>
    </w:p>
    <w:p>
      <w:pPr>
        <w:pStyle w:val="Indenta"/>
      </w:pPr>
      <w:r>
        <w:tab/>
        <w:t>(c)</w:t>
      </w:r>
      <w:r>
        <w:tab/>
        <w:t>if a time to pay order has been made previously under subsection (4) in respect of the fine.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w:t>
      </w:r>
    </w:p>
    <w:p>
      <w:pPr>
        <w:pStyle w:val="Heading5"/>
        <w:keepLines w:val="0"/>
      </w:pPr>
      <w:bookmarkStart w:id="442" w:name="_Toc520167716"/>
      <w:bookmarkStart w:id="443" w:name="_Toc528725513"/>
      <w:bookmarkStart w:id="444" w:name="_Toc529671081"/>
      <w:bookmarkStart w:id="445" w:name="_Toc124061472"/>
      <w:r>
        <w:rPr>
          <w:rStyle w:val="CharSectno"/>
        </w:rPr>
        <w:t>55B</w:t>
      </w:r>
      <w:r>
        <w:t>.</w:t>
      </w:r>
      <w:r>
        <w:tab/>
        <w:t>Amending a time to pay order</w:t>
      </w:r>
      <w:bookmarkEnd w:id="442"/>
      <w:bookmarkEnd w:id="443"/>
      <w:bookmarkEnd w:id="444"/>
      <w:bookmarkEnd w:id="445"/>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446" w:name="_Toc520167717"/>
      <w:bookmarkStart w:id="447" w:name="_Toc528725514"/>
      <w:bookmarkStart w:id="448" w:name="_Toc529671082"/>
      <w:bookmarkStart w:id="449" w:name="_Toc124061473"/>
      <w:r>
        <w:rPr>
          <w:rStyle w:val="CharSectno"/>
        </w:rPr>
        <w:t>55C</w:t>
      </w:r>
      <w:r>
        <w:t>.</w:t>
      </w:r>
      <w:r>
        <w:tab/>
        <w:t>Contravening a time to pay order</w:t>
      </w:r>
      <w:bookmarkEnd w:id="446"/>
      <w:bookmarkEnd w:id="447"/>
      <w:bookmarkEnd w:id="448"/>
      <w:bookmarkEnd w:id="449"/>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450" w:name="_Toc124061474"/>
      <w:bookmarkStart w:id="451" w:name="_Toc520167719"/>
      <w:bookmarkStart w:id="452" w:name="_Toc528725516"/>
      <w:bookmarkStart w:id="453" w:name="_Toc529671084"/>
      <w:r>
        <w:rPr>
          <w:rStyle w:val="CharSectno"/>
        </w:rPr>
        <w:t>55D</w:t>
      </w:r>
      <w:r>
        <w:t>.</w:t>
      </w:r>
      <w:r>
        <w:tab/>
        <w:t>Registrar may use most effective enforcement means</w:t>
      </w:r>
      <w:bookmarkEnd w:id="450"/>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454" w:name="_Toc124061475"/>
      <w:r>
        <w:rPr>
          <w:rStyle w:val="CharSectno"/>
        </w:rPr>
        <w:t>55E</w:t>
      </w:r>
      <w:r>
        <w:t>.</w:t>
      </w:r>
      <w:r>
        <w:tab/>
        <w:t>Exclusion of judicial review of decisions made under s. 55D</w:t>
      </w:r>
      <w:bookmarkEnd w:id="451"/>
      <w:bookmarkEnd w:id="452"/>
      <w:bookmarkEnd w:id="453"/>
      <w:bookmarkEnd w:id="454"/>
    </w:p>
    <w:p>
      <w:pPr>
        <w:pStyle w:val="Subsection"/>
      </w:pPr>
      <w:r>
        <w:tab/>
      </w:r>
      <w:r>
        <w:tab/>
        <w:t>A decision of the Registrar under section 55D cannot be the subject of judicial review or otherwise called in question in any proceedings.</w:t>
      </w:r>
    </w:p>
    <w:p>
      <w:pPr>
        <w:pStyle w:val="Footnotesection"/>
      </w:pPr>
      <w:r>
        <w:tab/>
        <w:t>[Section 55E inserted by No. 51 of 2000 s. 8.]</w:t>
      </w:r>
    </w:p>
    <w:p>
      <w:pPr>
        <w:pStyle w:val="Heading2"/>
      </w:pPr>
      <w:bookmarkStart w:id="455" w:name="_Toc89518323"/>
      <w:bookmarkStart w:id="456" w:name="_Toc89518487"/>
      <w:bookmarkStart w:id="457" w:name="_Toc96492621"/>
      <w:bookmarkStart w:id="458" w:name="_Toc101679026"/>
      <w:bookmarkStart w:id="459" w:name="_Toc102721143"/>
      <w:bookmarkStart w:id="460" w:name="_Toc117398661"/>
      <w:bookmarkStart w:id="461" w:name="_Toc118796395"/>
      <w:bookmarkStart w:id="462" w:name="_Toc119126467"/>
      <w:bookmarkStart w:id="463" w:name="_Toc121286380"/>
      <w:bookmarkStart w:id="464" w:name="_Toc121546217"/>
      <w:bookmarkStart w:id="465" w:name="_Toc121546381"/>
      <w:bookmarkStart w:id="466" w:name="_Toc121546545"/>
      <w:bookmarkStart w:id="467" w:name="_Toc121546710"/>
      <w:bookmarkStart w:id="468" w:name="_Toc121888517"/>
      <w:bookmarkStart w:id="469" w:name="_Toc124061476"/>
      <w:r>
        <w:rPr>
          <w:rStyle w:val="CharPartNo"/>
        </w:rPr>
        <w:t>Part 5</w:t>
      </w:r>
      <w:r>
        <w:rPr>
          <w:rStyle w:val="CharDivNo"/>
        </w:rPr>
        <w:t> </w:t>
      </w:r>
      <w:r>
        <w:t>—</w:t>
      </w:r>
      <w:r>
        <w:rPr>
          <w:rStyle w:val="CharDivText"/>
        </w:rPr>
        <w:t> </w:t>
      </w:r>
      <w:r>
        <w:rPr>
          <w:rStyle w:val="CharPartText"/>
        </w:rPr>
        <w:t>Amounts forfeited under undertakings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Footnoteheading"/>
        <w:tabs>
          <w:tab w:val="left" w:pos="851"/>
        </w:tabs>
      </w:pPr>
      <w:bookmarkStart w:id="470" w:name="_Toc520167720"/>
      <w:bookmarkStart w:id="471" w:name="_Toc528725517"/>
      <w:bookmarkStart w:id="472" w:name="_Toc529671085"/>
      <w:r>
        <w:tab/>
        <w:t>[Heading amended by No. 84 of 2004 s. 46.]</w:t>
      </w:r>
    </w:p>
    <w:p>
      <w:pPr>
        <w:pStyle w:val="Heading5"/>
        <w:spacing w:before="120"/>
        <w:rPr>
          <w:snapToGrid w:val="0"/>
        </w:rPr>
      </w:pPr>
      <w:bookmarkStart w:id="473" w:name="_Toc124061477"/>
      <w:r>
        <w:rPr>
          <w:rStyle w:val="CharSectno"/>
        </w:rPr>
        <w:t>56</w:t>
      </w:r>
      <w:r>
        <w:rPr>
          <w:snapToGrid w:val="0"/>
        </w:rPr>
        <w:t>.</w:t>
      </w:r>
      <w:r>
        <w:rPr>
          <w:snapToGrid w:val="0"/>
        </w:rPr>
        <w:tab/>
        <w:t>Amounts payable by defendants and offenders</w:t>
      </w:r>
      <w:bookmarkEnd w:id="470"/>
      <w:bookmarkEnd w:id="471"/>
      <w:bookmarkEnd w:id="472"/>
      <w:bookmarkEnd w:id="473"/>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20"/>
        <w:rPr>
          <w:snapToGrid w:val="0"/>
        </w:rPr>
      </w:pPr>
      <w:bookmarkStart w:id="474" w:name="_Toc520167721"/>
      <w:bookmarkStart w:id="475" w:name="_Toc528725518"/>
      <w:bookmarkStart w:id="476" w:name="_Toc529671086"/>
      <w:bookmarkStart w:id="477" w:name="_Toc124061478"/>
      <w:r>
        <w:rPr>
          <w:rStyle w:val="CharSectno"/>
        </w:rPr>
        <w:t>57</w:t>
      </w:r>
      <w:r>
        <w:rPr>
          <w:snapToGrid w:val="0"/>
        </w:rPr>
        <w:t>.</w:t>
      </w:r>
      <w:r>
        <w:rPr>
          <w:snapToGrid w:val="0"/>
        </w:rPr>
        <w:tab/>
        <w:t>Amounts payable by sureties</w:t>
      </w:r>
      <w:bookmarkEnd w:id="474"/>
      <w:bookmarkEnd w:id="475"/>
      <w:bookmarkEnd w:id="476"/>
      <w:bookmarkEnd w:id="477"/>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478" w:name="_Toc124061479"/>
      <w:bookmarkStart w:id="479" w:name="_Toc89518327"/>
      <w:bookmarkStart w:id="480" w:name="_Toc89518491"/>
      <w:bookmarkStart w:id="481" w:name="_Toc96492625"/>
      <w:bookmarkStart w:id="482" w:name="_Toc101679030"/>
      <w:r>
        <w:rPr>
          <w:rStyle w:val="CharSectno"/>
        </w:rPr>
        <w:t>58</w:t>
      </w:r>
      <w:r>
        <w:t>.</w:t>
      </w:r>
      <w:r>
        <w:tab/>
        <w:t>Amounts payable by witnesses and sureties for witnesses</w:t>
      </w:r>
      <w:bookmarkEnd w:id="478"/>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483" w:name="_Toc102721147"/>
      <w:bookmarkStart w:id="484" w:name="_Toc117398665"/>
      <w:bookmarkStart w:id="485" w:name="_Toc118796399"/>
      <w:bookmarkStart w:id="486" w:name="_Toc119126471"/>
      <w:bookmarkStart w:id="487" w:name="_Toc121286384"/>
      <w:bookmarkStart w:id="488" w:name="_Toc121546221"/>
      <w:bookmarkStart w:id="489" w:name="_Toc121546385"/>
      <w:bookmarkStart w:id="490" w:name="_Toc121546549"/>
      <w:bookmarkStart w:id="491" w:name="_Toc121546714"/>
      <w:bookmarkStart w:id="492" w:name="_Toc121888521"/>
      <w:bookmarkStart w:id="493" w:name="_Toc124061480"/>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rPr>
          <w:snapToGrid w:val="0"/>
        </w:rPr>
      </w:pPr>
      <w:bookmarkStart w:id="494" w:name="_Toc520167723"/>
      <w:bookmarkStart w:id="495" w:name="_Toc528725520"/>
      <w:bookmarkStart w:id="496" w:name="_Toc529671088"/>
      <w:bookmarkStart w:id="497" w:name="_Toc124061481"/>
      <w:r>
        <w:rPr>
          <w:rStyle w:val="CharSectno"/>
        </w:rPr>
        <w:t>59</w:t>
      </w:r>
      <w:r>
        <w:rPr>
          <w:snapToGrid w:val="0"/>
        </w:rPr>
        <w:t>.</w:t>
      </w:r>
      <w:r>
        <w:rPr>
          <w:snapToGrid w:val="0"/>
        </w:rPr>
        <w:tab/>
        <w:t>Interpretation</w:t>
      </w:r>
      <w:bookmarkEnd w:id="494"/>
      <w:bookmarkEnd w:id="495"/>
      <w:bookmarkEnd w:id="496"/>
      <w:bookmarkEnd w:id="497"/>
    </w:p>
    <w:p>
      <w:pPr>
        <w:pStyle w:val="Subsection"/>
        <w:rPr>
          <w:snapToGrid w:val="0"/>
        </w:rPr>
      </w:pPr>
      <w:r>
        <w:rPr>
          <w:snapToGrid w:val="0"/>
        </w:rPr>
        <w:tab/>
      </w:r>
      <w:r>
        <w:rPr>
          <w:snapToGrid w:val="0"/>
        </w:rPr>
        <w:tab/>
        <w:t>In this Part —</w:t>
      </w:r>
    </w:p>
    <w:p>
      <w:pPr>
        <w:pStyle w:val="Defstart"/>
        <w:spacing w:before="60"/>
      </w:pPr>
      <w:r>
        <w:rPr>
          <w:b/>
        </w:rPr>
        <w:tab/>
        <w:t>“</w:t>
      </w:r>
      <w:r>
        <w:rPr>
          <w:rStyle w:val="CharDefText"/>
        </w:rPr>
        <w:t>fine</w:t>
      </w:r>
      <w:r>
        <w:rPr>
          <w:b/>
        </w:rPr>
        <w:t>”</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t>“</w:t>
      </w:r>
      <w:r>
        <w:rPr>
          <w:rStyle w:val="CharDefText"/>
        </w:rPr>
        <w:t>reciprocating court</w:t>
      </w:r>
      <w:r>
        <w:rPr>
          <w:b/>
        </w:rPr>
        <w:t>”</w:t>
      </w:r>
      <w:r>
        <w:t xml:space="preserve"> means a court of a reciprocating State or Territory prescribed under section 60 to be a reciprocating court;</w:t>
      </w:r>
    </w:p>
    <w:p>
      <w:pPr>
        <w:pStyle w:val="Defstart"/>
        <w:spacing w:before="60"/>
      </w:pPr>
      <w:r>
        <w:rPr>
          <w:b/>
        </w:rPr>
        <w:tab/>
        <w:t>“</w:t>
      </w:r>
      <w:r>
        <w:rPr>
          <w:rStyle w:val="CharDefText"/>
        </w:rPr>
        <w:t>reciprocating State or Territory</w:t>
      </w:r>
      <w:r>
        <w:rPr>
          <w:b/>
        </w:rPr>
        <w:t>”</w:t>
      </w:r>
      <w:r>
        <w:t xml:space="preserve"> means another State or a Territory prescribed under section 60 to be a reciprocating State or Territory.</w:t>
      </w:r>
    </w:p>
    <w:p>
      <w:pPr>
        <w:pStyle w:val="Heading5"/>
        <w:rPr>
          <w:snapToGrid w:val="0"/>
        </w:rPr>
      </w:pPr>
      <w:bookmarkStart w:id="498" w:name="_Toc520167724"/>
      <w:bookmarkStart w:id="499" w:name="_Toc528725521"/>
      <w:bookmarkStart w:id="500" w:name="_Toc529671089"/>
      <w:bookmarkStart w:id="501" w:name="_Toc124061482"/>
      <w:r>
        <w:rPr>
          <w:rStyle w:val="CharSectno"/>
        </w:rPr>
        <w:t>60</w:t>
      </w:r>
      <w:r>
        <w:rPr>
          <w:snapToGrid w:val="0"/>
        </w:rPr>
        <w:t>.</w:t>
      </w:r>
      <w:r>
        <w:rPr>
          <w:snapToGrid w:val="0"/>
        </w:rPr>
        <w:tab/>
        <w:t>Prescription of reciprocating States and courts</w:t>
      </w:r>
      <w:bookmarkEnd w:id="498"/>
      <w:bookmarkEnd w:id="499"/>
      <w:bookmarkEnd w:id="500"/>
      <w:bookmarkEnd w:id="501"/>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502" w:name="_Toc520167725"/>
      <w:bookmarkStart w:id="503" w:name="_Toc528725522"/>
      <w:bookmarkStart w:id="504" w:name="_Toc529671090"/>
      <w:bookmarkStart w:id="505" w:name="_Toc124061483"/>
      <w:r>
        <w:rPr>
          <w:rStyle w:val="CharSectno"/>
        </w:rPr>
        <w:t>61</w:t>
      </w:r>
      <w:r>
        <w:rPr>
          <w:snapToGrid w:val="0"/>
        </w:rPr>
        <w:t>.</w:t>
      </w:r>
      <w:r>
        <w:rPr>
          <w:snapToGrid w:val="0"/>
        </w:rPr>
        <w:tab/>
        <w:t>Enforcement of interstate fine against body corporate</w:t>
      </w:r>
      <w:bookmarkEnd w:id="502"/>
      <w:bookmarkEnd w:id="503"/>
      <w:bookmarkEnd w:id="504"/>
      <w:bookmarkEnd w:id="505"/>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b/>
          <w:snapToGrid w:val="0"/>
        </w:rPr>
        <w:t>“</w:t>
      </w:r>
      <w:r>
        <w:rPr>
          <w:rStyle w:val="CharDefText"/>
        </w:rPr>
        <w:t>the amount outstanding</w:t>
      </w:r>
      <w:r>
        <w:rPr>
          <w:b/>
          <w:snapToGrid w:val="0"/>
        </w:rPr>
        <w:t>”</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506" w:name="_Toc520167726"/>
      <w:bookmarkStart w:id="507" w:name="_Toc528725523"/>
      <w:bookmarkStart w:id="508" w:name="_Toc529671091"/>
      <w:bookmarkStart w:id="509" w:name="_Toc124061484"/>
      <w:r>
        <w:rPr>
          <w:rStyle w:val="CharSectno"/>
        </w:rPr>
        <w:t>62</w:t>
      </w:r>
      <w:r>
        <w:rPr>
          <w:snapToGrid w:val="0"/>
        </w:rPr>
        <w:t>.</w:t>
      </w:r>
      <w:r>
        <w:rPr>
          <w:snapToGrid w:val="0"/>
        </w:rPr>
        <w:tab/>
        <w:t>Effect of enforcement by reciprocating court</w:t>
      </w:r>
      <w:bookmarkEnd w:id="506"/>
      <w:bookmarkEnd w:id="507"/>
      <w:bookmarkEnd w:id="508"/>
      <w:bookmarkEnd w:id="509"/>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510" w:name="_Toc89518332"/>
      <w:bookmarkStart w:id="511" w:name="_Toc89518496"/>
      <w:bookmarkStart w:id="512" w:name="_Toc96492630"/>
      <w:bookmarkStart w:id="513" w:name="_Toc101679035"/>
      <w:bookmarkStart w:id="514" w:name="_Toc102721152"/>
      <w:bookmarkStart w:id="515" w:name="_Toc117398670"/>
      <w:bookmarkStart w:id="516" w:name="_Toc118796404"/>
      <w:bookmarkStart w:id="517" w:name="_Toc119126476"/>
      <w:bookmarkStart w:id="518" w:name="_Toc121286389"/>
      <w:bookmarkStart w:id="519" w:name="_Toc121546226"/>
      <w:bookmarkStart w:id="520" w:name="_Toc121546390"/>
      <w:bookmarkStart w:id="521" w:name="_Toc121546554"/>
      <w:bookmarkStart w:id="522" w:name="_Toc121546719"/>
      <w:bookmarkStart w:id="523" w:name="_Toc121888526"/>
      <w:bookmarkStart w:id="524" w:name="_Toc124061485"/>
      <w:r>
        <w:rPr>
          <w:rStyle w:val="CharPartNo"/>
        </w:rPr>
        <w:t>Part 7</w:t>
      </w:r>
      <w:r>
        <w:t> — </w:t>
      </w:r>
      <w:r>
        <w:rPr>
          <w:rStyle w:val="CharPartText"/>
        </w:rPr>
        <w:t>Warrants of execution</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3"/>
        <w:rPr>
          <w:snapToGrid w:val="0"/>
        </w:rPr>
      </w:pPr>
      <w:bookmarkStart w:id="525" w:name="_Toc89518333"/>
      <w:bookmarkStart w:id="526" w:name="_Toc89518497"/>
      <w:bookmarkStart w:id="527" w:name="_Toc96492631"/>
      <w:bookmarkStart w:id="528" w:name="_Toc101679036"/>
      <w:bookmarkStart w:id="529" w:name="_Toc102721153"/>
      <w:bookmarkStart w:id="530" w:name="_Toc117398671"/>
      <w:bookmarkStart w:id="531" w:name="_Toc118796405"/>
      <w:bookmarkStart w:id="532" w:name="_Toc119126477"/>
      <w:bookmarkStart w:id="533" w:name="_Toc121286390"/>
      <w:bookmarkStart w:id="534" w:name="_Toc121546227"/>
      <w:bookmarkStart w:id="535" w:name="_Toc121546391"/>
      <w:bookmarkStart w:id="536" w:name="_Toc121546555"/>
      <w:bookmarkStart w:id="537" w:name="_Toc121546720"/>
      <w:bookmarkStart w:id="538" w:name="_Toc121888527"/>
      <w:bookmarkStart w:id="539" w:name="_Toc124061486"/>
      <w:r>
        <w:rPr>
          <w:rStyle w:val="CharDivNo"/>
        </w:rPr>
        <w:t>Division 1</w:t>
      </w:r>
      <w:r>
        <w:rPr>
          <w:snapToGrid w:val="0"/>
        </w:rPr>
        <w:t> — </w:t>
      </w:r>
      <w:r>
        <w:rPr>
          <w:rStyle w:val="CharDivText"/>
        </w:rPr>
        <w:t>Preliminary</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rPr>
          <w:snapToGrid w:val="0"/>
        </w:rPr>
      </w:pPr>
      <w:bookmarkStart w:id="540" w:name="_Toc520167727"/>
      <w:bookmarkStart w:id="541" w:name="_Toc528725524"/>
      <w:bookmarkStart w:id="542" w:name="_Toc529671092"/>
      <w:bookmarkStart w:id="543" w:name="_Toc124061487"/>
      <w:r>
        <w:rPr>
          <w:rStyle w:val="CharSectno"/>
        </w:rPr>
        <w:t>63</w:t>
      </w:r>
      <w:r>
        <w:rPr>
          <w:snapToGrid w:val="0"/>
        </w:rPr>
        <w:t>.</w:t>
      </w:r>
      <w:r>
        <w:rPr>
          <w:snapToGrid w:val="0"/>
        </w:rPr>
        <w:tab/>
        <w:t>Interpretation</w:t>
      </w:r>
      <w:bookmarkEnd w:id="540"/>
      <w:bookmarkEnd w:id="541"/>
      <w:bookmarkEnd w:id="542"/>
      <w:bookmarkEnd w:id="543"/>
    </w:p>
    <w:p>
      <w:pPr>
        <w:pStyle w:val="Subsection"/>
        <w:rPr>
          <w:snapToGrid w:val="0"/>
        </w:rPr>
      </w:pPr>
      <w:r>
        <w:rPr>
          <w:snapToGrid w:val="0"/>
        </w:rPr>
        <w:tab/>
      </w:r>
      <w:r>
        <w:rPr>
          <w:snapToGrid w:val="0"/>
        </w:rPr>
        <w:tab/>
        <w:t>In this Part —</w:t>
      </w:r>
    </w:p>
    <w:p>
      <w:pPr>
        <w:pStyle w:val="Defstart"/>
      </w:pPr>
      <w:r>
        <w:rPr>
          <w:b/>
        </w:rPr>
        <w:tab/>
        <w:t>“</w:t>
      </w:r>
      <w:r>
        <w:rPr>
          <w:rStyle w:val="CharDefText"/>
        </w:rPr>
        <w:t>dwelling</w:t>
      </w:r>
      <w:r>
        <w:rPr>
          <w:b/>
        </w:rPr>
        <w:t>”</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pPr>
      <w:r>
        <w:rPr>
          <w:b/>
        </w:rPr>
        <w:tab/>
        <w:t>“</w:t>
      </w:r>
      <w:r>
        <w:rPr>
          <w:rStyle w:val="CharDefText"/>
        </w:rPr>
        <w:t>mobile home</w:t>
      </w:r>
      <w:r>
        <w:rPr>
          <w:b/>
        </w:rPr>
        <w:t>”</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t>“</w:t>
      </w:r>
      <w:r>
        <w:rPr>
          <w:rStyle w:val="CharDefText"/>
        </w:rPr>
        <w:t>personal property</w:t>
      </w:r>
      <w:r>
        <w:rPr>
          <w:b/>
        </w:rPr>
        <w:t>”</w:t>
      </w:r>
      <w:r>
        <w:t xml:space="preserve"> does not include any estate or interest in land;</w:t>
      </w:r>
    </w:p>
    <w:p>
      <w:pPr>
        <w:pStyle w:val="Defstart"/>
      </w:pPr>
      <w:r>
        <w:rPr>
          <w:b/>
        </w:rPr>
        <w:tab/>
        <w:t>“</w:t>
      </w:r>
      <w:r>
        <w:rPr>
          <w:rStyle w:val="CharDefText"/>
        </w:rPr>
        <w:t>place</w:t>
      </w:r>
      <w:r>
        <w:rPr>
          <w:b/>
        </w:rPr>
        <w:t>”</w:t>
      </w:r>
      <w:r>
        <w:t xml:space="preserve"> means any land, building, structure, tent or vehicle, or any part of any land, building, structure, tent or vehicle;</w:t>
      </w:r>
    </w:p>
    <w:p>
      <w:pPr>
        <w:pStyle w:val="Defstart"/>
      </w:pPr>
      <w:r>
        <w:rPr>
          <w:b/>
        </w:rPr>
        <w:tab/>
        <w:t>“</w:t>
      </w:r>
      <w:r>
        <w:rPr>
          <w:rStyle w:val="CharDefText"/>
        </w:rPr>
        <w:t>saleable interest</w:t>
      </w:r>
      <w:r>
        <w:rPr>
          <w:b/>
        </w:rPr>
        <w:t>”</w:t>
      </w:r>
      <w:r>
        <w:t>, in real or personal property, has the meaning given by section 71(1) or 88(1), as the case requires;</w:t>
      </w:r>
    </w:p>
    <w:p>
      <w:pPr>
        <w:pStyle w:val="Defstart"/>
      </w:pPr>
      <w:r>
        <w:rPr>
          <w:b/>
        </w:rPr>
        <w:tab/>
        <w:t>“</w:t>
      </w:r>
      <w:r>
        <w:rPr>
          <w:rStyle w:val="CharDefText"/>
        </w:rPr>
        <w:t>Sheriff</w:t>
      </w:r>
      <w:r>
        <w:rPr>
          <w:b/>
        </w:rPr>
        <w:t>”</w:t>
      </w:r>
      <w:r>
        <w:t xml:space="preserve"> means the Sheriff of Western Australia;</w:t>
      </w:r>
    </w:p>
    <w:p>
      <w:pPr>
        <w:pStyle w:val="Defstart"/>
      </w:pPr>
      <w:r>
        <w:rPr>
          <w:b/>
        </w:rPr>
        <w:tab/>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Defstart"/>
      </w:pPr>
      <w:r>
        <w:rPr>
          <w:b/>
        </w:rPr>
        <w:tab/>
        <w:t>“</w:t>
      </w:r>
      <w:r>
        <w:rPr>
          <w:rStyle w:val="CharDefText"/>
        </w:rPr>
        <w:t>warrant</w:t>
      </w:r>
      <w:r>
        <w:rPr>
          <w:b/>
        </w:rPr>
        <w:t>”</w:t>
      </w:r>
      <w:r>
        <w:t xml:space="preserve"> means a warrant of execution issued under Part 4 or Part 6.</w:t>
      </w:r>
    </w:p>
    <w:p>
      <w:pPr>
        <w:pStyle w:val="Footnotesection"/>
      </w:pPr>
      <w:r>
        <w:tab/>
        <w:t>[Section 63 amended by No. 14 of 2003 s. 8; No. 59 of 2004 s. 98.]</w:t>
      </w:r>
    </w:p>
    <w:p>
      <w:pPr>
        <w:pStyle w:val="Ednotesection"/>
      </w:pPr>
      <w:r>
        <w:t>[</w:t>
      </w:r>
      <w:r>
        <w:rPr>
          <w:b/>
          <w:bCs/>
        </w:rPr>
        <w:t>64.</w:t>
      </w:r>
      <w:r>
        <w:tab/>
        <w:t>Repealed by No. 49 of 1997 s. 5.]</w:t>
      </w:r>
    </w:p>
    <w:p>
      <w:pPr>
        <w:pStyle w:val="Heading5"/>
        <w:rPr>
          <w:snapToGrid w:val="0"/>
        </w:rPr>
      </w:pPr>
      <w:bookmarkStart w:id="544" w:name="_Toc520167728"/>
      <w:bookmarkStart w:id="545" w:name="_Toc528725525"/>
      <w:bookmarkStart w:id="546" w:name="_Toc529671093"/>
      <w:bookmarkStart w:id="547" w:name="_Toc124061488"/>
      <w:r>
        <w:rPr>
          <w:rStyle w:val="CharSectno"/>
        </w:rPr>
        <w:t>65</w:t>
      </w:r>
      <w:r>
        <w:rPr>
          <w:snapToGrid w:val="0"/>
        </w:rPr>
        <w:t>.</w:t>
      </w:r>
      <w:r>
        <w:rPr>
          <w:snapToGrid w:val="0"/>
        </w:rPr>
        <w:tab/>
        <w:t>Warrant has indefinite life</w:t>
      </w:r>
      <w:bookmarkEnd w:id="544"/>
      <w:bookmarkEnd w:id="545"/>
      <w:bookmarkEnd w:id="546"/>
      <w:bookmarkEnd w:id="547"/>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548" w:name="_Toc89518336"/>
      <w:bookmarkStart w:id="549" w:name="_Toc89518500"/>
      <w:bookmarkStart w:id="550" w:name="_Toc96492634"/>
      <w:bookmarkStart w:id="551" w:name="_Toc101679039"/>
      <w:bookmarkStart w:id="552" w:name="_Toc102721156"/>
      <w:bookmarkStart w:id="553" w:name="_Toc117398674"/>
      <w:bookmarkStart w:id="554" w:name="_Toc118796408"/>
      <w:bookmarkStart w:id="555" w:name="_Toc119126480"/>
      <w:bookmarkStart w:id="556" w:name="_Toc121286393"/>
      <w:bookmarkStart w:id="557" w:name="_Toc121546230"/>
      <w:bookmarkStart w:id="558" w:name="_Toc121546394"/>
      <w:bookmarkStart w:id="559" w:name="_Toc121546558"/>
      <w:bookmarkStart w:id="560" w:name="_Toc121546723"/>
      <w:bookmarkStart w:id="561" w:name="_Toc121888530"/>
      <w:bookmarkStart w:id="562" w:name="_Toc124061489"/>
      <w:r>
        <w:rPr>
          <w:rStyle w:val="CharDivNo"/>
        </w:rPr>
        <w:t>Division 2</w:t>
      </w:r>
      <w:r>
        <w:rPr>
          <w:snapToGrid w:val="0"/>
        </w:rPr>
        <w:t> — </w:t>
      </w:r>
      <w:r>
        <w:rPr>
          <w:rStyle w:val="CharDivText"/>
        </w:rPr>
        <w:t>General functions of the Sheriff</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3" w:name="_Toc124061490"/>
      <w:bookmarkStart w:id="564" w:name="_Toc520167730"/>
      <w:bookmarkStart w:id="565" w:name="_Toc528725527"/>
      <w:bookmarkStart w:id="566" w:name="_Toc529671095"/>
      <w:r>
        <w:rPr>
          <w:rStyle w:val="CharSectno"/>
        </w:rPr>
        <w:t>66</w:t>
      </w:r>
      <w:r>
        <w:t>.</w:t>
      </w:r>
      <w:r>
        <w:tab/>
        <w:t>Sheriff may delegate</w:t>
      </w:r>
      <w:bookmarkEnd w:id="563"/>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567" w:name="_Toc124061491"/>
      <w:r>
        <w:rPr>
          <w:rStyle w:val="CharSectno"/>
        </w:rPr>
        <w:t>67</w:t>
      </w:r>
      <w:r>
        <w:rPr>
          <w:snapToGrid w:val="0"/>
        </w:rPr>
        <w:t>.</w:t>
      </w:r>
      <w:r>
        <w:rPr>
          <w:snapToGrid w:val="0"/>
        </w:rPr>
        <w:tab/>
        <w:t>Police assistance may be requested</w:t>
      </w:r>
      <w:bookmarkEnd w:id="564"/>
      <w:bookmarkEnd w:id="565"/>
      <w:bookmarkEnd w:id="566"/>
      <w:bookmarkEnd w:id="567"/>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568" w:name="_Toc520167731"/>
      <w:bookmarkStart w:id="569" w:name="_Toc528725528"/>
      <w:bookmarkStart w:id="570" w:name="_Toc529671096"/>
      <w:bookmarkStart w:id="571" w:name="_Toc124061492"/>
      <w:r>
        <w:rPr>
          <w:rStyle w:val="CharSectno"/>
        </w:rPr>
        <w:t>68</w:t>
      </w:r>
      <w:r>
        <w:rPr>
          <w:snapToGrid w:val="0"/>
        </w:rPr>
        <w:t>.</w:t>
      </w:r>
      <w:r>
        <w:rPr>
          <w:snapToGrid w:val="0"/>
        </w:rPr>
        <w:tab/>
        <w:t>Sheriff to note time of receipt of warrant</w:t>
      </w:r>
      <w:bookmarkEnd w:id="568"/>
      <w:bookmarkEnd w:id="569"/>
      <w:bookmarkEnd w:id="570"/>
      <w:bookmarkEnd w:id="571"/>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572" w:name="_Toc124061493"/>
      <w:bookmarkStart w:id="573" w:name="_Toc520167732"/>
      <w:bookmarkStart w:id="574" w:name="_Toc528725529"/>
      <w:bookmarkStart w:id="575" w:name="_Toc529671097"/>
      <w:r>
        <w:rPr>
          <w:rStyle w:val="CharSectno"/>
        </w:rPr>
        <w:t>68A</w:t>
      </w:r>
      <w:r>
        <w:t>.</w:t>
      </w:r>
      <w:r>
        <w:tab/>
        <w:t>Execution may be stayed</w:t>
      </w:r>
      <w:bookmarkEnd w:id="572"/>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576" w:name="_Toc124061494"/>
      <w:r>
        <w:rPr>
          <w:rStyle w:val="CharSectno"/>
        </w:rPr>
        <w:t>69</w:t>
      </w:r>
      <w:r>
        <w:rPr>
          <w:snapToGrid w:val="0"/>
        </w:rPr>
        <w:t>.</w:t>
      </w:r>
      <w:r>
        <w:rPr>
          <w:snapToGrid w:val="0"/>
        </w:rPr>
        <w:tab/>
        <w:t>Examination in aid of seizure</w:t>
      </w:r>
      <w:bookmarkEnd w:id="573"/>
      <w:bookmarkEnd w:id="574"/>
      <w:bookmarkEnd w:id="575"/>
      <w:bookmarkEnd w:id="576"/>
    </w:p>
    <w:p>
      <w:pPr>
        <w:pStyle w:val="Subsection"/>
        <w:keepNext/>
        <w:rPr>
          <w:snapToGrid w:val="0"/>
        </w:rPr>
      </w:pPr>
      <w:r>
        <w:rPr>
          <w:snapToGrid w:val="0"/>
        </w:rPr>
        <w:tab/>
        <w:t>(1)</w:t>
      </w:r>
      <w:r>
        <w:rPr>
          <w:snapToGrid w:val="0"/>
        </w:rPr>
        <w:tab/>
        <w:t xml:space="preserve">In respect of a warrant, the Sheriff may apply to </w:t>
      </w:r>
      <w:r>
        <w:t>the Magistrates Court</w:t>
      </w:r>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577" w:name="_Toc124061495"/>
      <w:bookmarkStart w:id="578" w:name="_Toc89518343"/>
      <w:bookmarkStart w:id="579" w:name="_Toc89518507"/>
      <w:bookmarkStart w:id="580" w:name="_Toc96492641"/>
      <w:r>
        <w:rPr>
          <w:rStyle w:val="CharSectno"/>
        </w:rPr>
        <w:t>70</w:t>
      </w:r>
      <w:r>
        <w:t>.</w:t>
      </w:r>
      <w:r>
        <w:tab/>
        <w:t>Determining an offender’s interest in property</w:t>
      </w:r>
      <w:bookmarkEnd w:id="577"/>
    </w:p>
    <w:p>
      <w:pPr>
        <w:pStyle w:val="Subsection"/>
        <w:keepNext/>
      </w:pPr>
      <w:r>
        <w:tab/>
        <w:t>(1)</w:t>
      </w:r>
      <w:r>
        <w:tab/>
        <w:t>In this section —</w:t>
      </w:r>
    </w:p>
    <w:p>
      <w:pPr>
        <w:pStyle w:val="Defstart"/>
      </w:pPr>
      <w:r>
        <w:rPr>
          <w:b/>
        </w:rPr>
        <w:tab/>
        <w:t>“</w:t>
      </w:r>
      <w:r>
        <w:rPr>
          <w:rStyle w:val="CharDefText"/>
        </w:rPr>
        <w:t>interest</w:t>
      </w:r>
      <w:r>
        <w:rPr>
          <w:b/>
        </w:rPr>
        <w:t>”</w:t>
      </w:r>
      <w:r>
        <w:t>, in any property, means any security, charge or lien over, claim on, or right to, the property or any other legal or equitable interest in the property;</w:t>
      </w:r>
    </w:p>
    <w:p>
      <w:pPr>
        <w:pStyle w:val="Defstart"/>
      </w:pPr>
      <w:r>
        <w:rPr>
          <w:b/>
        </w:rPr>
        <w:tab/>
        <w:t>“</w:t>
      </w:r>
      <w:r>
        <w:rPr>
          <w:rStyle w:val="CharDefText"/>
        </w:rPr>
        <w:t>public authority</w:t>
      </w:r>
      <w:r>
        <w:rPr>
          <w:b/>
        </w:rPr>
        <w:t>”</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Magistrates Court.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581" w:name="_Toc124061496"/>
      <w:r>
        <w:rPr>
          <w:rStyle w:val="CharSectno"/>
        </w:rPr>
        <w:t>70A</w:t>
      </w:r>
      <w:r>
        <w:t>.</w:t>
      </w:r>
      <w:r>
        <w:tab/>
        <w:t>Personal property to be sold in preference to real property</w:t>
      </w:r>
      <w:bookmarkEnd w:id="581"/>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582" w:name="_Toc124061497"/>
      <w:r>
        <w:rPr>
          <w:rStyle w:val="CharSectno"/>
        </w:rPr>
        <w:t>70B</w:t>
      </w:r>
      <w:r>
        <w:t>.</w:t>
      </w:r>
      <w:r>
        <w:tab/>
        <w:t>Only sufficient property to be sold</w:t>
      </w:r>
      <w:bookmarkEnd w:id="582"/>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583" w:name="_Toc124061498"/>
      <w:r>
        <w:rPr>
          <w:rStyle w:val="CharSectno"/>
        </w:rPr>
        <w:t>70C</w:t>
      </w:r>
      <w:r>
        <w:t>.</w:t>
      </w:r>
      <w:r>
        <w:tab/>
        <w:t>Seized property, Sheriff to determine fair value of</w:t>
      </w:r>
      <w:bookmarkEnd w:id="583"/>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584" w:name="_Toc124061499"/>
      <w:r>
        <w:rPr>
          <w:rStyle w:val="CharSectno"/>
        </w:rPr>
        <w:t>70D</w:t>
      </w:r>
      <w:r>
        <w:t>.</w:t>
      </w:r>
      <w:r>
        <w:tab/>
        <w:t>Interests of others</w:t>
      </w:r>
      <w:bookmarkEnd w:id="584"/>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585" w:name="_Toc124061500"/>
      <w:r>
        <w:rPr>
          <w:rStyle w:val="CharSectno"/>
        </w:rPr>
        <w:t>70E</w:t>
      </w:r>
      <w:r>
        <w:t>.</w:t>
      </w:r>
      <w:r>
        <w:tab/>
        <w:t>Sale to be advertised</w:t>
      </w:r>
      <w:bookmarkEnd w:id="585"/>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586" w:name="_Toc101679052"/>
      <w:bookmarkStart w:id="587" w:name="_Toc102721168"/>
      <w:bookmarkStart w:id="588" w:name="_Toc117398686"/>
      <w:bookmarkStart w:id="589" w:name="_Toc118796420"/>
      <w:bookmarkStart w:id="590" w:name="_Toc119126492"/>
      <w:bookmarkStart w:id="591" w:name="_Toc121286405"/>
      <w:bookmarkStart w:id="592" w:name="_Toc121546242"/>
      <w:bookmarkStart w:id="593" w:name="_Toc121546406"/>
      <w:bookmarkStart w:id="594" w:name="_Toc121546570"/>
      <w:bookmarkStart w:id="595" w:name="_Toc121546735"/>
      <w:bookmarkStart w:id="596" w:name="_Toc121888542"/>
      <w:bookmarkStart w:id="597" w:name="_Toc124061501"/>
      <w:r>
        <w:rPr>
          <w:rStyle w:val="CharDivNo"/>
        </w:rPr>
        <w:t>Division 3</w:t>
      </w:r>
      <w:r>
        <w:rPr>
          <w:snapToGrid w:val="0"/>
        </w:rPr>
        <w:t> — </w:t>
      </w:r>
      <w:r>
        <w:rPr>
          <w:rStyle w:val="CharDivText"/>
        </w:rPr>
        <w:t>Seizure and sale of personal property</w:t>
      </w:r>
      <w:bookmarkEnd w:id="578"/>
      <w:bookmarkEnd w:id="579"/>
      <w:bookmarkEnd w:id="580"/>
      <w:bookmarkEnd w:id="586"/>
      <w:bookmarkEnd w:id="587"/>
      <w:bookmarkEnd w:id="588"/>
      <w:bookmarkEnd w:id="589"/>
      <w:bookmarkEnd w:id="590"/>
      <w:bookmarkEnd w:id="591"/>
      <w:bookmarkEnd w:id="592"/>
      <w:bookmarkEnd w:id="593"/>
      <w:bookmarkEnd w:id="594"/>
      <w:bookmarkEnd w:id="595"/>
      <w:bookmarkEnd w:id="596"/>
      <w:bookmarkEnd w:id="597"/>
    </w:p>
    <w:p>
      <w:pPr>
        <w:pStyle w:val="Heading5"/>
      </w:pPr>
      <w:bookmarkStart w:id="598" w:name="_Toc124061502"/>
      <w:bookmarkStart w:id="599" w:name="_Toc520167737"/>
      <w:bookmarkStart w:id="600" w:name="_Toc528725534"/>
      <w:bookmarkStart w:id="601" w:name="_Toc529671102"/>
      <w:r>
        <w:rPr>
          <w:rStyle w:val="CharSectno"/>
        </w:rPr>
        <w:t>71</w:t>
      </w:r>
      <w:r>
        <w:t>.</w:t>
      </w:r>
      <w:r>
        <w:tab/>
        <w:t>Warrant of execution, effect of</w:t>
      </w:r>
      <w:bookmarkEnd w:id="598"/>
    </w:p>
    <w:p>
      <w:pPr>
        <w:pStyle w:val="Subsection"/>
      </w:pPr>
      <w:r>
        <w:tab/>
        <w:t>(1)</w:t>
      </w:r>
      <w:r>
        <w:tab/>
        <w:t>In this section —</w:t>
      </w:r>
    </w:p>
    <w:p>
      <w:pPr>
        <w:pStyle w:val="Defstart"/>
      </w:pPr>
      <w:r>
        <w:rPr>
          <w:b/>
        </w:rPr>
        <w:tab/>
        <w:t>“</w:t>
      </w:r>
      <w:r>
        <w:rPr>
          <w:rStyle w:val="CharDefText"/>
        </w:rPr>
        <w:t>saleable interest</w:t>
      </w:r>
      <w:r>
        <w:rPr>
          <w:b/>
        </w:rPr>
        <w: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bCs/>
        </w:rPr>
        <w:t>72, 73.</w:t>
      </w:r>
      <w:r>
        <w:tab/>
        <w:t>Repealed by No. 59 of 2004 s. 100.]</w:t>
      </w:r>
    </w:p>
    <w:p>
      <w:pPr>
        <w:pStyle w:val="Heading5"/>
      </w:pPr>
      <w:bookmarkStart w:id="602" w:name="_Toc124061503"/>
      <w:bookmarkStart w:id="603" w:name="_Toc520167738"/>
      <w:bookmarkStart w:id="604" w:name="_Toc528725535"/>
      <w:bookmarkStart w:id="605" w:name="_Toc529671103"/>
      <w:bookmarkEnd w:id="599"/>
      <w:bookmarkEnd w:id="600"/>
      <w:bookmarkEnd w:id="601"/>
      <w:r>
        <w:rPr>
          <w:rStyle w:val="CharSectno"/>
        </w:rPr>
        <w:t>74</w:t>
      </w:r>
      <w:r>
        <w:t>.</w:t>
      </w:r>
      <w:r>
        <w:tab/>
        <w:t>Seizing personal property, powers enabling</w:t>
      </w:r>
      <w:bookmarkEnd w:id="602"/>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606" w:name="_Toc124061504"/>
      <w:bookmarkStart w:id="607" w:name="_Toc520167739"/>
      <w:bookmarkStart w:id="608" w:name="_Toc528725536"/>
      <w:bookmarkStart w:id="609" w:name="_Toc529671104"/>
      <w:bookmarkEnd w:id="603"/>
      <w:bookmarkEnd w:id="604"/>
      <w:bookmarkEnd w:id="605"/>
      <w:r>
        <w:rPr>
          <w:rStyle w:val="CharSectno"/>
        </w:rPr>
        <w:t>75</w:t>
      </w:r>
      <w:r>
        <w:t>.</w:t>
      </w:r>
      <w:r>
        <w:tab/>
        <w:t>Property that cannot be seized and sold</w:t>
      </w:r>
      <w:bookmarkEnd w:id="606"/>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610" w:name="_Toc124061505"/>
      <w:r>
        <w:rPr>
          <w:rStyle w:val="CharSectno"/>
        </w:rPr>
        <w:t>76</w:t>
      </w:r>
      <w:r>
        <w:rPr>
          <w:snapToGrid w:val="0"/>
        </w:rPr>
        <w:t>.</w:t>
      </w:r>
      <w:r>
        <w:rPr>
          <w:snapToGrid w:val="0"/>
        </w:rPr>
        <w:tab/>
        <w:t>Seizure of documents</w:t>
      </w:r>
      <w:bookmarkEnd w:id="607"/>
      <w:bookmarkEnd w:id="608"/>
      <w:bookmarkEnd w:id="609"/>
      <w:bookmarkEnd w:id="610"/>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611" w:name="_Toc520167740"/>
      <w:bookmarkStart w:id="612" w:name="_Toc528725537"/>
      <w:bookmarkStart w:id="613" w:name="_Toc529671105"/>
      <w:bookmarkStart w:id="614" w:name="_Toc124061506"/>
      <w:r>
        <w:rPr>
          <w:rStyle w:val="CharSectno"/>
        </w:rPr>
        <w:t>77</w:t>
      </w:r>
      <w:r>
        <w:rPr>
          <w:snapToGrid w:val="0"/>
        </w:rPr>
        <w:t>.</w:t>
      </w:r>
      <w:r>
        <w:rPr>
          <w:snapToGrid w:val="0"/>
        </w:rPr>
        <w:tab/>
        <w:t>Seizure of cheques etc.</w:t>
      </w:r>
      <w:bookmarkEnd w:id="611"/>
      <w:bookmarkEnd w:id="612"/>
      <w:bookmarkEnd w:id="613"/>
      <w:bookmarkEnd w:id="614"/>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615" w:name="_Toc520167741"/>
      <w:bookmarkStart w:id="616" w:name="_Toc528725538"/>
      <w:bookmarkStart w:id="617" w:name="_Toc529671106"/>
      <w:bookmarkStart w:id="618" w:name="_Toc124061507"/>
      <w:r>
        <w:rPr>
          <w:rStyle w:val="CharSectno"/>
        </w:rPr>
        <w:t>78</w:t>
      </w:r>
      <w:r>
        <w:rPr>
          <w:snapToGrid w:val="0"/>
        </w:rPr>
        <w:t>.</w:t>
      </w:r>
      <w:r>
        <w:rPr>
          <w:snapToGrid w:val="0"/>
        </w:rPr>
        <w:tab/>
        <w:t>Debts due to offender to be paid to Sheriff</w:t>
      </w:r>
      <w:bookmarkEnd w:id="615"/>
      <w:bookmarkEnd w:id="616"/>
      <w:bookmarkEnd w:id="617"/>
      <w:bookmarkEnd w:id="618"/>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Repealed by No. 59 of 2004 s. 107.]</w:t>
      </w:r>
    </w:p>
    <w:p>
      <w:pPr>
        <w:pStyle w:val="Heading5"/>
        <w:rPr>
          <w:snapToGrid w:val="0"/>
        </w:rPr>
      </w:pPr>
      <w:bookmarkStart w:id="619" w:name="_Toc520167743"/>
      <w:bookmarkStart w:id="620" w:name="_Toc528725540"/>
      <w:bookmarkStart w:id="621" w:name="_Toc529671108"/>
      <w:bookmarkStart w:id="622" w:name="_Toc124061508"/>
      <w:r>
        <w:rPr>
          <w:rStyle w:val="CharSectno"/>
        </w:rPr>
        <w:t>80</w:t>
      </w:r>
      <w:r>
        <w:rPr>
          <w:snapToGrid w:val="0"/>
        </w:rPr>
        <w:t>.</w:t>
      </w:r>
      <w:r>
        <w:rPr>
          <w:snapToGrid w:val="0"/>
        </w:rPr>
        <w:tab/>
        <w:t>Notice of seizure</w:t>
      </w:r>
      <w:bookmarkEnd w:id="619"/>
      <w:bookmarkEnd w:id="620"/>
      <w:bookmarkEnd w:id="621"/>
      <w:bookmarkEnd w:id="622"/>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repealed]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623" w:name="_Toc124061509"/>
      <w:bookmarkStart w:id="624" w:name="_Toc520167745"/>
      <w:bookmarkStart w:id="625" w:name="_Toc528725542"/>
      <w:bookmarkStart w:id="626" w:name="_Toc529671110"/>
      <w:r>
        <w:rPr>
          <w:rStyle w:val="CharSectno"/>
        </w:rPr>
        <w:t>81</w:t>
      </w:r>
      <w:r>
        <w:t>.</w:t>
      </w:r>
      <w:r>
        <w:tab/>
        <w:t>Custody of seized property</w:t>
      </w:r>
      <w:bookmarkEnd w:id="623"/>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627" w:name="_Toc520167748"/>
      <w:bookmarkStart w:id="628" w:name="_Toc528725545"/>
      <w:bookmarkStart w:id="629" w:name="_Toc529671113"/>
      <w:bookmarkEnd w:id="624"/>
      <w:bookmarkEnd w:id="625"/>
      <w:bookmarkEnd w:id="626"/>
      <w:r>
        <w:t>[</w:t>
      </w:r>
      <w:r>
        <w:rPr>
          <w:b/>
        </w:rPr>
        <w:t>82</w:t>
      </w:r>
      <w:r>
        <w:rPr>
          <w:b/>
        </w:rPr>
        <w:noBreakHyphen/>
        <w:t>84.</w:t>
      </w:r>
      <w:r>
        <w:rPr>
          <w:b/>
        </w:rPr>
        <w:tab/>
      </w:r>
      <w:r>
        <w:t>Repealed by No. 59 of 2004 s. 107.]</w:t>
      </w:r>
    </w:p>
    <w:p>
      <w:pPr>
        <w:pStyle w:val="Heading5"/>
        <w:rPr>
          <w:snapToGrid w:val="0"/>
        </w:rPr>
      </w:pPr>
      <w:bookmarkStart w:id="630" w:name="_Toc124061510"/>
      <w:r>
        <w:rPr>
          <w:rStyle w:val="CharSectno"/>
        </w:rPr>
        <w:t>85</w:t>
      </w:r>
      <w:r>
        <w:rPr>
          <w:snapToGrid w:val="0"/>
        </w:rPr>
        <w:t>.</w:t>
      </w:r>
      <w:r>
        <w:rPr>
          <w:snapToGrid w:val="0"/>
        </w:rPr>
        <w:tab/>
        <w:t>Manner and place of sale</w:t>
      </w:r>
      <w:bookmarkEnd w:id="627"/>
      <w:bookmarkEnd w:id="628"/>
      <w:bookmarkEnd w:id="629"/>
      <w:bookmarkEnd w:id="630"/>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631" w:name="_Toc520167749"/>
      <w:bookmarkStart w:id="632" w:name="_Toc528725546"/>
      <w:bookmarkStart w:id="633" w:name="_Toc529671114"/>
      <w:bookmarkStart w:id="634" w:name="_Toc124061511"/>
      <w:r>
        <w:rPr>
          <w:rStyle w:val="CharSectno"/>
        </w:rPr>
        <w:t>86</w:t>
      </w:r>
      <w:r>
        <w:rPr>
          <w:snapToGrid w:val="0"/>
        </w:rPr>
        <w:t>.</w:t>
      </w:r>
      <w:r>
        <w:rPr>
          <w:snapToGrid w:val="0"/>
        </w:rPr>
        <w:tab/>
        <w:t>Sale price</w:t>
      </w:r>
      <w:bookmarkEnd w:id="631"/>
      <w:bookmarkEnd w:id="632"/>
      <w:bookmarkEnd w:id="633"/>
      <w:bookmarkEnd w:id="634"/>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635" w:name="_Toc520167750"/>
      <w:bookmarkStart w:id="636" w:name="_Toc528725547"/>
      <w:bookmarkStart w:id="637" w:name="_Toc529671115"/>
      <w:bookmarkStart w:id="638" w:name="_Toc124061512"/>
      <w:r>
        <w:rPr>
          <w:rStyle w:val="CharSectno"/>
        </w:rPr>
        <w:t>87</w:t>
      </w:r>
      <w:r>
        <w:rPr>
          <w:snapToGrid w:val="0"/>
        </w:rPr>
        <w:t>.</w:t>
      </w:r>
      <w:r>
        <w:rPr>
          <w:snapToGrid w:val="0"/>
        </w:rPr>
        <w:tab/>
        <w:t>Sale passes good title: protection of Sheriff</w:t>
      </w:r>
      <w:bookmarkEnd w:id="635"/>
      <w:bookmarkEnd w:id="636"/>
      <w:bookmarkEnd w:id="637"/>
      <w:bookmarkEnd w:id="638"/>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639" w:name="_Toc89518361"/>
      <w:bookmarkStart w:id="640" w:name="_Toc89518525"/>
      <w:bookmarkStart w:id="641" w:name="_Toc96492659"/>
      <w:bookmarkStart w:id="642" w:name="_Toc101679074"/>
      <w:bookmarkStart w:id="643" w:name="_Toc102721180"/>
      <w:bookmarkStart w:id="644" w:name="_Toc117398698"/>
      <w:bookmarkStart w:id="645" w:name="_Toc118796432"/>
      <w:bookmarkStart w:id="646" w:name="_Toc119126504"/>
      <w:bookmarkStart w:id="647" w:name="_Toc121286417"/>
      <w:bookmarkStart w:id="648" w:name="_Toc121546254"/>
      <w:bookmarkStart w:id="649" w:name="_Toc121546418"/>
      <w:bookmarkStart w:id="650" w:name="_Toc121546582"/>
      <w:bookmarkStart w:id="651" w:name="_Toc121546747"/>
      <w:bookmarkStart w:id="652" w:name="_Toc121888554"/>
      <w:bookmarkStart w:id="653" w:name="_Toc124061513"/>
      <w:r>
        <w:rPr>
          <w:rStyle w:val="CharDivNo"/>
        </w:rPr>
        <w:t>Division 4</w:t>
      </w:r>
      <w:r>
        <w:rPr>
          <w:snapToGrid w:val="0"/>
        </w:rPr>
        <w:t> — </w:t>
      </w:r>
      <w:r>
        <w:rPr>
          <w:rStyle w:val="CharDivText"/>
        </w:rPr>
        <w:t>Seizure and sale of land</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spacing w:before="120"/>
      </w:pPr>
      <w:bookmarkStart w:id="654" w:name="_Toc124061514"/>
      <w:bookmarkStart w:id="655" w:name="_Toc520167752"/>
      <w:bookmarkStart w:id="656" w:name="_Toc528725549"/>
      <w:bookmarkStart w:id="657" w:name="_Toc529671117"/>
      <w:r>
        <w:rPr>
          <w:rStyle w:val="CharSectno"/>
        </w:rPr>
        <w:t>88</w:t>
      </w:r>
      <w:r>
        <w:t>.</w:t>
      </w:r>
      <w:r>
        <w:tab/>
        <w:t>Warrant, effect of</w:t>
      </w:r>
      <w:bookmarkEnd w:id="654"/>
    </w:p>
    <w:p>
      <w:pPr>
        <w:pStyle w:val="Subsection"/>
        <w:spacing w:before="100"/>
      </w:pPr>
      <w:r>
        <w:tab/>
        <w:t>(1)</w:t>
      </w:r>
      <w:r>
        <w:tab/>
        <w:t xml:space="preserve">In this </w:t>
      </w:r>
      <w:r>
        <w:rPr>
          <w:snapToGrid w:val="0"/>
        </w:rPr>
        <w:t>section</w:t>
      </w:r>
      <w:r>
        <w:t> —</w:t>
      </w:r>
    </w:p>
    <w:p>
      <w:pPr>
        <w:pStyle w:val="Defstart"/>
      </w:pPr>
      <w:r>
        <w:rPr>
          <w:b/>
        </w:rPr>
        <w:tab/>
        <w:t>“</w:t>
      </w:r>
      <w:r>
        <w:rPr>
          <w:rStyle w:val="CharDefText"/>
        </w:rPr>
        <w:t>saleable interest</w:t>
      </w:r>
      <w:r>
        <w:rPr>
          <w:b/>
        </w:rPr>
        <w: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658" w:name="_Toc124061515"/>
      <w:r>
        <w:rPr>
          <w:rStyle w:val="CharSectno"/>
        </w:rPr>
        <w:t>89</w:t>
      </w:r>
      <w:r>
        <w:rPr>
          <w:snapToGrid w:val="0"/>
        </w:rPr>
        <w:t>.</w:t>
      </w:r>
      <w:r>
        <w:rPr>
          <w:snapToGrid w:val="0"/>
        </w:rPr>
        <w:tab/>
        <w:t>Seizure: how effected</w:t>
      </w:r>
      <w:bookmarkEnd w:id="655"/>
      <w:bookmarkEnd w:id="656"/>
      <w:bookmarkEnd w:id="657"/>
      <w:bookmarkEnd w:id="658"/>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659" w:name="_Toc520167753"/>
      <w:bookmarkStart w:id="660" w:name="_Toc528725550"/>
      <w:bookmarkStart w:id="661" w:name="_Toc529671118"/>
      <w:bookmarkStart w:id="662" w:name="_Toc124061516"/>
      <w:r>
        <w:rPr>
          <w:rStyle w:val="CharSectno"/>
        </w:rPr>
        <w:t>90</w:t>
      </w:r>
      <w:r>
        <w:rPr>
          <w:snapToGrid w:val="0"/>
        </w:rPr>
        <w:t>.</w:t>
      </w:r>
      <w:r>
        <w:rPr>
          <w:snapToGrid w:val="0"/>
        </w:rPr>
        <w:tab/>
        <w:t>Cancelling memorials</w:t>
      </w:r>
      <w:bookmarkEnd w:id="659"/>
      <w:bookmarkEnd w:id="660"/>
      <w:bookmarkEnd w:id="661"/>
      <w:bookmarkEnd w:id="662"/>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663" w:name="_Toc124061517"/>
      <w:bookmarkStart w:id="664" w:name="_Toc520167755"/>
      <w:bookmarkStart w:id="665" w:name="_Toc528725552"/>
      <w:bookmarkStart w:id="666" w:name="_Toc529671120"/>
      <w:r>
        <w:rPr>
          <w:rStyle w:val="CharSectno"/>
        </w:rPr>
        <w:t>91</w:t>
      </w:r>
      <w:r>
        <w:t>.</w:t>
      </w:r>
      <w:r>
        <w:tab/>
        <w:t>Power of entry</w:t>
      </w:r>
      <w:bookmarkEnd w:id="663"/>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667" w:name="_Toc124061518"/>
      <w:r>
        <w:rPr>
          <w:rStyle w:val="CharSectno"/>
        </w:rPr>
        <w:t>91A</w:t>
      </w:r>
      <w:r>
        <w:t>.</w:t>
      </w:r>
      <w:r>
        <w:tab/>
        <w:t>Offender may be permitted to sell or mortgage real property</w:t>
      </w:r>
      <w:bookmarkEnd w:id="667"/>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(d)</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668" w:name="_Toc124061519"/>
      <w:r>
        <w:rPr>
          <w:rStyle w:val="CharSectno"/>
        </w:rPr>
        <w:t>91B</w:t>
      </w:r>
      <w:r>
        <w:t>.</w:t>
      </w:r>
      <w:r>
        <w:tab/>
        <w:t>Place and manner of sale</w:t>
      </w:r>
      <w:bookmarkEnd w:id="668"/>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669" w:name="_Toc124061520"/>
      <w:r>
        <w:rPr>
          <w:rStyle w:val="CharSectno"/>
        </w:rPr>
        <w:t>92</w:t>
      </w:r>
      <w:r>
        <w:rPr>
          <w:snapToGrid w:val="0"/>
        </w:rPr>
        <w:t>.</w:t>
      </w:r>
      <w:r>
        <w:rPr>
          <w:snapToGrid w:val="0"/>
        </w:rPr>
        <w:tab/>
        <w:t>Sale and transfer of land seized</w:t>
      </w:r>
      <w:bookmarkEnd w:id="664"/>
      <w:bookmarkEnd w:id="665"/>
      <w:bookmarkEnd w:id="666"/>
      <w:bookmarkEnd w:id="669"/>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670" w:name="_Toc89518367"/>
      <w:bookmarkStart w:id="671" w:name="_Toc89518531"/>
      <w:bookmarkStart w:id="672" w:name="_Toc96492665"/>
      <w:bookmarkStart w:id="673" w:name="_Toc101679084"/>
      <w:bookmarkStart w:id="674" w:name="_Toc102721188"/>
      <w:bookmarkStart w:id="675" w:name="_Toc117398706"/>
      <w:bookmarkStart w:id="676" w:name="_Toc118796440"/>
      <w:bookmarkStart w:id="677" w:name="_Toc119126512"/>
      <w:bookmarkStart w:id="678" w:name="_Toc121286425"/>
      <w:bookmarkStart w:id="679" w:name="_Toc121546262"/>
      <w:bookmarkStart w:id="680" w:name="_Toc121546426"/>
      <w:bookmarkStart w:id="681" w:name="_Toc121546590"/>
      <w:bookmarkStart w:id="682" w:name="_Toc121546755"/>
      <w:bookmarkStart w:id="683" w:name="_Toc121888562"/>
      <w:bookmarkStart w:id="684" w:name="_Toc124061521"/>
      <w:r>
        <w:rPr>
          <w:rStyle w:val="CharDivNo"/>
        </w:rPr>
        <w:t>Division 5</w:t>
      </w:r>
      <w:r>
        <w:rPr>
          <w:snapToGrid w:val="0"/>
        </w:rPr>
        <w:t> — </w:t>
      </w:r>
      <w:r>
        <w:rPr>
          <w:rStyle w:val="CharDivText"/>
        </w:rPr>
        <w:t>Interpleader</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5"/>
        <w:rPr>
          <w:snapToGrid w:val="0"/>
        </w:rPr>
      </w:pPr>
      <w:bookmarkStart w:id="685" w:name="_Toc520167756"/>
      <w:bookmarkStart w:id="686" w:name="_Toc528725553"/>
      <w:bookmarkStart w:id="687" w:name="_Toc529671121"/>
      <w:bookmarkStart w:id="688" w:name="_Toc124061522"/>
      <w:r>
        <w:rPr>
          <w:rStyle w:val="CharSectno"/>
        </w:rPr>
        <w:t>93</w:t>
      </w:r>
      <w:r>
        <w:rPr>
          <w:snapToGrid w:val="0"/>
        </w:rPr>
        <w:t>.</w:t>
      </w:r>
      <w:r>
        <w:rPr>
          <w:snapToGrid w:val="0"/>
        </w:rPr>
        <w:tab/>
        <w:t>Making a claim to property seized</w:t>
      </w:r>
      <w:bookmarkEnd w:id="685"/>
      <w:bookmarkEnd w:id="686"/>
      <w:bookmarkEnd w:id="687"/>
      <w:bookmarkEnd w:id="688"/>
    </w:p>
    <w:p>
      <w:pPr>
        <w:pStyle w:val="Subsection"/>
        <w:rPr>
          <w:snapToGrid w:val="0"/>
        </w:rPr>
      </w:pPr>
      <w:r>
        <w:rPr>
          <w:snapToGrid w:val="0"/>
        </w:rPr>
        <w:tab/>
        <w:t>(1)</w:t>
      </w:r>
      <w:r>
        <w:rPr>
          <w:snapToGrid w:val="0"/>
        </w:rPr>
        <w:tab/>
        <w:t>A person (</w:t>
      </w:r>
      <w:r>
        <w:rPr>
          <w:b/>
          <w:snapToGrid w:val="0"/>
        </w:rPr>
        <w:t>“</w:t>
      </w:r>
      <w:r>
        <w:rPr>
          <w:rStyle w:val="CharDefText"/>
        </w:rPr>
        <w:t>the claimant</w:t>
      </w:r>
      <w:r>
        <w:rPr>
          <w:b/>
          <w:snapToGrid w:val="0"/>
        </w:rPr>
        <w: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689" w:name="_Toc520167757"/>
      <w:bookmarkStart w:id="690" w:name="_Toc528725554"/>
      <w:bookmarkStart w:id="691" w:name="_Toc529671122"/>
      <w:bookmarkStart w:id="692" w:name="_Toc124061523"/>
      <w:r>
        <w:rPr>
          <w:rStyle w:val="CharSectno"/>
        </w:rPr>
        <w:t>94</w:t>
      </w:r>
      <w:r>
        <w:rPr>
          <w:snapToGrid w:val="0"/>
        </w:rPr>
        <w:t>.</w:t>
      </w:r>
      <w:r>
        <w:rPr>
          <w:snapToGrid w:val="0"/>
        </w:rPr>
        <w:tab/>
        <w:t>Sheriff may admit or dispute claim</w:t>
      </w:r>
      <w:bookmarkEnd w:id="689"/>
      <w:bookmarkEnd w:id="690"/>
      <w:bookmarkEnd w:id="691"/>
      <w:bookmarkEnd w:id="692"/>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693" w:name="_Toc89518370"/>
      <w:bookmarkStart w:id="694" w:name="_Toc89518534"/>
      <w:bookmarkStart w:id="695" w:name="_Toc96492668"/>
      <w:bookmarkStart w:id="696" w:name="_Toc101679087"/>
      <w:bookmarkStart w:id="697" w:name="_Toc102721191"/>
      <w:bookmarkStart w:id="698" w:name="_Toc117398709"/>
      <w:bookmarkStart w:id="699" w:name="_Toc118796443"/>
      <w:bookmarkStart w:id="700" w:name="_Toc119126515"/>
      <w:bookmarkStart w:id="701" w:name="_Toc121286428"/>
      <w:bookmarkStart w:id="702" w:name="_Toc121546265"/>
      <w:bookmarkStart w:id="703" w:name="_Toc121546429"/>
      <w:bookmarkStart w:id="704" w:name="_Toc121546593"/>
      <w:bookmarkStart w:id="705" w:name="_Toc121546758"/>
      <w:bookmarkStart w:id="706" w:name="_Toc121888565"/>
      <w:bookmarkStart w:id="707" w:name="_Toc124061524"/>
      <w:r>
        <w:rPr>
          <w:rStyle w:val="CharDivNo"/>
        </w:rPr>
        <w:t>Division 6</w:t>
      </w:r>
      <w:r>
        <w:rPr>
          <w:snapToGrid w:val="0"/>
        </w:rPr>
        <w:t> — </w:t>
      </w:r>
      <w:r>
        <w:rPr>
          <w:rStyle w:val="CharDivText"/>
        </w:rPr>
        <w:t>Miscellaneous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rPr>
          <w:snapToGrid w:val="0"/>
        </w:rPr>
      </w:pPr>
      <w:bookmarkStart w:id="708" w:name="_Toc520167758"/>
      <w:bookmarkStart w:id="709" w:name="_Toc528725555"/>
      <w:bookmarkStart w:id="710" w:name="_Toc529671123"/>
      <w:bookmarkStart w:id="711" w:name="_Toc124061525"/>
      <w:r>
        <w:rPr>
          <w:rStyle w:val="CharSectno"/>
        </w:rPr>
        <w:t>95</w:t>
      </w:r>
      <w:r>
        <w:rPr>
          <w:snapToGrid w:val="0"/>
        </w:rPr>
        <w:t>.</w:t>
      </w:r>
      <w:r>
        <w:rPr>
          <w:snapToGrid w:val="0"/>
        </w:rPr>
        <w:tab/>
        <w:t>Priority of warrant over writs etc.</w:t>
      </w:r>
      <w:bookmarkEnd w:id="708"/>
      <w:bookmarkEnd w:id="709"/>
      <w:bookmarkEnd w:id="710"/>
      <w:bookmarkEnd w:id="711"/>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712" w:name="_Toc520167759"/>
      <w:bookmarkStart w:id="713" w:name="_Toc528725556"/>
      <w:bookmarkStart w:id="714" w:name="_Toc529671124"/>
      <w:bookmarkStart w:id="715" w:name="_Toc124061526"/>
      <w:r>
        <w:rPr>
          <w:rStyle w:val="CharSectno"/>
        </w:rPr>
        <w:t>96</w:t>
      </w:r>
      <w:r>
        <w:rPr>
          <w:snapToGrid w:val="0"/>
        </w:rPr>
        <w:t>.</w:t>
      </w:r>
      <w:r>
        <w:rPr>
          <w:snapToGrid w:val="0"/>
        </w:rPr>
        <w:tab/>
        <w:t>How amounts recovered to be applied</w:t>
      </w:r>
      <w:bookmarkEnd w:id="712"/>
      <w:bookmarkEnd w:id="713"/>
      <w:bookmarkEnd w:id="714"/>
      <w:bookmarkEnd w:id="715"/>
    </w:p>
    <w:p>
      <w:pPr>
        <w:pStyle w:val="Subsection"/>
        <w:rPr>
          <w:snapToGrid w:val="0"/>
        </w:rPr>
      </w:pPr>
      <w:r>
        <w:rPr>
          <w:snapToGrid w:val="0"/>
        </w:rPr>
        <w:tab/>
        <w:t>(1)</w:t>
      </w:r>
      <w:r>
        <w:rPr>
          <w:snapToGrid w:val="0"/>
        </w:rPr>
        <w:tab/>
        <w:t>The Sheriff is to apply the money from the sale of property under a warrant (</w:t>
      </w:r>
      <w:r>
        <w:rPr>
          <w:b/>
          <w:snapToGrid w:val="0"/>
        </w:rPr>
        <w:t>“</w:t>
      </w:r>
      <w:r>
        <w:rPr>
          <w:rStyle w:val="CharDefText"/>
        </w:rPr>
        <w:t>the proceeds</w:t>
      </w:r>
      <w:r>
        <w:rPr>
          <w:b/>
          <w:snapToGrid w:val="0"/>
        </w:rPr>
        <w:t>”</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Fund.</w:t>
      </w:r>
    </w:p>
    <w:p>
      <w:pPr>
        <w:pStyle w:val="Subsection"/>
        <w:rPr>
          <w:snapToGrid w:val="0"/>
        </w:rPr>
      </w:pPr>
      <w:r>
        <w:rPr>
          <w:snapToGrid w:val="0"/>
        </w:rPr>
        <w:tab/>
        <w:t>(7)</w:t>
      </w:r>
      <w:r>
        <w:rPr>
          <w:snapToGrid w:val="0"/>
        </w:rPr>
        <w:tab/>
        <w:t xml:space="preserve">In subsection (3), </w:t>
      </w:r>
      <w:r>
        <w:rPr>
          <w:b/>
          <w:snapToGrid w:val="0"/>
        </w:rPr>
        <w:t>“</w:t>
      </w:r>
      <w:r>
        <w:rPr>
          <w:rStyle w:val="CharDefText"/>
        </w:rPr>
        <w:t>registered</w:t>
      </w:r>
      <w:r>
        <w:rPr>
          <w:b/>
          <w:snapToGrid w:val="0"/>
        </w:rPr>
        <w:t>”</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w:t>
      </w:r>
    </w:p>
    <w:p>
      <w:pPr>
        <w:pStyle w:val="Heading5"/>
        <w:rPr>
          <w:snapToGrid w:val="0"/>
        </w:rPr>
      </w:pPr>
      <w:bookmarkStart w:id="716" w:name="_Toc520167760"/>
      <w:bookmarkStart w:id="717" w:name="_Toc528725557"/>
      <w:bookmarkStart w:id="718" w:name="_Toc529671125"/>
      <w:bookmarkStart w:id="719" w:name="_Toc124061527"/>
      <w:r>
        <w:rPr>
          <w:rStyle w:val="CharSectno"/>
        </w:rPr>
        <w:t>97</w:t>
      </w:r>
      <w:r>
        <w:rPr>
          <w:snapToGrid w:val="0"/>
        </w:rPr>
        <w:t>.</w:t>
      </w:r>
      <w:r>
        <w:rPr>
          <w:snapToGrid w:val="0"/>
        </w:rPr>
        <w:tab/>
        <w:t>Warrant may be satisfied at any time</w:t>
      </w:r>
      <w:bookmarkEnd w:id="716"/>
      <w:bookmarkEnd w:id="717"/>
      <w:bookmarkEnd w:id="718"/>
      <w:bookmarkEnd w:id="719"/>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720" w:name="_Toc124061528"/>
      <w:bookmarkStart w:id="721" w:name="_Toc520167762"/>
      <w:bookmarkStart w:id="722" w:name="_Toc528725559"/>
      <w:bookmarkStart w:id="723" w:name="_Toc529671127"/>
      <w:r>
        <w:rPr>
          <w:rStyle w:val="CharSectno"/>
        </w:rPr>
        <w:t>98</w:t>
      </w:r>
      <w:r>
        <w:t>.</w:t>
      </w:r>
      <w:r>
        <w:tab/>
        <w:t>Sheriff exempt from some licensing requirements</w:t>
      </w:r>
      <w:bookmarkEnd w:id="720"/>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724" w:name="_Toc124061529"/>
      <w:r>
        <w:rPr>
          <w:rStyle w:val="CharSectno"/>
        </w:rPr>
        <w:t>99</w:t>
      </w:r>
      <w:r>
        <w:rPr>
          <w:snapToGrid w:val="0"/>
        </w:rPr>
        <w:t>.</w:t>
      </w:r>
      <w:r>
        <w:rPr>
          <w:snapToGrid w:val="0"/>
        </w:rPr>
        <w:tab/>
        <w:t>Sheriff exempt from fees</w:t>
      </w:r>
      <w:bookmarkEnd w:id="721"/>
      <w:bookmarkEnd w:id="722"/>
      <w:bookmarkEnd w:id="723"/>
      <w:bookmarkEnd w:id="724"/>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725" w:name="_Toc89518376"/>
      <w:bookmarkStart w:id="726" w:name="_Toc89518540"/>
      <w:bookmarkStart w:id="727" w:name="_Toc96492674"/>
      <w:bookmarkStart w:id="728" w:name="_Toc101679094"/>
      <w:bookmarkStart w:id="729" w:name="_Toc102721197"/>
      <w:bookmarkStart w:id="730" w:name="_Toc117398715"/>
      <w:bookmarkStart w:id="731" w:name="_Toc118796449"/>
      <w:bookmarkStart w:id="732" w:name="_Toc119126521"/>
      <w:bookmarkStart w:id="733" w:name="_Toc121286434"/>
      <w:bookmarkStart w:id="734" w:name="_Toc121546271"/>
      <w:bookmarkStart w:id="735" w:name="_Toc121546435"/>
      <w:bookmarkStart w:id="736" w:name="_Toc121546599"/>
      <w:bookmarkStart w:id="737" w:name="_Toc121546764"/>
      <w:bookmarkStart w:id="738" w:name="_Toc121888571"/>
      <w:bookmarkStart w:id="739" w:name="_Toc124061530"/>
      <w:r>
        <w:rPr>
          <w:rStyle w:val="CharPartNo"/>
        </w:rPr>
        <w:t>Part 8</w:t>
      </w:r>
      <w:r>
        <w:rPr>
          <w:rStyle w:val="CharDivNo"/>
        </w:rPr>
        <w:t> </w:t>
      </w:r>
      <w:r>
        <w:t>—</w:t>
      </w:r>
      <w:r>
        <w:rPr>
          <w:rStyle w:val="CharDivText"/>
        </w:rPr>
        <w:t> </w:t>
      </w:r>
      <w:r>
        <w:rPr>
          <w:rStyle w:val="CharPartText"/>
        </w:rPr>
        <w:t>Miscellaneous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Ednotesection"/>
      </w:pPr>
      <w:r>
        <w:t>[</w:t>
      </w:r>
      <w:r>
        <w:rPr>
          <w:b/>
        </w:rPr>
        <w:t>100.</w:t>
      </w:r>
      <w:r>
        <w:rPr>
          <w:b/>
        </w:rPr>
        <w:tab/>
      </w:r>
      <w:r>
        <w:t>Repealed by No. 78 of 1995 s. 44.]</w:t>
      </w:r>
    </w:p>
    <w:p>
      <w:pPr>
        <w:pStyle w:val="Heading5"/>
        <w:rPr>
          <w:snapToGrid w:val="0"/>
        </w:rPr>
      </w:pPr>
      <w:bookmarkStart w:id="740" w:name="_Toc520167763"/>
      <w:bookmarkStart w:id="741" w:name="_Toc528725560"/>
      <w:bookmarkStart w:id="742" w:name="_Toc529671128"/>
      <w:bookmarkStart w:id="743" w:name="_Toc124061531"/>
      <w:r>
        <w:rPr>
          <w:rStyle w:val="CharSectno"/>
        </w:rPr>
        <w:t>101</w:t>
      </w:r>
      <w:r>
        <w:rPr>
          <w:snapToGrid w:val="0"/>
        </w:rPr>
        <w:t>.</w:t>
      </w:r>
      <w:r>
        <w:rPr>
          <w:snapToGrid w:val="0"/>
        </w:rPr>
        <w:tab/>
        <w:t>Justices may set aside licence suspension order made under Part 3</w:t>
      </w:r>
      <w:bookmarkEnd w:id="740"/>
      <w:bookmarkEnd w:id="741"/>
      <w:bookmarkEnd w:id="742"/>
      <w:bookmarkEnd w:id="743"/>
    </w:p>
    <w:p>
      <w:pPr>
        <w:pStyle w:val="Subsection"/>
        <w:rPr>
          <w:snapToGrid w:val="0"/>
        </w:rPr>
      </w:pPr>
      <w:r>
        <w:rPr>
          <w:snapToGrid w:val="0"/>
        </w:rPr>
        <w:tab/>
        <w:t>(1)</w:t>
      </w:r>
      <w:r>
        <w:rPr>
          <w:snapToGrid w:val="0"/>
        </w:rPr>
        <w:tab/>
        <w:t>A person in respect of whom a licence suspension order has been made under Part 3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The application must be made in accordance with the Magistrates Court’s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744" w:name="_Toc520167764"/>
      <w:bookmarkStart w:id="745" w:name="_Toc528725561"/>
      <w:bookmarkStart w:id="746" w:name="_Toc529671129"/>
      <w:bookmarkStart w:id="747" w:name="_Toc124061532"/>
      <w:r>
        <w:rPr>
          <w:rStyle w:val="CharSectno"/>
        </w:rPr>
        <w:t>101A</w:t>
      </w:r>
      <w:r>
        <w:rPr>
          <w:snapToGrid w:val="0"/>
        </w:rPr>
        <w:t>.</w:t>
      </w:r>
      <w:r>
        <w:rPr>
          <w:snapToGrid w:val="0"/>
        </w:rPr>
        <w:tab/>
        <w:t>Justices may set aside licence suspension order made under Part 4</w:t>
      </w:r>
      <w:bookmarkEnd w:id="744"/>
      <w:bookmarkEnd w:id="745"/>
      <w:bookmarkEnd w:id="746"/>
      <w:bookmarkEnd w:id="747"/>
    </w:p>
    <w:p>
      <w:pPr>
        <w:pStyle w:val="Subsection"/>
        <w:rPr>
          <w:snapToGrid w:val="0"/>
        </w:rPr>
      </w:pPr>
      <w:r>
        <w:rPr>
          <w:snapToGrid w:val="0"/>
        </w:rPr>
        <w:tab/>
        <w:t>(1)</w:t>
      </w:r>
      <w:r>
        <w:rPr>
          <w:snapToGrid w:val="0"/>
        </w:rPr>
        <w:tab/>
        <w:t>A person in respect of whom a licence suspension order has been made under Part 4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748" w:name="_Toc520167765"/>
      <w:bookmarkStart w:id="749" w:name="_Toc528725562"/>
      <w:bookmarkStart w:id="750" w:name="_Toc529671130"/>
      <w:bookmarkStart w:id="751" w:name="_Toc124061533"/>
      <w:r>
        <w:rPr>
          <w:rStyle w:val="CharSectno"/>
        </w:rPr>
        <w:t>101B</w:t>
      </w:r>
      <w:r>
        <w:rPr>
          <w:snapToGrid w:val="0"/>
        </w:rPr>
        <w:t>.</w:t>
      </w:r>
      <w:r>
        <w:rPr>
          <w:snapToGrid w:val="0"/>
        </w:rPr>
        <w:tab/>
        <w:t>Enforcement suspended on appeal etc.</w:t>
      </w:r>
      <w:bookmarkEnd w:id="748"/>
      <w:bookmarkEnd w:id="749"/>
      <w:bookmarkEnd w:id="750"/>
      <w:bookmarkEnd w:id="751"/>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t>“</w:t>
      </w:r>
      <w:r>
        <w:rPr>
          <w:rStyle w:val="CharDefText"/>
        </w:rPr>
        <w:t xml:space="preserve">disposed of </w:t>
      </w:r>
      <w:r>
        <w:rPr>
          <w:b/>
        </w:rPr>
        <w:t>”</w:t>
      </w:r>
      <w:r>
        <w:t xml:space="preserve"> means determined, dismissed or discontinued.</w:t>
      </w:r>
    </w:p>
    <w:p>
      <w:pPr>
        <w:pStyle w:val="Footnotesection"/>
      </w:pPr>
      <w:r>
        <w:tab/>
        <w:t>[Section 101B inserted by No. 8 of 1996 s. 7; amended by No. 59 of 2004 s. 107; No. 84 of 2004 s. 45.]</w:t>
      </w:r>
    </w:p>
    <w:p>
      <w:pPr>
        <w:pStyle w:val="Heading5"/>
        <w:rPr>
          <w:snapToGrid w:val="0"/>
        </w:rPr>
      </w:pPr>
      <w:bookmarkStart w:id="752" w:name="_Toc520167766"/>
      <w:bookmarkStart w:id="753" w:name="_Toc528725563"/>
      <w:bookmarkStart w:id="754" w:name="_Toc529671131"/>
      <w:bookmarkStart w:id="755" w:name="_Toc124061534"/>
      <w:r>
        <w:rPr>
          <w:rStyle w:val="CharSectno"/>
        </w:rPr>
        <w:t>101C</w:t>
      </w:r>
      <w:r>
        <w:rPr>
          <w:snapToGrid w:val="0"/>
        </w:rPr>
        <w:t>.</w:t>
      </w:r>
      <w:r>
        <w:rPr>
          <w:snapToGrid w:val="0"/>
        </w:rPr>
        <w:tab/>
        <w:t>Proving licence suspension orders and service of documents</w:t>
      </w:r>
      <w:bookmarkEnd w:id="752"/>
      <w:bookmarkEnd w:id="753"/>
      <w:bookmarkEnd w:id="754"/>
      <w:bookmarkEnd w:id="755"/>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756" w:name="_Toc520167767"/>
      <w:bookmarkStart w:id="757" w:name="_Toc528725564"/>
      <w:bookmarkStart w:id="758" w:name="_Toc529671132"/>
      <w:bookmarkStart w:id="759" w:name="_Toc124061535"/>
      <w:r>
        <w:rPr>
          <w:rStyle w:val="CharSectno"/>
        </w:rPr>
        <w:t>101D</w:t>
      </w:r>
      <w:r>
        <w:rPr>
          <w:snapToGrid w:val="0"/>
        </w:rPr>
        <w:t>.</w:t>
      </w:r>
      <w:r>
        <w:rPr>
          <w:snapToGrid w:val="0"/>
        </w:rPr>
        <w:tab/>
        <w:t>Validity of licence suspension order not affected by non</w:t>
      </w:r>
      <w:r>
        <w:rPr>
          <w:snapToGrid w:val="0"/>
        </w:rPr>
        <w:noBreakHyphen/>
        <w:t>receipt of documents</w:t>
      </w:r>
      <w:bookmarkEnd w:id="756"/>
      <w:bookmarkEnd w:id="757"/>
      <w:bookmarkEnd w:id="758"/>
      <w:bookmarkEnd w:id="759"/>
    </w:p>
    <w:p>
      <w:pPr>
        <w:pStyle w:val="Subsection"/>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rPr>
          <w:snapToGrid w:val="0"/>
        </w:rPr>
      </w:pPr>
      <w:r>
        <w:rPr>
          <w:snapToGrid w:val="0"/>
        </w:rPr>
        <w:tab/>
        <w:t>(2)</w:t>
      </w:r>
      <w:r>
        <w:rPr>
          <w:snapToGrid w:val="0"/>
        </w:rPr>
        <w:tab/>
        <w:t>Subsection (1) does not affect the operation of section 101 or 101A.</w:t>
      </w:r>
    </w:p>
    <w:p>
      <w:pPr>
        <w:pStyle w:val="Subsection"/>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760" w:name="_Toc520167768"/>
      <w:bookmarkStart w:id="761" w:name="_Toc528725565"/>
      <w:bookmarkStart w:id="762" w:name="_Toc529671133"/>
      <w:bookmarkStart w:id="763" w:name="_Toc124061536"/>
      <w:r>
        <w:rPr>
          <w:rStyle w:val="CharSectno"/>
        </w:rPr>
        <w:t>102</w:t>
      </w:r>
      <w:r>
        <w:rPr>
          <w:snapToGrid w:val="0"/>
        </w:rPr>
        <w:t>.</w:t>
      </w:r>
      <w:r>
        <w:rPr>
          <w:snapToGrid w:val="0"/>
        </w:rPr>
        <w:tab/>
        <w:t>Effect of payment by dishonoured cheque</w:t>
      </w:r>
      <w:bookmarkEnd w:id="760"/>
      <w:bookmarkEnd w:id="761"/>
      <w:bookmarkEnd w:id="762"/>
      <w:bookmarkEnd w:id="763"/>
    </w:p>
    <w:p>
      <w:pPr>
        <w:pStyle w:val="Subsection"/>
        <w:rPr>
          <w:snapToGrid w:val="0"/>
        </w:rPr>
      </w:pPr>
      <w:r>
        <w:rPr>
          <w:snapToGrid w:val="0"/>
        </w:rPr>
        <w:tab/>
      </w:r>
      <w:r>
        <w:rPr>
          <w:snapToGrid w:val="0"/>
        </w:rPr>
        <w:tab/>
        <w:t>If payment of the whole or a part of a modified penalty, a fine or any enforcement fees is made by means of a dishonoured cheque,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cheque,</w:t>
      </w:r>
    </w:p>
    <w:p>
      <w:pPr>
        <w:pStyle w:val="Subsection"/>
        <w:rPr>
          <w:snapToGrid w:val="0"/>
        </w:rPr>
      </w:pPr>
      <w:r>
        <w:rPr>
          <w:snapToGrid w:val="0"/>
        </w:rPr>
        <w:tab/>
      </w:r>
      <w:r>
        <w:rPr>
          <w:snapToGrid w:val="0"/>
        </w:rPr>
        <w:tab/>
        <w:t>but not both.</w:t>
      </w:r>
    </w:p>
    <w:p>
      <w:pPr>
        <w:pStyle w:val="Heading5"/>
        <w:rPr>
          <w:snapToGrid w:val="0"/>
        </w:rPr>
      </w:pPr>
      <w:bookmarkStart w:id="764" w:name="_Toc520167769"/>
      <w:bookmarkStart w:id="765" w:name="_Toc528725566"/>
      <w:bookmarkStart w:id="766" w:name="_Toc529671134"/>
      <w:bookmarkStart w:id="767" w:name="_Toc124061537"/>
      <w:r>
        <w:rPr>
          <w:rStyle w:val="CharSectno"/>
        </w:rPr>
        <w:t>103</w:t>
      </w:r>
      <w:r>
        <w:rPr>
          <w:snapToGrid w:val="0"/>
        </w:rPr>
        <w:t>.</w:t>
      </w:r>
      <w:r>
        <w:rPr>
          <w:snapToGrid w:val="0"/>
        </w:rPr>
        <w:tab/>
        <w:t>Exclusion of rules of natural justice</w:t>
      </w:r>
      <w:bookmarkEnd w:id="764"/>
      <w:bookmarkEnd w:id="765"/>
      <w:bookmarkEnd w:id="766"/>
      <w:bookmarkEnd w:id="767"/>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p>
    <w:p>
      <w:pPr>
        <w:pStyle w:val="Heading5"/>
        <w:rPr>
          <w:snapToGrid w:val="0"/>
        </w:rPr>
      </w:pPr>
      <w:bookmarkStart w:id="768" w:name="_Toc520167770"/>
      <w:bookmarkStart w:id="769" w:name="_Toc528725567"/>
      <w:bookmarkStart w:id="770" w:name="_Toc529671135"/>
      <w:bookmarkStart w:id="771" w:name="_Toc124061538"/>
      <w:r>
        <w:rPr>
          <w:rStyle w:val="CharSectno"/>
        </w:rPr>
        <w:t>104</w:t>
      </w:r>
      <w:r>
        <w:rPr>
          <w:snapToGrid w:val="0"/>
        </w:rPr>
        <w:t>.</w:t>
      </w:r>
      <w:r>
        <w:rPr>
          <w:snapToGrid w:val="0"/>
        </w:rPr>
        <w:tab/>
        <w:t>Warrants of commitment</w:t>
      </w:r>
      <w:bookmarkEnd w:id="768"/>
      <w:bookmarkEnd w:id="769"/>
      <w:bookmarkEnd w:id="770"/>
      <w:bookmarkEnd w:id="771"/>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772" w:name="_Toc520167771"/>
      <w:bookmarkStart w:id="773" w:name="_Toc528725568"/>
      <w:bookmarkStart w:id="774" w:name="_Toc529671136"/>
      <w:bookmarkStart w:id="775" w:name="_Toc124061539"/>
      <w:r>
        <w:rPr>
          <w:rStyle w:val="CharSectno"/>
        </w:rPr>
        <w:t>105</w:t>
      </w:r>
      <w:r>
        <w:rPr>
          <w:snapToGrid w:val="0"/>
        </w:rPr>
        <w:t>.</w:t>
      </w:r>
      <w:r>
        <w:rPr>
          <w:snapToGrid w:val="0"/>
        </w:rPr>
        <w:tab/>
        <w:t>Facsimile warrants</w:t>
      </w:r>
      <w:bookmarkEnd w:id="772"/>
      <w:bookmarkEnd w:id="773"/>
      <w:bookmarkEnd w:id="774"/>
      <w:bookmarkEnd w:id="775"/>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776" w:name="_Toc520167772"/>
      <w:bookmarkStart w:id="777" w:name="_Toc528725569"/>
      <w:bookmarkStart w:id="778" w:name="_Toc529671137"/>
      <w:bookmarkStart w:id="779" w:name="_Toc124061540"/>
      <w:r>
        <w:rPr>
          <w:rStyle w:val="CharSectno"/>
        </w:rPr>
        <w:t>106</w:t>
      </w:r>
      <w:r>
        <w:rPr>
          <w:snapToGrid w:val="0"/>
        </w:rPr>
        <w:t>.</w:t>
      </w:r>
      <w:r>
        <w:rPr>
          <w:snapToGrid w:val="0"/>
        </w:rPr>
        <w:tab/>
        <w:t>Validity of acts not affected by want of form</w:t>
      </w:r>
      <w:bookmarkEnd w:id="776"/>
      <w:bookmarkEnd w:id="777"/>
      <w:bookmarkEnd w:id="778"/>
      <w:bookmarkEnd w:id="779"/>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780" w:name="_Toc520167773"/>
      <w:bookmarkStart w:id="781" w:name="_Toc528725570"/>
      <w:bookmarkStart w:id="782" w:name="_Toc529671138"/>
      <w:bookmarkStart w:id="783" w:name="_Toc124061541"/>
      <w:r>
        <w:rPr>
          <w:rStyle w:val="CharSectno"/>
        </w:rPr>
        <w:t>107</w:t>
      </w:r>
      <w:r>
        <w:rPr>
          <w:snapToGrid w:val="0"/>
        </w:rPr>
        <w:t>.</w:t>
      </w:r>
      <w:r>
        <w:rPr>
          <w:snapToGrid w:val="0"/>
        </w:rPr>
        <w:tab/>
        <w:t>Protection from liability for wrongdoing</w:t>
      </w:r>
      <w:bookmarkEnd w:id="780"/>
      <w:bookmarkEnd w:id="781"/>
      <w:bookmarkEnd w:id="782"/>
      <w:bookmarkEnd w:id="783"/>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784" w:name="_Toc520167774"/>
      <w:bookmarkStart w:id="785" w:name="_Toc528725571"/>
      <w:bookmarkStart w:id="786" w:name="_Toc529671139"/>
      <w:bookmarkStart w:id="787" w:name="_Toc124061542"/>
      <w:r>
        <w:rPr>
          <w:rStyle w:val="CharSectno"/>
        </w:rPr>
        <w:t>108</w:t>
      </w:r>
      <w:r>
        <w:rPr>
          <w:snapToGrid w:val="0"/>
        </w:rPr>
        <w:t>.</w:t>
      </w:r>
      <w:r>
        <w:rPr>
          <w:snapToGrid w:val="0"/>
        </w:rPr>
        <w:tab/>
        <w:t>Regulations</w:t>
      </w:r>
      <w:bookmarkEnd w:id="784"/>
      <w:bookmarkEnd w:id="785"/>
      <w:bookmarkEnd w:id="786"/>
      <w:bookmarkEnd w:id="78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cheque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cheque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w:t>
      </w:r>
    </w:p>
    <w:p>
      <w:pPr>
        <w:pStyle w:val="Heading5"/>
        <w:rPr>
          <w:snapToGrid w:val="0"/>
        </w:rPr>
      </w:pPr>
      <w:bookmarkStart w:id="788" w:name="_Toc520167775"/>
      <w:bookmarkStart w:id="789" w:name="_Toc528725572"/>
      <w:bookmarkStart w:id="790" w:name="_Toc529671140"/>
      <w:bookmarkStart w:id="791" w:name="_Toc124061543"/>
      <w:r>
        <w:rPr>
          <w:rStyle w:val="CharSectno"/>
        </w:rPr>
        <w:t>109</w:t>
      </w:r>
      <w:r>
        <w:rPr>
          <w:snapToGrid w:val="0"/>
        </w:rPr>
        <w:t>.</w:t>
      </w:r>
      <w:r>
        <w:rPr>
          <w:snapToGrid w:val="0"/>
        </w:rPr>
        <w:tab/>
        <w:t>Transitional provisions (Schedule 1)</w:t>
      </w:r>
      <w:bookmarkEnd w:id="788"/>
      <w:bookmarkEnd w:id="789"/>
      <w:bookmarkEnd w:id="790"/>
      <w:bookmarkEnd w:id="791"/>
    </w:p>
    <w:p>
      <w:pPr>
        <w:pStyle w:val="Subsection"/>
        <w:rPr>
          <w:snapToGrid w:val="0"/>
        </w:rPr>
      </w:pPr>
      <w:r>
        <w:rPr>
          <w:snapToGrid w:val="0"/>
        </w:rPr>
        <w:tab/>
      </w:r>
      <w:r>
        <w:rPr>
          <w:snapToGrid w:val="0"/>
        </w:rPr>
        <w:tab/>
        <w:t>Schedule 1 has effect.</w:t>
      </w: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81" w:right="2409" w:bottom="3543" w:left="2409" w:header="720" w:footer="3380" w:gutter="0"/>
          <w:pgNumType w:start="1"/>
          <w:cols w:space="720"/>
          <w:noEndnote/>
          <w:titlePg/>
          <w:docGrid w:linePitch="326"/>
        </w:sectPr>
      </w:pPr>
    </w:p>
    <w:p>
      <w:pPr>
        <w:pStyle w:val="yScheduleHeading"/>
      </w:pPr>
      <w:bookmarkStart w:id="792" w:name="_Toc529671141"/>
      <w:bookmarkStart w:id="793" w:name="_Toc118796463"/>
      <w:bookmarkStart w:id="794" w:name="_Toc119126535"/>
      <w:bookmarkStart w:id="795" w:name="_Toc121286448"/>
      <w:bookmarkStart w:id="796" w:name="_Toc121546285"/>
      <w:bookmarkStart w:id="797" w:name="_Toc121546449"/>
      <w:bookmarkStart w:id="798" w:name="_Toc121546613"/>
      <w:bookmarkStart w:id="799" w:name="_Toc121546778"/>
      <w:bookmarkStart w:id="800" w:name="_Toc121888585"/>
      <w:bookmarkStart w:id="801" w:name="_Toc124061544"/>
      <w:r>
        <w:rPr>
          <w:rStyle w:val="CharSchNo"/>
        </w:rPr>
        <w:t>Schedule 1</w:t>
      </w:r>
      <w:bookmarkEnd w:id="792"/>
      <w:bookmarkEnd w:id="793"/>
      <w:bookmarkEnd w:id="794"/>
      <w:bookmarkEnd w:id="795"/>
      <w:bookmarkEnd w:id="796"/>
      <w:bookmarkEnd w:id="797"/>
      <w:bookmarkEnd w:id="798"/>
      <w:bookmarkEnd w:id="799"/>
      <w:bookmarkEnd w:id="800"/>
      <w:bookmarkEnd w:id="801"/>
    </w:p>
    <w:p>
      <w:pPr>
        <w:pStyle w:val="yShoulderClause"/>
        <w:rPr>
          <w:snapToGrid w:val="0"/>
        </w:rPr>
      </w:pPr>
      <w:r>
        <w:rPr>
          <w:snapToGrid w:val="0"/>
        </w:rPr>
        <w:t>[Section 109]</w:t>
      </w:r>
    </w:p>
    <w:p>
      <w:pPr>
        <w:pStyle w:val="yHeading2"/>
      </w:pPr>
      <w:bookmarkStart w:id="802" w:name="_Toc121546614"/>
      <w:bookmarkStart w:id="803" w:name="_Toc121546779"/>
      <w:bookmarkStart w:id="804" w:name="_Toc121888586"/>
      <w:bookmarkStart w:id="805" w:name="_Toc124061545"/>
      <w:r>
        <w:rPr>
          <w:rStyle w:val="CharSchText"/>
        </w:rPr>
        <w:t>Transitional provisions</w:t>
      </w:r>
      <w:bookmarkEnd w:id="802"/>
      <w:bookmarkEnd w:id="803"/>
      <w:bookmarkEnd w:id="804"/>
      <w:bookmarkEnd w:id="805"/>
    </w:p>
    <w:p>
      <w:pPr>
        <w:pStyle w:val="yHeading5"/>
        <w:outlineLvl w:val="9"/>
        <w:rPr>
          <w:snapToGrid w:val="0"/>
        </w:rPr>
      </w:pPr>
      <w:bookmarkStart w:id="806" w:name="_Toc528725573"/>
      <w:bookmarkStart w:id="807" w:name="_Toc529671142"/>
      <w:bookmarkStart w:id="808" w:name="_Toc124061546"/>
      <w:r>
        <w:rPr>
          <w:rStyle w:val="CharSClsNo"/>
        </w:rPr>
        <w:t>1</w:t>
      </w:r>
      <w:r>
        <w:rPr>
          <w:snapToGrid w:val="0"/>
        </w:rPr>
        <w:t>.</w:t>
      </w:r>
      <w:r>
        <w:rPr>
          <w:snapToGrid w:val="0"/>
        </w:rPr>
        <w:tab/>
        <w:t>Interpretation</w:t>
      </w:r>
      <w:bookmarkEnd w:id="806"/>
      <w:bookmarkEnd w:id="807"/>
      <w:bookmarkEnd w:id="808"/>
    </w:p>
    <w:p>
      <w:pPr>
        <w:pStyle w:val="ySubsection"/>
        <w:rPr>
          <w:snapToGrid w:val="0"/>
        </w:rPr>
      </w:pPr>
      <w:r>
        <w:rPr>
          <w:snapToGrid w:val="0"/>
        </w:rPr>
        <w:tab/>
      </w:r>
      <w:r>
        <w:rPr>
          <w:snapToGrid w:val="0"/>
        </w:rPr>
        <w:tab/>
        <w:t xml:space="preserve">In this Schedule </w:t>
      </w:r>
      <w:r>
        <w:rPr>
          <w:b/>
          <w:snapToGrid w:val="0"/>
        </w:rPr>
        <w:t>“</w:t>
      </w:r>
      <w:r>
        <w:rPr>
          <w:rStyle w:val="CharDefText"/>
        </w:rPr>
        <w:t>commencement</w:t>
      </w:r>
      <w:r>
        <w:rPr>
          <w:b/>
          <w:snapToGrid w:val="0"/>
        </w:rPr>
        <w:t>”</w:t>
      </w:r>
      <w:r>
        <w:rPr>
          <w:snapToGrid w:val="0"/>
        </w:rPr>
        <w:t xml:space="preserve"> means the day on which this Act comes into operation </w:t>
      </w:r>
      <w:r>
        <w:rPr>
          <w:snapToGrid w:val="0"/>
          <w:vertAlign w:val="superscript"/>
        </w:rPr>
        <w:t>1</w:t>
      </w:r>
      <w:r>
        <w:rPr>
          <w:snapToGrid w:val="0"/>
        </w:rPr>
        <w:t>.</w:t>
      </w:r>
    </w:p>
    <w:p>
      <w:pPr>
        <w:pStyle w:val="yFootnotesection"/>
      </w:pPr>
      <w:bookmarkStart w:id="809" w:name="_Toc528725574"/>
      <w:bookmarkStart w:id="810" w:name="_Toc529671143"/>
      <w:r>
        <w:tab/>
        <w:t>[Clause 1 amended by No. 8 of 1996 s. 9.]</w:t>
      </w:r>
    </w:p>
    <w:p>
      <w:pPr>
        <w:pStyle w:val="yHeading5"/>
        <w:outlineLvl w:val="9"/>
        <w:rPr>
          <w:snapToGrid w:val="0"/>
        </w:rPr>
      </w:pPr>
      <w:bookmarkStart w:id="811" w:name="_Toc124061547"/>
      <w:r>
        <w:rPr>
          <w:rStyle w:val="CharSClsNo"/>
        </w:rPr>
        <w:t>2</w:t>
      </w:r>
      <w:r>
        <w:rPr>
          <w:snapToGrid w:val="0"/>
        </w:rPr>
        <w:t>.</w:t>
      </w:r>
      <w:r>
        <w:rPr>
          <w:snapToGrid w:val="0"/>
        </w:rPr>
        <w:tab/>
        <w:t xml:space="preserve">Matters prescribed under </w:t>
      </w:r>
      <w:r>
        <w:rPr>
          <w:i/>
          <w:snapToGrid w:val="0"/>
        </w:rPr>
        <w:t>Justices Act 1902</w:t>
      </w:r>
      <w:r>
        <w:rPr>
          <w:snapToGrid w:val="0"/>
        </w:rPr>
        <w:t xml:space="preserve"> Part VIBA</w:t>
      </w:r>
      <w:bookmarkEnd w:id="809"/>
      <w:bookmarkEnd w:id="810"/>
      <w:r>
        <w:rPr>
          <w:snapToGrid w:val="0"/>
          <w:vertAlign w:val="superscript"/>
        </w:rPr>
        <w:t> 2</w:t>
      </w:r>
      <w:bookmarkEnd w:id="811"/>
    </w:p>
    <w:p>
      <w:pPr>
        <w:pStyle w:val="ySubsection"/>
        <w:rPr>
          <w:snapToGrid w:val="0"/>
        </w:rPr>
      </w:pPr>
      <w:r>
        <w:rPr>
          <w:snapToGrid w:val="0"/>
        </w:rPr>
        <w:tab/>
        <w:t>(1)</w:t>
      </w:r>
      <w:r>
        <w:rPr>
          <w:snapToGrid w:val="0"/>
        </w:rPr>
        <w:tab/>
        <w:t xml:space="preserve">If immediately before commencement an enactment is prescribed for the purposes of section 171BD of the </w:t>
      </w:r>
      <w:r>
        <w:rPr>
          <w:i/>
          <w:snapToGrid w:val="0"/>
        </w:rPr>
        <w:t>Justices Act 1902</w:t>
      </w:r>
      <w:r>
        <w:rPr>
          <w:snapToGrid w:val="0"/>
        </w:rPr>
        <w:t>, then on and after commencement that enactment is to be taken as being a prescribed enactment for the purposes of Part 3 until regulations are made under this Act prescribing enactments for the purposes of Part 3.</w:t>
      </w:r>
    </w:p>
    <w:p>
      <w:pPr>
        <w:pStyle w:val="ySubsection"/>
        <w:rPr>
          <w:snapToGrid w:val="0"/>
        </w:rPr>
      </w:pPr>
      <w:r>
        <w:rPr>
          <w:snapToGrid w:val="0"/>
        </w:rPr>
        <w:tab/>
        <w:t>(2)</w:t>
      </w:r>
      <w:r>
        <w:rPr>
          <w:snapToGrid w:val="0"/>
        </w:rPr>
        <w:tab/>
        <w:t xml:space="preserve">If immediately before commencement persons employed by an authority are prescribed for the purposes of section 171BE and 171BL(1) of the </w:t>
      </w:r>
      <w:r>
        <w:rPr>
          <w:i/>
          <w:snapToGrid w:val="0"/>
        </w:rPr>
        <w:t>Justices Act 1902</w:t>
      </w:r>
      <w:r>
        <w:rPr>
          <w:snapToGrid w:val="0"/>
        </w:rPr>
        <w:t>, then on and after commencement the authority is to be taken to be a prosecuting authority for the purposes of Part 3.</w:t>
      </w:r>
    </w:p>
    <w:p>
      <w:pPr>
        <w:pStyle w:val="ySubsection"/>
        <w:rPr>
          <w:snapToGrid w:val="0"/>
        </w:rPr>
      </w:pPr>
      <w:r>
        <w:rPr>
          <w:snapToGrid w:val="0"/>
        </w:rPr>
        <w:tab/>
        <w:t>(3)</w:t>
      </w:r>
      <w:r>
        <w:rPr>
          <w:snapToGrid w:val="0"/>
        </w:rPr>
        <w:tab/>
        <w:t xml:space="preserve">If immediately before commencement a person is prescribed for the purposes of section 171BE of the </w:t>
      </w:r>
      <w:r>
        <w:rPr>
          <w:i/>
          <w:snapToGrid w:val="0"/>
        </w:rPr>
        <w:t>Justices Act 1902</w:t>
      </w:r>
      <w:r>
        <w:rPr>
          <w:snapToGrid w:val="0"/>
        </w:rPr>
        <w:t xml:space="preserve"> as a person who may lodge and sign an enforcement certificate in relation to a prescribed enactment, then on and after commencement the person is to be taken to be a person designated as a prosecuting officer by the authority for the purposes of section 16 in relation to that prescribed enactment.</w:t>
      </w:r>
    </w:p>
    <w:p>
      <w:pPr>
        <w:pStyle w:val="ySubsection"/>
        <w:rPr>
          <w:snapToGrid w:val="0"/>
        </w:rPr>
      </w:pPr>
      <w:r>
        <w:rPr>
          <w:snapToGrid w:val="0"/>
        </w:rPr>
        <w:tab/>
        <w:t>(4)</w:t>
      </w:r>
      <w:r>
        <w:rPr>
          <w:snapToGrid w:val="0"/>
        </w:rPr>
        <w:tab/>
        <w:t xml:space="preserve">If immediately before commencement a person is prescribed for the purposes of section 171BL(1) of the </w:t>
      </w:r>
      <w:r>
        <w:rPr>
          <w:i/>
          <w:snapToGrid w:val="0"/>
        </w:rPr>
        <w:t>Justices Act 1902</w:t>
      </w:r>
      <w:r>
        <w:rPr>
          <w:snapToGrid w:val="0"/>
        </w:rPr>
        <w:t xml:space="preserve"> as a person who may withdraw proceedings under Part VIBA of that Act in respect of an offence alleged in an infringement notice issued under a prescribed enactment, then on and after commencement the person is to be taken to be a person designated as a prosecuting officer by the authority for the purposes of section 22 in relation to that prescribed enactment.</w:t>
      </w:r>
    </w:p>
    <w:p>
      <w:pPr>
        <w:pStyle w:val="yHeading5"/>
        <w:outlineLvl w:val="9"/>
        <w:rPr>
          <w:snapToGrid w:val="0"/>
        </w:rPr>
      </w:pPr>
      <w:bookmarkStart w:id="812" w:name="_Toc528725575"/>
      <w:bookmarkStart w:id="813" w:name="_Toc529671144"/>
      <w:bookmarkStart w:id="814" w:name="_Toc124061548"/>
      <w:r>
        <w:rPr>
          <w:rStyle w:val="CharSClsNo"/>
        </w:rPr>
        <w:t>3</w:t>
      </w:r>
      <w:r>
        <w:rPr>
          <w:snapToGrid w:val="0"/>
        </w:rPr>
        <w:t>.</w:t>
      </w:r>
      <w:r>
        <w:rPr>
          <w:snapToGrid w:val="0"/>
        </w:rPr>
        <w:tab/>
        <w:t>Infringement notices issued before commencement date</w:t>
      </w:r>
      <w:bookmarkEnd w:id="812"/>
      <w:bookmarkEnd w:id="813"/>
      <w:bookmarkEnd w:id="814"/>
    </w:p>
    <w:p>
      <w:pPr>
        <w:pStyle w:val="ySubsection"/>
        <w:rPr>
          <w:snapToGrid w:val="0"/>
        </w:rPr>
      </w:pPr>
      <w:r>
        <w:rPr>
          <w:snapToGrid w:val="0"/>
        </w:rPr>
        <w:tab/>
        <w:t>(1)</w:t>
      </w:r>
      <w:r>
        <w:rPr>
          <w:snapToGrid w:val="0"/>
        </w:rPr>
        <w:tab/>
        <w:t>Subject to Part 3 and this clause, an infringement notice issued before commencement may be enforced under Part 3.</w:t>
      </w:r>
    </w:p>
    <w:p>
      <w:pPr>
        <w:pStyle w:val="ySubsection"/>
        <w:rPr>
          <w:snapToGrid w:val="0"/>
        </w:rPr>
      </w:pPr>
      <w:r>
        <w:rPr>
          <w:snapToGrid w:val="0"/>
        </w:rPr>
        <w:tab/>
        <w:t>(2)</w:t>
      </w:r>
      <w:r>
        <w:rPr>
          <w:snapToGrid w:val="0"/>
        </w:rPr>
        <w:tab/>
        <w:t xml:space="preserve">If immediately before commencement a courtesy letter has been served on an alleged offender under section 171BD of the </w:t>
      </w:r>
      <w:r>
        <w:rPr>
          <w:i/>
          <w:snapToGrid w:val="0"/>
        </w:rPr>
        <w:t>Justices Act 1902</w:t>
      </w:r>
      <w:r>
        <w:rPr>
          <w:snapToGrid w:val="0"/>
        </w:rPr>
        <w:t xml:space="preserve"> in respect of an infringement notice but the time within which payment is to be made or notice is to be given under that section has not elapsed, then on and after commencement Part 3 applies to the infringement notice as if the courtesy letter were a final demand issued under section 14 on the date when the courtesy letter was served on the alleged offender.</w:t>
      </w:r>
    </w:p>
    <w:p>
      <w:pPr>
        <w:pStyle w:val="ySubsection"/>
        <w:rPr>
          <w:snapToGrid w:val="0"/>
        </w:rPr>
      </w:pPr>
      <w:r>
        <w:rPr>
          <w:snapToGrid w:val="0"/>
        </w:rPr>
        <w:tab/>
        <w:t>(3)</w:t>
      </w:r>
      <w:r>
        <w:rPr>
          <w:snapToGrid w:val="0"/>
        </w:rPr>
        <w:tab/>
        <w:t xml:space="preserve">If immediately before commencement a certificate in relation to an infringement notice could be but has not been lodged under section 171BE of the </w:t>
      </w:r>
      <w:r>
        <w:rPr>
          <w:i/>
          <w:snapToGrid w:val="0"/>
        </w:rPr>
        <w:t>Justices Act 1902</w:t>
      </w:r>
      <w:r>
        <w:rPr>
          <w:snapToGrid w:val="0"/>
        </w:rPr>
        <w:t>, then on or after commencement, subject to section 16, the infringement notice may be registered under section 16 and Part 3 applies accordingly.</w:t>
      </w:r>
    </w:p>
    <w:p>
      <w:pPr>
        <w:pStyle w:val="ySubsection"/>
        <w:rPr>
          <w:snapToGrid w:val="0"/>
        </w:rPr>
      </w:pPr>
      <w:r>
        <w:rPr>
          <w:snapToGrid w:val="0"/>
        </w:rPr>
        <w:tab/>
        <w:t>(4)</w:t>
      </w:r>
      <w:r>
        <w:rPr>
          <w:snapToGrid w:val="0"/>
        </w:rPr>
        <w:tab/>
        <w:t xml:space="preserve">If immediately before commencement an enforcement order under section 171BF of the </w:t>
      </w:r>
      <w:r>
        <w:rPr>
          <w:i/>
          <w:snapToGrid w:val="0"/>
        </w:rPr>
        <w:t>Justices Act 1902</w:t>
      </w:r>
      <w:r>
        <w:rPr>
          <w:snapToGrid w:val="0"/>
        </w:rPr>
        <w:t xml:space="preserve"> is in force, whether or not it has been varied under section 171BH of that Act, then on and after commencement that order continues to have effect despite the repeal of Part VIBA of that Act.</w:t>
      </w:r>
    </w:p>
    <w:p>
      <w:pPr>
        <w:pStyle w:val="ySubsection"/>
        <w:rPr>
          <w:snapToGrid w:val="0"/>
        </w:rPr>
      </w:pPr>
      <w:r>
        <w:rPr>
          <w:snapToGrid w:val="0"/>
        </w:rPr>
        <w:tab/>
        <w:t>(5)</w:t>
      </w:r>
      <w:r>
        <w:rPr>
          <w:snapToGrid w:val="0"/>
        </w:rPr>
        <w:tab/>
        <w:t>If —</w:t>
      </w:r>
    </w:p>
    <w:p>
      <w:pPr>
        <w:pStyle w:val="yIndenta"/>
        <w:rPr>
          <w:snapToGrid w:val="0"/>
        </w:rPr>
      </w:pPr>
      <w:r>
        <w:rPr>
          <w:snapToGrid w:val="0"/>
        </w:rPr>
        <w:tab/>
        <w:t>(a)</w:t>
      </w:r>
      <w:r>
        <w:rPr>
          <w:snapToGrid w:val="0"/>
        </w:rPr>
        <w:tab/>
        <w:t>under subclause (4) an enforcement order continues to have effect on and after commencement; and</w:t>
      </w:r>
    </w:p>
    <w:p>
      <w:pPr>
        <w:pStyle w:val="yIndenta"/>
        <w:rPr>
          <w:snapToGrid w:val="0"/>
        </w:rPr>
      </w:pPr>
      <w:r>
        <w:rPr>
          <w:snapToGrid w:val="0"/>
        </w:rPr>
        <w:tab/>
        <w:t>(b)</w:t>
      </w:r>
      <w:r>
        <w:rPr>
          <w:snapToGrid w:val="0"/>
        </w:rPr>
        <w:tab/>
        <w:t>when the time specified in that order elapses (</w:t>
      </w:r>
      <w:r>
        <w:rPr>
          <w:b/>
          <w:snapToGrid w:val="0"/>
        </w:rPr>
        <w:t>“</w:t>
      </w:r>
      <w:r>
        <w:rPr>
          <w:rStyle w:val="CharDefText"/>
        </w:rPr>
        <w:t>the due date</w:t>
      </w:r>
      <w:r>
        <w:rPr>
          <w:b/>
          <w:snapToGrid w:val="0"/>
        </w:rPr>
        <w:t>”</w:t>
      </w:r>
      <w:r>
        <w:rPr>
          <w:snapToGrid w:val="0"/>
        </w:rPr>
        <w:t xml:space="preserve">) neither payment as specified in the order (within the time required by the order or thereafter) nor an election under section 171BK of the </w:t>
      </w:r>
      <w:r>
        <w:rPr>
          <w:i/>
          <w:snapToGrid w:val="0"/>
        </w:rPr>
        <w:t>Justices Act 1902</w:t>
      </w:r>
      <w:r>
        <w:rPr>
          <w:snapToGrid w:val="0"/>
        </w:rPr>
        <w:t xml:space="preserve"> has been made,</w:t>
      </w:r>
    </w:p>
    <w:p>
      <w:pPr>
        <w:pStyle w:val="ySubsection"/>
        <w:rPr>
          <w:snapToGrid w:val="0"/>
        </w:rPr>
      </w:pPr>
      <w:r>
        <w:rPr>
          <w:snapToGrid w:val="0"/>
        </w:rPr>
        <w:tab/>
      </w:r>
      <w:r>
        <w:rPr>
          <w:snapToGrid w:val="0"/>
        </w:rPr>
        <w:tab/>
        <w:t>then —</w:t>
      </w:r>
    </w:p>
    <w:p>
      <w:pPr>
        <w:pStyle w:val="yIndenta"/>
        <w:rPr>
          <w:snapToGrid w:val="0"/>
        </w:rPr>
      </w:pPr>
      <w:r>
        <w:rPr>
          <w:snapToGrid w:val="0"/>
        </w:rPr>
        <w:tab/>
        <w:t>(c)</w:t>
      </w:r>
      <w:r>
        <w:rPr>
          <w:snapToGrid w:val="0"/>
        </w:rPr>
        <w:tab/>
        <w:t>if at the due date the alleged offender has reached the age of 17 years, the Registrar, under section 18, may issue a notice of intention to suspend licences to the alleged offender and Part 3 has effect accordingly, but such a notice is not to be issued until 2 months after commencement;</w:t>
      </w:r>
    </w:p>
    <w:p>
      <w:pPr>
        <w:pStyle w:val="yIndenta"/>
        <w:rPr>
          <w:snapToGrid w:val="0"/>
        </w:rPr>
      </w:pPr>
      <w:r>
        <w:rPr>
          <w:snapToGrid w:val="0"/>
        </w:rPr>
        <w:tab/>
        <w:t>(d)</w:t>
      </w:r>
      <w:r>
        <w:rPr>
          <w:snapToGrid w:val="0"/>
        </w:rPr>
        <w:tab/>
        <w:t>if at the due date the alleged offender has not reached the age of 17 years, the Registrar is to refer the failure to make either payment or an election to the Children’s Court.</w:t>
      </w:r>
    </w:p>
    <w:p>
      <w:pPr>
        <w:pStyle w:val="ySubsection"/>
        <w:rPr>
          <w:snapToGrid w:val="0"/>
        </w:rPr>
      </w:pPr>
      <w:r>
        <w:rPr>
          <w:snapToGrid w:val="0"/>
        </w:rPr>
        <w:tab/>
        <w:t>(6)</w:t>
      </w:r>
      <w:r>
        <w:rPr>
          <w:snapToGrid w:val="0"/>
        </w:rPr>
        <w:tab/>
        <w:t xml:space="preserve">On a reference to the Children’s Court under subclause (5)(d), the Court may deal with the alleged offender under the </w:t>
      </w:r>
      <w:r>
        <w:rPr>
          <w:i/>
          <w:snapToGrid w:val="0"/>
        </w:rPr>
        <w:t>Young Offenders Act 1994</w:t>
      </w:r>
      <w:r>
        <w:rPr>
          <w:snapToGrid w:val="0"/>
        </w:rPr>
        <w:t xml:space="preserve"> or the </w:t>
      </w:r>
      <w:r>
        <w:rPr>
          <w:i/>
          <w:snapToGrid w:val="0"/>
        </w:rPr>
        <w:t xml:space="preserve">Child Welfare Act 1947 </w:t>
      </w:r>
      <w:r>
        <w:rPr>
          <w:snapToGrid w:val="0"/>
        </w:rPr>
        <w:t xml:space="preserve">(as the case may be) as if the amount outstanding under Part VIBA of the </w:t>
      </w:r>
      <w:r>
        <w:rPr>
          <w:i/>
          <w:snapToGrid w:val="0"/>
        </w:rPr>
        <w:t>Justices Act 1902</w:t>
      </w:r>
      <w:r>
        <w:rPr>
          <w:snapToGrid w:val="0"/>
        </w:rPr>
        <w:t xml:space="preserve"> were a fine imposed on the alleged offender on the day the enforcement order was made, but before making any order under the </w:t>
      </w:r>
      <w:r>
        <w:rPr>
          <w:i/>
          <w:snapToGrid w:val="0"/>
        </w:rPr>
        <w:t>Young Offenders Act 1994</w:t>
      </w:r>
      <w:r>
        <w:rPr>
          <w:snapToGrid w:val="0"/>
        </w:rPr>
        <w:t xml:space="preserve"> or the </w:t>
      </w:r>
      <w:r>
        <w:rPr>
          <w:i/>
          <w:snapToGrid w:val="0"/>
        </w:rPr>
        <w:t>Child Welfare Act 1947</w:t>
      </w:r>
      <w:r>
        <w:rPr>
          <w:snapToGrid w:val="0"/>
        </w:rPr>
        <w:t xml:space="preserve"> in respect of the failure to pay, the Court must afford the alleged offender the opportunity to elect to have a complaint for the alleged offence dealt with by the Court.</w:t>
      </w:r>
    </w:p>
    <w:p>
      <w:pPr>
        <w:pStyle w:val="ySubsection"/>
        <w:rPr>
          <w:snapToGrid w:val="0"/>
        </w:rPr>
      </w:pPr>
      <w:r>
        <w:rPr>
          <w:snapToGrid w:val="0"/>
        </w:rPr>
        <w:tab/>
        <w:t>(7)</w:t>
      </w:r>
      <w:r>
        <w:rPr>
          <w:snapToGrid w:val="0"/>
        </w:rPr>
        <w:tab/>
        <w:t xml:space="preserve">If immediately before commencement a warrant of commitment under section 171BI of the </w:t>
      </w:r>
      <w:r>
        <w:rPr>
          <w:i/>
          <w:snapToGrid w:val="0"/>
        </w:rPr>
        <w:t>Justices Act 1902</w:t>
      </w:r>
      <w:r>
        <w:rPr>
          <w:snapToGrid w:val="0"/>
        </w:rPr>
        <w:t xml:space="preserve"> could be but has not been issued, then on or after commencement, under section 18, the Registrar may issue a notice of intention to suspend licences to the alleged offender and Part 3 applies accordingly, but such a notice is not to be issued until 2 months after commencement.</w:t>
      </w:r>
    </w:p>
    <w:p>
      <w:pPr>
        <w:pStyle w:val="ySubsection"/>
        <w:rPr>
          <w:snapToGrid w:val="0"/>
        </w:rPr>
      </w:pPr>
      <w:r>
        <w:rPr>
          <w:snapToGrid w:val="0"/>
        </w:rPr>
        <w:tab/>
        <w:t>(8)</w:t>
      </w:r>
      <w:r>
        <w:rPr>
          <w:snapToGrid w:val="0"/>
        </w:rPr>
        <w:tab/>
        <w:t xml:space="preserve">If by virtue of this clause proceedings in respect of an infringement notice issued before commencement are taken under Part 3, then any costs or fees that an offender owes under Part VIBA of the </w:t>
      </w:r>
      <w:r>
        <w:rPr>
          <w:i/>
          <w:snapToGrid w:val="0"/>
        </w:rPr>
        <w:t>Justices Act 1902</w:t>
      </w:r>
      <w:r>
        <w:rPr>
          <w:snapToGrid w:val="0"/>
        </w:rPr>
        <w:t xml:space="preserve"> are to be taken to be enforcement fees for the purposes of Part 3.</w:t>
      </w:r>
    </w:p>
    <w:p>
      <w:pPr>
        <w:pStyle w:val="yFootnotesection"/>
      </w:pPr>
      <w:bookmarkStart w:id="815" w:name="_Toc528725576"/>
      <w:bookmarkStart w:id="816" w:name="_Toc529671145"/>
      <w:r>
        <w:tab/>
        <w:t>[Clause 3 amended by No. 8 of 1996 s. 9.]</w:t>
      </w:r>
    </w:p>
    <w:p>
      <w:pPr>
        <w:pStyle w:val="yHeading5"/>
        <w:outlineLvl w:val="9"/>
        <w:rPr>
          <w:snapToGrid w:val="0"/>
        </w:rPr>
      </w:pPr>
      <w:bookmarkStart w:id="817" w:name="_Toc124061549"/>
      <w:r>
        <w:rPr>
          <w:rStyle w:val="CharSClsNo"/>
        </w:rPr>
        <w:t>4</w:t>
      </w:r>
      <w:r>
        <w:rPr>
          <w:snapToGrid w:val="0"/>
        </w:rPr>
        <w:t>.</w:t>
      </w:r>
      <w:r>
        <w:rPr>
          <w:snapToGrid w:val="0"/>
        </w:rPr>
        <w:tab/>
        <w:t>Certain fines and orders imposed by Supreme or District Court before commencement</w:t>
      </w:r>
      <w:bookmarkEnd w:id="815"/>
      <w:bookmarkEnd w:id="816"/>
      <w:bookmarkEnd w:id="817"/>
    </w:p>
    <w:p>
      <w:pPr>
        <w:pStyle w:val="ySubsection"/>
        <w:rPr>
          <w:snapToGrid w:val="0"/>
        </w:rPr>
      </w:pPr>
      <w:r>
        <w:rPr>
          <w:snapToGrid w:val="0"/>
        </w:rPr>
        <w:tab/>
        <w:t>(1)</w:t>
      </w:r>
      <w:r>
        <w:rPr>
          <w:snapToGrid w:val="0"/>
        </w:rPr>
        <w:tab/>
        <w:t xml:space="preserve">If before commencement the Supreme Court or the District Court imposed a fine (as defined in Part 4) on an offender and ordered that in default of payment the offender be imprisoned, then on and after commencement the order continues to have effect and the provisions of the </w:t>
      </w:r>
      <w:r>
        <w:rPr>
          <w:i/>
          <w:snapToGrid w:val="0"/>
        </w:rPr>
        <w:t>Justices Act 1902</w:t>
      </w:r>
      <w:r>
        <w:rPr>
          <w:snapToGrid w:val="0"/>
        </w:rPr>
        <w:t xml:space="preserve"> relevant to that order continue in operation in respect of that order.</w:t>
      </w:r>
    </w:p>
    <w:p>
      <w:pPr>
        <w:pStyle w:val="ySubsection"/>
        <w:rPr>
          <w:snapToGrid w:val="0"/>
        </w:rPr>
      </w:pPr>
      <w:r>
        <w:rPr>
          <w:snapToGrid w:val="0"/>
        </w:rPr>
        <w:tab/>
        <w:t>(2)</w:t>
      </w:r>
      <w:r>
        <w:rPr>
          <w:snapToGrid w:val="0"/>
        </w:rPr>
        <w:tab/>
        <w:t xml:space="preserve">If before commencement the Supreme Court or the District Court made an order as to any of the matters referred to in section 56(a) or (b), section 57(a) or (b) or section 58 under which a person is required to pay money to the Crown and ordered that in default of payment the person liable to pay the money be imprisoned, then on and after commencement the orders continue to have effect and the provisions of the </w:t>
      </w:r>
      <w:r>
        <w:rPr>
          <w:i/>
          <w:snapToGrid w:val="0"/>
        </w:rPr>
        <w:t>Justices Act 1902</w:t>
      </w:r>
      <w:r>
        <w:rPr>
          <w:snapToGrid w:val="0"/>
        </w:rPr>
        <w:t xml:space="preserve"> relevant to those orders continue in operation in respect of those orders.</w:t>
      </w:r>
    </w:p>
    <w:p>
      <w:pPr>
        <w:pStyle w:val="yHeading5"/>
        <w:outlineLvl w:val="9"/>
        <w:rPr>
          <w:snapToGrid w:val="0"/>
        </w:rPr>
      </w:pPr>
      <w:bookmarkStart w:id="818" w:name="_Toc528725577"/>
      <w:bookmarkStart w:id="819" w:name="_Toc529671146"/>
      <w:bookmarkStart w:id="820" w:name="_Toc124061550"/>
      <w:r>
        <w:rPr>
          <w:rStyle w:val="CharSClsNo"/>
        </w:rPr>
        <w:t>5</w:t>
      </w:r>
      <w:r>
        <w:rPr>
          <w:snapToGrid w:val="0"/>
        </w:rPr>
        <w:t>.</w:t>
      </w:r>
      <w:r>
        <w:rPr>
          <w:snapToGrid w:val="0"/>
        </w:rPr>
        <w:tab/>
        <w:t>Other fines imposed before commencement</w:t>
      </w:r>
      <w:bookmarkEnd w:id="818"/>
      <w:bookmarkEnd w:id="819"/>
      <w:bookmarkEnd w:id="820"/>
    </w:p>
    <w:p>
      <w:pPr>
        <w:pStyle w:val="ySubsection"/>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fine and that takes effect if payment is not made as required;</w:t>
      </w:r>
    </w:p>
    <w:p>
      <w:pPr>
        <w:pStyle w:val="yDefstart"/>
      </w:pPr>
      <w:r>
        <w:rPr>
          <w:b/>
        </w:rPr>
        <w:tab/>
        <w:t>“</w:t>
      </w:r>
      <w:r>
        <w:rPr>
          <w:rStyle w:val="CharDefText"/>
        </w:rPr>
        <w:t>old fine</w:t>
      </w:r>
      <w:r>
        <w:rPr>
          <w:b/>
        </w:rPr>
        <w:t>”</w:t>
      </w:r>
      <w:r>
        <w:t xml:space="preserve"> means a fine (as defined in Part 4) imposed before commencement and to which Part 4 would apply if the fine had been imposed on or after commencement, but does not include a fine to which clause 4(1) applies.</w:t>
      </w:r>
    </w:p>
    <w:p>
      <w:pPr>
        <w:pStyle w:val="ySubsection"/>
        <w:rPr>
          <w:snapToGrid w:val="0"/>
        </w:rPr>
      </w:pPr>
      <w:r>
        <w:rPr>
          <w:snapToGrid w:val="0"/>
        </w:rPr>
        <w:tab/>
        <w:t>(2)</w:t>
      </w:r>
      <w:r>
        <w:rPr>
          <w:snapToGrid w:val="0"/>
        </w:rPr>
        <w:tab/>
        <w:t>If before commencement an order was made in respect of an old fine allowing the offender time to pay or allowing the offender to pay by instalments and, immediately before commencement, the offender is not in breach of the order, then on and after commencement the order continues to have effect.</w:t>
      </w:r>
    </w:p>
    <w:p>
      <w:pPr>
        <w:pStyle w:val="ySubsection"/>
        <w:keepNext/>
        <w:rPr>
          <w:snapToGrid w:val="0"/>
        </w:rPr>
      </w:pPr>
      <w:r>
        <w:rPr>
          <w:snapToGrid w:val="0"/>
        </w:rPr>
        <w:tab/>
        <w:t>(3)</w:t>
      </w:r>
      <w:r>
        <w:rPr>
          <w:snapToGrid w:val="0"/>
        </w:rPr>
        <w:tab/>
        <w:t>If under subclause (2) an order in respect of an old fine continues to have effect on and after commencement and the offender subsequently defaults in payment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the court officer (as defined in Part 4) of the court that imposed the old fine may register the old fine under Part 4.</w:t>
      </w:r>
    </w:p>
    <w:p>
      <w:pPr>
        <w:pStyle w:val="ySubsection"/>
        <w:rPr>
          <w:snapToGrid w:val="0"/>
        </w:rPr>
      </w:pPr>
      <w:r>
        <w:rPr>
          <w:snapToGrid w:val="0"/>
        </w:rPr>
        <w:tab/>
        <w:t>(4)</w:t>
      </w:r>
      <w:r>
        <w:rPr>
          <w:snapToGrid w:val="0"/>
        </w:rPr>
        <w:tab/>
        <w:t xml:space="preserve">If immediately before commencement a warrant of execution or a warrant of commitment could be but has not been issued under section 155, 157 or 158 of the </w:t>
      </w:r>
      <w:r>
        <w:rPr>
          <w:i/>
          <w:snapToGrid w:val="0"/>
        </w:rPr>
        <w:t>Justices Act 1902</w:t>
      </w:r>
      <w:r>
        <w:rPr>
          <w:snapToGrid w:val="0"/>
        </w:rPr>
        <w:t xml:space="preserve"> in respect of an old fine, then on or after commencement the court officer (as defined in Part 4) of the court that imposed the old fine may register the old fine under Part 4.</w:t>
      </w:r>
    </w:p>
    <w:p>
      <w:pPr>
        <w:pStyle w:val="ySubsection"/>
        <w:rPr>
          <w:snapToGrid w:val="0"/>
        </w:rPr>
      </w:pPr>
      <w:r>
        <w:rPr>
          <w:snapToGrid w:val="0"/>
        </w:rPr>
        <w:tab/>
        <w:t>(5)</w:t>
      </w:r>
      <w:r>
        <w:rPr>
          <w:snapToGrid w:val="0"/>
        </w:rPr>
        <w:tab/>
        <w:t xml:space="preserve">If immediately before commencement a warrant of execution issued under section 155 or 171BI of the </w:t>
      </w:r>
      <w:r>
        <w:rPr>
          <w:i/>
          <w:snapToGrid w:val="0"/>
        </w:rPr>
        <w:t>Justices Act 1902</w:t>
      </w:r>
      <w:r>
        <w:rPr>
          <w:snapToGrid w:val="0"/>
        </w:rPr>
        <w:t xml:space="preserve"> in respect of an old fine is unexecuted, then on and after commencement the warrant ceases to have effect and the court officer (as defined in Part 4) of the court that imposed the old fine may register the old fine under Part 4.</w:t>
      </w:r>
    </w:p>
    <w:p>
      <w:pPr>
        <w:pStyle w:val="ySubsection"/>
        <w:rPr>
          <w:snapToGrid w:val="0"/>
        </w:rPr>
      </w:pPr>
      <w:r>
        <w:rPr>
          <w:snapToGrid w:val="0"/>
        </w:rPr>
        <w:tab/>
        <w:t>(6)</w:t>
      </w:r>
      <w:r>
        <w:rPr>
          <w:snapToGrid w:val="0"/>
        </w:rPr>
        <w:tab/>
        <w:t xml:space="preserve">If immediately before commencement a warrant of commitment issued under section 155, 157, 158 or 171BI of the </w:t>
      </w:r>
      <w:r>
        <w:rPr>
          <w:i/>
          <w:snapToGrid w:val="0"/>
        </w:rPr>
        <w:t>Justices Act 1902</w:t>
      </w:r>
      <w:r>
        <w:rPr>
          <w:snapToGrid w:val="0"/>
        </w:rPr>
        <w:t xml:space="preserve"> in respect of an old fine is unexecuted, then on and after commencement the warrant has no force or effect and the court officer (as defined in Part 4) of the court that imposed the old fine may register the old fine under Part 4.</w:t>
      </w:r>
    </w:p>
    <w:p>
      <w:pPr>
        <w:pStyle w:val="ySubsection"/>
        <w:rPr>
          <w:snapToGrid w:val="0"/>
        </w:rPr>
      </w:pPr>
      <w:r>
        <w:rPr>
          <w:snapToGrid w:val="0"/>
        </w:rPr>
        <w:tab/>
        <w:t>(7)</w:t>
      </w:r>
      <w:r>
        <w:rPr>
          <w:snapToGrid w:val="0"/>
        </w:rPr>
        <w:tab/>
        <w:t>If under this clause an old fine is registered under Part 4, the Registrar must not issue a notice of intention to suspend licences under that Part until 2 months after commencement.</w:t>
      </w:r>
    </w:p>
    <w:p>
      <w:pPr>
        <w:pStyle w:val="yHeading5"/>
        <w:outlineLvl w:val="9"/>
        <w:rPr>
          <w:snapToGrid w:val="0"/>
        </w:rPr>
      </w:pPr>
      <w:bookmarkStart w:id="821" w:name="_Toc528725578"/>
      <w:bookmarkStart w:id="822" w:name="_Toc529671147"/>
      <w:bookmarkStart w:id="823" w:name="_Toc124061551"/>
      <w:r>
        <w:rPr>
          <w:rStyle w:val="CharSClsNo"/>
        </w:rPr>
        <w:t>6</w:t>
      </w:r>
      <w:r>
        <w:rPr>
          <w:snapToGrid w:val="0"/>
        </w:rPr>
        <w:t>.</w:t>
      </w:r>
      <w:r>
        <w:rPr>
          <w:snapToGrid w:val="0"/>
        </w:rPr>
        <w:tab/>
        <w:t>Fines etc. imposed by Children’s Court before commencement</w:t>
      </w:r>
      <w:bookmarkEnd w:id="821"/>
      <w:bookmarkEnd w:id="822"/>
      <w:bookmarkEnd w:id="823"/>
    </w:p>
    <w:p>
      <w:pPr>
        <w:pStyle w:val="ySubsection"/>
        <w:rPr>
          <w:snapToGrid w:val="0"/>
        </w:rPr>
      </w:pPr>
      <w:r>
        <w:rPr>
          <w:snapToGrid w:val="0"/>
        </w:rPr>
        <w:tab/>
      </w:r>
      <w:r>
        <w:rPr>
          <w:snapToGrid w:val="0"/>
        </w:rPr>
        <w:tab/>
        <w:t xml:space="preserve">To the extent necessary, provisions of the </w:t>
      </w:r>
      <w:r>
        <w:rPr>
          <w:i/>
          <w:snapToGrid w:val="0"/>
        </w:rPr>
        <w:t>Justices Act 1902</w:t>
      </w:r>
      <w:r>
        <w:rPr>
          <w:snapToGrid w:val="0"/>
        </w:rPr>
        <w:t xml:space="preserve"> repealed by the </w:t>
      </w:r>
      <w:r>
        <w:rPr>
          <w:i/>
          <w:snapToGrid w:val="0"/>
        </w:rPr>
        <w:t>Acts Amendment (Fines, Penalties and Infringement Notices) Act 1994</w:t>
      </w:r>
      <w:r>
        <w:rPr>
          <w:snapToGrid w:val="0"/>
        </w:rPr>
        <w:t xml:space="preserve"> continue in operation for the purposes of any proceedings under the </w:t>
      </w:r>
      <w:r>
        <w:rPr>
          <w:i/>
          <w:snapToGrid w:val="0"/>
        </w:rPr>
        <w:t>Young Offenders Act 1994</w:t>
      </w:r>
      <w:r>
        <w:rPr>
          <w:snapToGrid w:val="0"/>
        </w:rPr>
        <w:t xml:space="preserve"> or the </w:t>
      </w:r>
      <w:r>
        <w:rPr>
          <w:i/>
          <w:snapToGrid w:val="0"/>
        </w:rPr>
        <w:t>Child Welfare Act 1947</w:t>
      </w:r>
      <w:r>
        <w:rPr>
          <w:snapToGrid w:val="0"/>
        </w:rPr>
        <w:t xml:space="preserve"> in relation to the non</w:t>
      </w:r>
      <w:r>
        <w:rPr>
          <w:snapToGrid w:val="0"/>
        </w:rPr>
        <w:noBreakHyphen/>
        <w:t>payment of a fine or other amount.</w:t>
      </w:r>
    </w:p>
    <w:p>
      <w:pPr>
        <w:pStyle w:val="yHeading5"/>
        <w:outlineLvl w:val="9"/>
        <w:rPr>
          <w:snapToGrid w:val="0"/>
        </w:rPr>
      </w:pPr>
      <w:bookmarkStart w:id="824" w:name="_Toc528725579"/>
      <w:bookmarkStart w:id="825" w:name="_Toc529671148"/>
      <w:bookmarkStart w:id="826" w:name="_Toc124061552"/>
      <w:r>
        <w:rPr>
          <w:rStyle w:val="CharSClsNo"/>
        </w:rPr>
        <w:t>7</w:t>
      </w:r>
      <w:r>
        <w:rPr>
          <w:snapToGrid w:val="0"/>
        </w:rPr>
        <w:t>.</w:t>
      </w:r>
      <w:r>
        <w:rPr>
          <w:snapToGrid w:val="0"/>
        </w:rPr>
        <w:tab/>
        <w:t>Recognizances etc. forfeited before commencement</w:t>
      </w:r>
      <w:bookmarkEnd w:id="824"/>
      <w:bookmarkEnd w:id="825"/>
      <w:bookmarkEnd w:id="826"/>
    </w:p>
    <w:p>
      <w:pPr>
        <w:pStyle w:val="ySubsection"/>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forfeiture order and that takes effect if payment is not made as required;</w:t>
      </w:r>
    </w:p>
    <w:p>
      <w:pPr>
        <w:pStyle w:val="yDefstart"/>
      </w:pPr>
      <w:r>
        <w:rPr>
          <w:b/>
        </w:rPr>
        <w:tab/>
        <w:t>“</w:t>
      </w:r>
      <w:r>
        <w:rPr>
          <w:rStyle w:val="CharDefText"/>
        </w:rPr>
        <w:t>old forfeiture order</w:t>
      </w:r>
      <w:r>
        <w:rPr>
          <w:b/>
        </w:rPr>
        <w:t>”</w:t>
      </w:r>
      <w:r>
        <w:t xml:space="preserve"> means an order made before commencement as to any of the matters referred to in section 56(a) or (b), section 57(a) or (b) or section 58 under which a person (</w:t>
      </w:r>
      <w:r>
        <w:rPr>
          <w:b/>
        </w:rPr>
        <w:t>“</w:t>
      </w:r>
      <w:r>
        <w:rPr>
          <w:rStyle w:val="CharDefText"/>
        </w:rPr>
        <w:t>the liable person</w:t>
      </w:r>
      <w:r>
        <w:rPr>
          <w:b/>
        </w:rPr>
        <w:t>”</w:t>
      </w:r>
      <w:r>
        <w:t>) is required to pay money to the Crown, but does not include an order to which clause 4(2) applies.</w:t>
      </w:r>
    </w:p>
    <w:p>
      <w:pPr>
        <w:pStyle w:val="ySubsection"/>
        <w:rPr>
          <w:snapToGrid w:val="0"/>
        </w:rPr>
      </w:pPr>
      <w:r>
        <w:rPr>
          <w:snapToGrid w:val="0"/>
        </w:rPr>
        <w:tab/>
        <w:t>(2)</w:t>
      </w:r>
      <w:r>
        <w:rPr>
          <w:snapToGrid w:val="0"/>
        </w:rPr>
        <w:tab/>
        <w:t>If before commencement an order was made in respect of the money payable under an old forfeiture order allowing the liable person time to pay or allowing the liable person to pay by instalments and, immediately before commencement, the liable person is not in breach of the order, then on and after commencement the order continues to have effect.</w:t>
      </w:r>
    </w:p>
    <w:p>
      <w:pPr>
        <w:pStyle w:val="ySubsection"/>
        <w:rPr>
          <w:snapToGrid w:val="0"/>
        </w:rPr>
      </w:pPr>
      <w:r>
        <w:rPr>
          <w:snapToGrid w:val="0"/>
        </w:rPr>
        <w:tab/>
        <w:t>(3)</w:t>
      </w:r>
      <w:r>
        <w:rPr>
          <w:snapToGrid w:val="0"/>
        </w:rPr>
        <w:tab/>
        <w:t>If under subclause (2) an order in respect of an old forfeiture order continues to have effect on and after commencement and the liable person subsequently defaults in payment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the court officer (as defined in Part 4) of the court that made the old forfeiture order may, under Part 4, register the amount payable as if it were a fine and, subject to Part 5, Part 4 applies accordingly.</w:t>
      </w:r>
    </w:p>
    <w:p>
      <w:pPr>
        <w:pStyle w:val="ySubsection"/>
        <w:rPr>
          <w:snapToGrid w:val="0"/>
        </w:rPr>
      </w:pPr>
      <w:r>
        <w:rPr>
          <w:snapToGrid w:val="0"/>
        </w:rPr>
        <w:tab/>
        <w:t>(4)</w:t>
      </w:r>
      <w:r>
        <w:rPr>
          <w:snapToGrid w:val="0"/>
        </w:rPr>
        <w:tab/>
        <w:t xml:space="preserve">If immediately before commencement a warrant of execution or a warrant of commitment could be but has not been issued under section 155, 157 or 158 of the </w:t>
      </w:r>
      <w:r>
        <w:rPr>
          <w:i/>
          <w:snapToGrid w:val="0"/>
        </w:rPr>
        <w:t>Justices Act 1902</w:t>
      </w:r>
      <w:r>
        <w:rPr>
          <w:snapToGrid w:val="0"/>
        </w:rPr>
        <w:t xml:space="preserve"> in respect of an old forfeiture order, then on or after commencement the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(5)</w:t>
      </w:r>
      <w:r>
        <w:rPr>
          <w:snapToGrid w:val="0"/>
        </w:rPr>
        <w:tab/>
        <w:t xml:space="preserve">If immediately before commencement a warrant of execution issued under section 155 of the </w:t>
      </w:r>
      <w:r>
        <w:rPr>
          <w:i/>
          <w:snapToGrid w:val="0"/>
        </w:rPr>
        <w:t>Justices Act 1902</w:t>
      </w:r>
      <w:r>
        <w:rPr>
          <w:snapToGrid w:val="0"/>
        </w:rPr>
        <w:t xml:space="preserve"> in respect of an old forfeiture order is unexecuted, then on and after commencement the warrant ceases to have effect and a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(6)</w:t>
      </w:r>
      <w:r>
        <w:rPr>
          <w:snapToGrid w:val="0"/>
        </w:rPr>
        <w:tab/>
        <w:t xml:space="preserve">If immediately before commencement a warrant of commitment issued under section 155, 157 or 158 of the </w:t>
      </w:r>
      <w:r>
        <w:rPr>
          <w:i/>
          <w:snapToGrid w:val="0"/>
        </w:rPr>
        <w:t>Justices Act 1902</w:t>
      </w:r>
      <w:r>
        <w:rPr>
          <w:snapToGrid w:val="0"/>
        </w:rPr>
        <w:t xml:space="preserve"> in respect of an old forfeiture order is unexecuted, then on and after commencement the warrant has no force or effect and the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(7)</w:t>
      </w:r>
      <w:r>
        <w:rPr>
          <w:snapToGrid w:val="0"/>
        </w:rPr>
        <w:tab/>
        <w:t>If under this clause an amount payable is registered under Part 4 as if it were a fine, the Registrar must not issue a notice of intention to suspend licences under that Part until 2 months after commencement.</w:t>
      </w:r>
    </w:p>
    <w:p>
      <w:pPr>
        <w:pStyle w:val="yHeading5"/>
        <w:outlineLvl w:val="9"/>
        <w:rPr>
          <w:snapToGrid w:val="0"/>
        </w:rPr>
      </w:pPr>
      <w:bookmarkStart w:id="827" w:name="_Toc528725580"/>
      <w:bookmarkStart w:id="828" w:name="_Toc529671149"/>
      <w:bookmarkStart w:id="829" w:name="_Toc124061553"/>
      <w:r>
        <w:rPr>
          <w:rStyle w:val="CharSClsNo"/>
        </w:rPr>
        <w:t>8</w:t>
      </w:r>
      <w:r>
        <w:rPr>
          <w:snapToGrid w:val="0"/>
        </w:rPr>
        <w:t>.</w:t>
      </w:r>
      <w:r>
        <w:rPr>
          <w:snapToGrid w:val="0"/>
        </w:rPr>
        <w:tab/>
        <w:t>Other amounts ordered to be paid before commencement</w:t>
      </w:r>
      <w:bookmarkEnd w:id="827"/>
      <w:bookmarkEnd w:id="828"/>
      <w:bookmarkEnd w:id="829"/>
    </w:p>
    <w:p>
      <w:pPr>
        <w:pStyle w:val="ySubsection"/>
        <w:keepNext/>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order and that takes effect if payment is not made as required;</w:t>
      </w:r>
    </w:p>
    <w:p>
      <w:pPr>
        <w:pStyle w:val="yDefstart"/>
      </w:pPr>
      <w:r>
        <w:rPr>
          <w:b/>
        </w:rPr>
        <w:tab/>
        <w:t>“</w:t>
      </w:r>
      <w:r>
        <w:rPr>
          <w:rStyle w:val="CharDefText"/>
        </w:rPr>
        <w:t>old order</w:t>
      </w:r>
      <w:r>
        <w:rPr>
          <w:b/>
        </w:rPr>
        <w:t>”</w:t>
      </w:r>
      <w:r>
        <w:t xml:space="preserve"> means an order made before commencement by a court in connection with a criminal cause or matter, or by justices under the </w:t>
      </w:r>
      <w:r>
        <w:rPr>
          <w:i/>
        </w:rPr>
        <w:t>Justices Act 1902</w:t>
      </w:r>
      <w:r>
        <w:t>, requiring a person (</w:t>
      </w:r>
      <w:r>
        <w:rPr>
          <w:b/>
        </w:rPr>
        <w:t>“</w:t>
      </w:r>
      <w:r>
        <w:rPr>
          <w:rStyle w:val="CharDefText"/>
        </w:rPr>
        <w:t>the offender</w:t>
      </w:r>
      <w:r>
        <w:rPr>
          <w:b/>
        </w:rPr>
        <w:t>”</w:t>
      </w:r>
      <w:r>
        <w:t>) to pay money, other than a fine (as defined in Part 4) (</w:t>
      </w:r>
      <w:r>
        <w:rPr>
          <w:b/>
        </w:rPr>
        <w:t>“</w:t>
      </w:r>
      <w:r>
        <w:rPr>
          <w:rStyle w:val="CharDefText"/>
        </w:rPr>
        <w:t>the sum owed</w:t>
      </w:r>
      <w:r>
        <w:rPr>
          <w:b/>
        </w:rPr>
        <w:t>”</w:t>
      </w:r>
      <w:r>
        <w:t>).</w:t>
      </w:r>
    </w:p>
    <w:p>
      <w:pPr>
        <w:pStyle w:val="ySubsection"/>
        <w:rPr>
          <w:snapToGrid w:val="0"/>
        </w:rPr>
      </w:pPr>
      <w:r>
        <w:rPr>
          <w:snapToGrid w:val="0"/>
        </w:rPr>
        <w:tab/>
        <w:t>(2)</w:t>
      </w:r>
      <w:r>
        <w:rPr>
          <w:snapToGrid w:val="0"/>
        </w:rPr>
        <w:tab/>
        <w:t>If before commencement an order (</w:t>
      </w:r>
      <w:r>
        <w:rPr>
          <w:b/>
          <w:snapToGrid w:val="0"/>
        </w:rPr>
        <w:t>“</w:t>
      </w:r>
      <w:r>
        <w:rPr>
          <w:rStyle w:val="CharDefText"/>
        </w:rPr>
        <w:t>a time to pay order</w:t>
      </w:r>
      <w:r>
        <w:rPr>
          <w:b/>
          <w:snapToGrid w:val="0"/>
        </w:rPr>
        <w:t>”</w:t>
      </w:r>
      <w:r>
        <w:rPr>
          <w:snapToGrid w:val="0"/>
        </w:rPr>
        <w:t>) was made in respect of the sum owed under an old order allowing the offender time to pay or allowing the offender to pay by instalments and, immediately before commencement, the offender is not in breach of the time to pay order, then on and after commencement the time to pay order continues to have effect.</w:t>
      </w:r>
    </w:p>
    <w:p>
      <w:pPr>
        <w:pStyle w:val="ySubsection"/>
        <w:keepNext/>
        <w:rPr>
          <w:snapToGrid w:val="0"/>
        </w:rPr>
      </w:pPr>
      <w:r>
        <w:rPr>
          <w:snapToGrid w:val="0"/>
        </w:rPr>
        <w:tab/>
        <w:t>(3)</w:t>
      </w:r>
      <w:r>
        <w:rPr>
          <w:snapToGrid w:val="0"/>
        </w:rPr>
        <w:tab/>
        <w:t>If under subclause (2) a time to pay order continues to have effect on and after commencement and the offender subsequently breaches the order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any amount owed under the old order may be recovered as a judgment debt in a court of competent jurisdiction.</w:t>
      </w:r>
    </w:p>
    <w:p>
      <w:pPr>
        <w:pStyle w:val="ySubsection"/>
        <w:rPr>
          <w:snapToGrid w:val="0"/>
        </w:rPr>
      </w:pPr>
      <w:r>
        <w:rPr>
          <w:snapToGrid w:val="0"/>
        </w:rPr>
        <w:tab/>
        <w:t>(4)</w:t>
      </w:r>
      <w:r>
        <w:rPr>
          <w:snapToGrid w:val="0"/>
        </w:rPr>
        <w:tab/>
        <w:t>If immediately before commencement a warrant of commitment or a warrant of execution could be but has not been issued in respect of an amount owed under an old order, then on or after commencement that amount may be recovered as a judgment debt in a court of competent jurisdiction.</w:t>
      </w:r>
    </w:p>
    <w:p>
      <w:pPr>
        <w:pStyle w:val="ySubsection"/>
        <w:rPr>
          <w:snapToGrid w:val="0"/>
        </w:rPr>
      </w:pPr>
      <w:r>
        <w:rPr>
          <w:snapToGrid w:val="0"/>
        </w:rPr>
        <w:tab/>
        <w:t>(5)</w:t>
      </w:r>
      <w:r>
        <w:rPr>
          <w:snapToGrid w:val="0"/>
        </w:rPr>
        <w:tab/>
        <w:t>If immediately before commencement a warrant of commitment or a warrant of execution issued in respect of an amount owed under an old order is unexecuted, then on and after commencement the warrant ceases to have effect and that amount may be recovered as a judgment debt in a court of competent jurisdiction.</w:t>
      </w:r>
    </w:p>
    <w:p>
      <w:pPr>
        <w:pStyle w:val="ySubsection"/>
        <w:rPr>
          <w:snapToGrid w:val="0"/>
        </w:rPr>
      </w:pPr>
      <w:r>
        <w:rPr>
          <w:snapToGrid w:val="0"/>
        </w:rPr>
        <w:tab/>
        <w:t>(6)</w:t>
      </w:r>
      <w:r>
        <w:rPr>
          <w:snapToGrid w:val="0"/>
        </w:rPr>
        <w:tab/>
        <w:t>For the purposes of recovering an amount owed under an old order, the court that made the old order, on request by or on behalf</w:t>
      </w:r>
      <w:r>
        <w:t xml:space="preserve"> of</w:t>
      </w:r>
      <w:r>
        <w:rPr>
          <w:snapToGrid w:val="0"/>
        </w:rPr>
        <w:t xml:space="preserve"> a person entitled to recover the money, is to provide that person with a certified copy of the old order and that copy may be registered as a judgment in the court of competent jurisdiction.</w:t>
      </w:r>
    </w:p>
    <w:p>
      <w:pPr>
        <w:pStyle w:val="yFootnotesection"/>
      </w:pPr>
      <w:r>
        <w:tab/>
        <w:t>[Clause 8 amended by No. 14 of 2003 s. 11(a).]</w:t>
      </w:r>
    </w:p>
    <w:p>
      <w:pPr>
        <w:pStyle w:val="yHeading5"/>
        <w:outlineLvl w:val="9"/>
        <w:rPr>
          <w:snapToGrid w:val="0"/>
        </w:rPr>
      </w:pPr>
      <w:bookmarkStart w:id="830" w:name="_Toc528725581"/>
      <w:bookmarkStart w:id="831" w:name="_Toc529671150"/>
      <w:bookmarkStart w:id="832" w:name="_Toc124061554"/>
      <w:r>
        <w:rPr>
          <w:rStyle w:val="CharSClsNo"/>
        </w:rPr>
        <w:t>9</w:t>
      </w:r>
      <w:r>
        <w:rPr>
          <w:snapToGrid w:val="0"/>
        </w:rPr>
        <w:t>.</w:t>
      </w:r>
      <w:r>
        <w:rPr>
          <w:snapToGrid w:val="0"/>
        </w:rPr>
        <w:tab/>
        <w:t>WDOs issued before commencement</w:t>
      </w:r>
      <w:bookmarkEnd w:id="830"/>
      <w:bookmarkEnd w:id="831"/>
      <w:bookmarkEnd w:id="832"/>
    </w:p>
    <w:p>
      <w:pPr>
        <w:pStyle w:val="ySubsection"/>
        <w:keepNext/>
        <w:rPr>
          <w:snapToGrid w:val="0"/>
        </w:rPr>
      </w:pPr>
      <w:r>
        <w:rPr>
          <w:snapToGrid w:val="0"/>
        </w:rPr>
        <w:tab/>
        <w:t>(1)</w:t>
      </w:r>
      <w:r>
        <w:rPr>
          <w:snapToGrid w:val="0"/>
        </w:rPr>
        <w:tab/>
        <w:t>In this clause —</w:t>
      </w:r>
    </w:p>
    <w:p>
      <w:pPr>
        <w:pStyle w:val="yDefstart"/>
      </w:pPr>
      <w:r>
        <w:rPr>
          <w:b/>
        </w:rPr>
        <w:tab/>
        <w:t>“</w:t>
      </w:r>
      <w:r>
        <w:rPr>
          <w:rStyle w:val="CharDefText"/>
        </w:rPr>
        <w:t>amount outstanding</w:t>
      </w:r>
      <w:r>
        <w:rPr>
          <w:b/>
        </w:rPr>
        <w:t>”</w:t>
      </w:r>
      <w:r>
        <w:t>, in respect of a WDO issued in respect of a person in default as to the payment of a sum of money, means the amount of that sum that the person is liable to pay after taking into account the performance (if any) of the person’s obligations under the WDO;</w:t>
      </w:r>
    </w:p>
    <w:p>
      <w:pPr>
        <w:pStyle w:val="yDefstart"/>
      </w:pPr>
      <w:r>
        <w:rPr>
          <w:b/>
        </w:rPr>
        <w:tab/>
        <w:t>“</w:t>
      </w:r>
      <w:r>
        <w:rPr>
          <w:rStyle w:val="CharDefText"/>
        </w:rPr>
        <w:t>WDO</w:t>
      </w:r>
      <w:r>
        <w:rPr>
          <w:b/>
        </w:rPr>
        <w:t>”</w:t>
      </w:r>
      <w:r>
        <w:t xml:space="preserve"> means a work and development order issued under Part VIAA of the </w:t>
      </w:r>
      <w:r>
        <w:rPr>
          <w:i/>
        </w:rPr>
        <w:t>Justices Act 1902</w:t>
      </w:r>
      <w:r>
        <w:t>.</w:t>
      </w:r>
    </w:p>
    <w:p>
      <w:pPr>
        <w:pStyle w:val="ySubsection"/>
        <w:rPr>
          <w:snapToGrid w:val="0"/>
        </w:rPr>
      </w:pPr>
      <w:r>
        <w:rPr>
          <w:snapToGrid w:val="0"/>
        </w:rPr>
        <w:tab/>
        <w:t>(2)</w:t>
      </w:r>
      <w:r>
        <w:rPr>
          <w:snapToGrid w:val="0"/>
        </w:rPr>
        <w:tab/>
        <w:t xml:space="preserve">If immediately before commencement a warrant of commitment could be but has not been issued under section 171AG of the </w:t>
      </w:r>
      <w:r>
        <w:rPr>
          <w:i/>
          <w:snapToGrid w:val="0"/>
        </w:rPr>
        <w:t>Justices Act 1902</w:t>
      </w:r>
      <w:r>
        <w:rPr>
          <w:snapToGrid w:val="0"/>
        </w:rPr>
        <w:t xml:space="preserve"> in respect of a WDO that has been cancelled, then on or after commencement the chief executive officer referred to in that section may refer the matter in accordance with subclause (6).</w:t>
      </w:r>
    </w:p>
    <w:p>
      <w:pPr>
        <w:pStyle w:val="ySubsection"/>
        <w:rPr>
          <w:snapToGrid w:val="0"/>
        </w:rPr>
      </w:pPr>
      <w:r>
        <w:rPr>
          <w:snapToGrid w:val="0"/>
        </w:rPr>
        <w:tab/>
        <w:t>(3)</w:t>
      </w:r>
      <w:r>
        <w:rPr>
          <w:snapToGrid w:val="0"/>
        </w:rPr>
        <w:tab/>
        <w:t xml:space="preserve">If immediately before commencement a warrant of commitment issued under section 171AG of the </w:t>
      </w:r>
      <w:r>
        <w:rPr>
          <w:i/>
          <w:snapToGrid w:val="0"/>
        </w:rPr>
        <w:t>Justices Act 1902</w:t>
      </w:r>
      <w:r>
        <w:rPr>
          <w:snapToGrid w:val="0"/>
        </w:rPr>
        <w:t xml:space="preserve"> in respect of a WDO that has been cancelled is unexecuted, then on and after commencement the warrant ceases to have effect and the chief executive officer referred to in that section may refer the matter in accordance with subclause (6).</w:t>
      </w:r>
    </w:p>
    <w:p>
      <w:pPr>
        <w:pStyle w:val="ySubsection"/>
        <w:rPr>
          <w:snapToGrid w:val="0"/>
        </w:rPr>
      </w:pPr>
      <w:r>
        <w:rPr>
          <w:snapToGrid w:val="0"/>
        </w:rPr>
        <w:tab/>
        <w:t>(4)</w:t>
      </w:r>
      <w:r>
        <w:rPr>
          <w:snapToGrid w:val="0"/>
        </w:rPr>
        <w:tab/>
        <w:t xml:space="preserve">If immediately before commencement a WDO issued in respect of a person is in force, then on and after commencement the WDO continues to have effect and the provisions of the </w:t>
      </w:r>
      <w:r>
        <w:rPr>
          <w:i/>
          <w:snapToGrid w:val="0"/>
        </w:rPr>
        <w:t>Justices Act 1902</w:t>
      </w:r>
      <w:r>
        <w:rPr>
          <w:snapToGrid w:val="0"/>
        </w:rPr>
        <w:t xml:space="preserve"> relevant to the WDO continue in operation in respect of that WDO, but subject to this clause.</w:t>
      </w:r>
    </w:p>
    <w:p>
      <w:pPr>
        <w:pStyle w:val="ySubsection"/>
        <w:rPr>
          <w:snapToGrid w:val="0"/>
        </w:rPr>
      </w:pPr>
      <w:r>
        <w:rPr>
          <w:snapToGrid w:val="0"/>
        </w:rPr>
        <w:tab/>
        <w:t>(5)</w:t>
      </w:r>
      <w:r>
        <w:rPr>
          <w:snapToGrid w:val="0"/>
        </w:rPr>
        <w:tab/>
        <w:t xml:space="preserve">If under subclause (4) a WDO continues to have effect on and after commencement and the WDO is subsequently cancelled under section 171AG of the </w:t>
      </w:r>
      <w:r>
        <w:rPr>
          <w:i/>
          <w:snapToGrid w:val="0"/>
        </w:rPr>
        <w:t>Justices Act 1902</w:t>
      </w:r>
      <w:r>
        <w:rPr>
          <w:snapToGrid w:val="0"/>
        </w:rPr>
        <w:t>, the chief executive officer referred to in that section may refer the matter in accordance with subclause (6).</w:t>
      </w:r>
    </w:p>
    <w:p>
      <w:pPr>
        <w:pStyle w:val="ySubsection"/>
        <w:keepNext/>
        <w:rPr>
          <w:snapToGrid w:val="0"/>
        </w:rPr>
      </w:pPr>
      <w:r>
        <w:rPr>
          <w:snapToGrid w:val="0"/>
        </w:rPr>
        <w:tab/>
        <w:t>(6)</w:t>
      </w:r>
      <w:r>
        <w:rPr>
          <w:snapToGrid w:val="0"/>
        </w:rPr>
        <w:tab/>
        <w:t>To refer a matter in accordance with this subclause, the chief executive officer must —</w:t>
      </w:r>
    </w:p>
    <w:p>
      <w:pPr>
        <w:pStyle w:val="yIndenta"/>
        <w:rPr>
          <w:snapToGrid w:val="0"/>
        </w:rPr>
      </w:pPr>
      <w:r>
        <w:rPr>
          <w:snapToGrid w:val="0"/>
        </w:rPr>
        <w:tab/>
        <w:t>(a)</w:t>
      </w:r>
      <w:r>
        <w:rPr>
          <w:snapToGrid w:val="0"/>
        </w:rPr>
        <w:tab/>
        <w:t>if the WDO was issued in respect of a person for the non</w:t>
      </w:r>
      <w:r>
        <w:rPr>
          <w:snapToGrid w:val="0"/>
        </w:rPr>
        <w:noBreakHyphen/>
        <w:t>payment of a sum of money ordered to be paid by a court, refer the matter to the court that made the order; or</w:t>
      </w:r>
    </w:p>
    <w:p>
      <w:pPr>
        <w:pStyle w:val="yIndenta"/>
        <w:rPr>
          <w:snapToGrid w:val="0"/>
        </w:rPr>
      </w:pPr>
      <w:r>
        <w:rPr>
          <w:snapToGrid w:val="0"/>
        </w:rPr>
        <w:tab/>
        <w:t>(b)</w:t>
      </w:r>
      <w:r>
        <w:rPr>
          <w:snapToGrid w:val="0"/>
        </w:rPr>
        <w:tab/>
        <w:t>if the WDO was issued in respect of an alleged offender for the non</w:t>
      </w:r>
      <w:r>
        <w:rPr>
          <w:snapToGrid w:val="0"/>
        </w:rPr>
        <w:noBreakHyphen/>
        <w:t xml:space="preserve">payment of an amount under Part VIBA of the </w:t>
      </w:r>
      <w:r>
        <w:rPr>
          <w:i/>
          <w:snapToGrid w:val="0"/>
        </w:rPr>
        <w:t>Justices Act 1902</w:t>
      </w:r>
      <w:r>
        <w:rPr>
          <w:snapToGrid w:val="0"/>
        </w:rPr>
        <w:t xml:space="preserve"> in respect of an infringement notice, refer the matter to the Registrar.</w:t>
      </w:r>
    </w:p>
    <w:p>
      <w:pPr>
        <w:pStyle w:val="ySubsection"/>
        <w:rPr>
          <w:snapToGrid w:val="0"/>
        </w:rPr>
      </w:pPr>
      <w:r>
        <w:rPr>
          <w:snapToGrid w:val="0"/>
        </w:rPr>
        <w:tab/>
        <w:t>(7)</w:t>
      </w:r>
      <w:r>
        <w:rPr>
          <w:snapToGrid w:val="0"/>
        </w:rPr>
        <w:tab/>
        <w:t>If a matter is referred under subclause (6)(a) to a court, the amount outstanding may be recovered in the same manner as if it had been ordered to be paid by the court after commencement.</w:t>
      </w:r>
    </w:p>
    <w:p>
      <w:pPr>
        <w:pStyle w:val="ySubsection"/>
        <w:keepNext/>
        <w:rPr>
          <w:snapToGrid w:val="0"/>
        </w:rPr>
      </w:pPr>
      <w:r>
        <w:rPr>
          <w:snapToGrid w:val="0"/>
        </w:rPr>
        <w:tab/>
        <w:t>(8)</w:t>
      </w:r>
      <w:r>
        <w:rPr>
          <w:snapToGrid w:val="0"/>
        </w:rPr>
        <w:tab/>
        <w:t>If a matter is referred under subclause (6)(b) to the Registrar, the infringement notice is to be taken as having been registered under Part 3 and —</w:t>
      </w:r>
    </w:p>
    <w:p>
      <w:pPr>
        <w:pStyle w:val="yIndenta"/>
        <w:rPr>
          <w:snapToGrid w:val="0"/>
        </w:rPr>
      </w:pPr>
      <w:r>
        <w:rPr>
          <w:snapToGrid w:val="0"/>
        </w:rPr>
        <w:tab/>
        <w:t>(a)</w:t>
      </w:r>
      <w:r>
        <w:rPr>
          <w:snapToGrid w:val="0"/>
        </w:rPr>
        <w:tab/>
        <w:t>that Part applies as if the amount outstanding were the modified penalty required to be paid under the infringement notice; and</w:t>
      </w:r>
    </w:p>
    <w:p>
      <w:pPr>
        <w:pStyle w:val="yIndenta"/>
        <w:rPr>
          <w:snapToGrid w:val="0"/>
        </w:rPr>
      </w:pPr>
      <w:r>
        <w:rPr>
          <w:snapToGrid w:val="0"/>
        </w:rPr>
        <w:tab/>
        <w:t>(b)</w:t>
      </w:r>
      <w:r>
        <w:rPr>
          <w:snapToGrid w:val="0"/>
        </w:rPr>
        <w:tab/>
        <w:t>the Registrar may under section 18 issue a notice of intention to suspend licences.</w:t>
      </w:r>
    </w:p>
    <w:p>
      <w:pPr>
        <w:pStyle w:val="ySubsection"/>
        <w:rPr>
          <w:snapToGrid w:val="0"/>
        </w:rPr>
      </w:pPr>
      <w:r>
        <w:rPr>
          <w:snapToGrid w:val="0"/>
        </w:rPr>
        <w:tab/>
        <w:t>(9)</w:t>
      </w:r>
      <w:r>
        <w:rPr>
          <w:snapToGrid w:val="0"/>
        </w:rPr>
        <w:tab/>
        <w:t>If by virtue of this clause an amount outstanding is registered under Part 4 or an infringement notice is taken to be registered under Part 3, the Registrar must not issue a notice of intention to suspend licences under those Parts until 2 months after commencement.</w:t>
      </w:r>
    </w:p>
    <w:p>
      <w:pPr>
        <w:pStyle w:val="yFootnotesection"/>
      </w:pPr>
      <w:bookmarkStart w:id="833" w:name="_Toc528725582"/>
      <w:bookmarkStart w:id="834" w:name="_Toc529671151"/>
      <w:r>
        <w:tab/>
        <w:t>[Clause 9 amended by No. 14 of 2003 s. 11(b) and (c).]</w:t>
      </w:r>
    </w:p>
    <w:p>
      <w:pPr>
        <w:pStyle w:val="yHeading5"/>
        <w:outlineLvl w:val="9"/>
        <w:rPr>
          <w:snapToGrid w:val="0"/>
        </w:rPr>
      </w:pPr>
      <w:bookmarkStart w:id="835" w:name="_Toc124061555"/>
      <w:r>
        <w:rPr>
          <w:rStyle w:val="CharSClsNo"/>
        </w:rPr>
        <w:t>10</w:t>
      </w:r>
      <w:r>
        <w:rPr>
          <w:snapToGrid w:val="0"/>
        </w:rPr>
        <w:t>.</w:t>
      </w:r>
      <w:r>
        <w:rPr>
          <w:snapToGrid w:val="0"/>
        </w:rPr>
        <w:tab/>
        <w:t>Warrants of execution partly executed at commencement</w:t>
      </w:r>
      <w:bookmarkEnd w:id="833"/>
      <w:bookmarkEnd w:id="834"/>
      <w:bookmarkEnd w:id="835"/>
    </w:p>
    <w:p>
      <w:pPr>
        <w:pStyle w:val="ySubsection"/>
        <w:rPr>
          <w:snapToGrid w:val="0"/>
        </w:rPr>
      </w:pPr>
      <w:r>
        <w:rPr>
          <w:snapToGrid w:val="0"/>
        </w:rPr>
        <w:tab/>
      </w:r>
      <w:r>
        <w:rPr>
          <w:snapToGrid w:val="0"/>
        </w:rPr>
        <w:tab/>
        <w:t xml:space="preserve">If immediately before commencement a warrant of execution issued under the </w:t>
      </w:r>
      <w:r>
        <w:rPr>
          <w:i/>
          <w:snapToGrid w:val="0"/>
        </w:rPr>
        <w:t>Justices Act 1902</w:t>
      </w:r>
      <w:r>
        <w:rPr>
          <w:snapToGrid w:val="0"/>
        </w:rPr>
        <w:t xml:space="preserve"> is partly executed,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9"/>
        <w:rPr>
          <w:snapToGrid w:val="0"/>
        </w:rPr>
      </w:pPr>
      <w:bookmarkStart w:id="836" w:name="_Toc528725583"/>
      <w:bookmarkStart w:id="837" w:name="_Toc529671152"/>
      <w:bookmarkStart w:id="838" w:name="_Toc124061556"/>
      <w:r>
        <w:rPr>
          <w:rStyle w:val="CharSClsNo"/>
        </w:rPr>
        <w:t>11</w:t>
      </w:r>
      <w:r>
        <w:rPr>
          <w:snapToGrid w:val="0"/>
        </w:rPr>
        <w:t>.</w:t>
      </w:r>
      <w:r>
        <w:rPr>
          <w:snapToGrid w:val="0"/>
        </w:rPr>
        <w:tab/>
        <w:t xml:space="preserve">Warrants of execution issued under </w:t>
      </w:r>
      <w:r>
        <w:rPr>
          <w:i/>
          <w:snapToGrid w:val="0"/>
        </w:rPr>
        <w:t>Justices Act 1902</w:t>
      </w:r>
      <w:r>
        <w:rPr>
          <w:snapToGrid w:val="0"/>
        </w:rPr>
        <w:t xml:space="preserve"> Part VIA</w:t>
      </w:r>
      <w:bookmarkEnd w:id="836"/>
      <w:bookmarkEnd w:id="837"/>
      <w:bookmarkEnd w:id="838"/>
    </w:p>
    <w:p>
      <w:pPr>
        <w:pStyle w:val="ySubsection"/>
        <w:rPr>
          <w:snapToGrid w:val="0"/>
        </w:rPr>
      </w:pPr>
      <w:r>
        <w:rPr>
          <w:snapToGrid w:val="0"/>
        </w:rPr>
        <w:tab/>
      </w:r>
      <w:r>
        <w:rPr>
          <w:snapToGrid w:val="0"/>
        </w:rPr>
        <w:tab/>
        <w:t xml:space="preserve">If immediately before commencement a warrant of execution issued under Part VIA of the </w:t>
      </w:r>
      <w:r>
        <w:rPr>
          <w:i/>
          <w:snapToGrid w:val="0"/>
        </w:rPr>
        <w:t>Justices Act 1902</w:t>
      </w:r>
      <w:r>
        <w:rPr>
          <w:snapToGrid w:val="0"/>
        </w:rPr>
        <w:t xml:space="preserve"> is unexecuted,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9"/>
        <w:rPr>
          <w:snapToGrid w:val="0"/>
        </w:rPr>
      </w:pPr>
      <w:bookmarkStart w:id="839" w:name="_Toc528725584"/>
      <w:bookmarkStart w:id="840" w:name="_Toc529671153"/>
      <w:bookmarkStart w:id="841" w:name="_Toc124061557"/>
      <w:r>
        <w:rPr>
          <w:rStyle w:val="CharSClsNo"/>
        </w:rPr>
        <w:t>12</w:t>
      </w:r>
      <w:r>
        <w:rPr>
          <w:snapToGrid w:val="0"/>
        </w:rPr>
        <w:t>.</w:t>
      </w:r>
      <w:r>
        <w:rPr>
          <w:snapToGrid w:val="0"/>
        </w:rPr>
        <w:tab/>
        <w:t>Warrants of commitment executed before commencement</w:t>
      </w:r>
      <w:bookmarkEnd w:id="839"/>
      <w:bookmarkEnd w:id="840"/>
      <w:bookmarkEnd w:id="841"/>
    </w:p>
    <w:p>
      <w:pPr>
        <w:pStyle w:val="ySubsection"/>
        <w:rPr>
          <w:snapToGrid w:val="0"/>
        </w:rPr>
      </w:pPr>
      <w:r>
        <w:rPr>
          <w:snapToGrid w:val="0"/>
        </w:rPr>
        <w:tab/>
      </w:r>
      <w:r>
        <w:rPr>
          <w:snapToGrid w:val="0"/>
        </w:rPr>
        <w:tab/>
        <w:t xml:space="preserve">If immediately before commencement a person is in custody under a warrant of commitment issued before commencement under the </w:t>
      </w:r>
      <w:r>
        <w:rPr>
          <w:i/>
          <w:snapToGrid w:val="0"/>
        </w:rPr>
        <w:t>Justices Act 1902</w:t>
      </w:r>
      <w:r>
        <w:rPr>
          <w:snapToGrid w:val="0"/>
        </w:rPr>
        <w:t xml:space="preserve"> in respect of an amount of money payable,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9"/>
        <w:rPr>
          <w:snapToGrid w:val="0"/>
        </w:rPr>
      </w:pPr>
      <w:bookmarkStart w:id="842" w:name="_Toc528725585"/>
      <w:bookmarkStart w:id="843" w:name="_Toc529671154"/>
      <w:bookmarkStart w:id="844" w:name="_Toc124061558"/>
      <w:r>
        <w:rPr>
          <w:rStyle w:val="CharSClsNo"/>
        </w:rPr>
        <w:t>13</w:t>
      </w:r>
      <w:r>
        <w:rPr>
          <w:snapToGrid w:val="0"/>
        </w:rPr>
        <w:t>.</w:t>
      </w:r>
      <w:r>
        <w:rPr>
          <w:snapToGrid w:val="0"/>
        </w:rPr>
        <w:tab/>
        <w:t>Reciprocating States etc.</w:t>
      </w:r>
      <w:bookmarkEnd w:id="842"/>
      <w:bookmarkEnd w:id="843"/>
      <w:bookmarkEnd w:id="844"/>
    </w:p>
    <w:p>
      <w:pPr>
        <w:pStyle w:val="ySubsection"/>
        <w:rPr>
          <w:snapToGrid w:val="0"/>
        </w:rPr>
      </w:pPr>
      <w:r>
        <w:rPr>
          <w:snapToGrid w:val="0"/>
        </w:rPr>
        <w:tab/>
        <w:t>(1)</w:t>
      </w:r>
      <w:r>
        <w:rPr>
          <w:snapToGrid w:val="0"/>
        </w:rPr>
        <w:tab/>
        <w:t xml:space="preserve">A State or a Territory that under Part VIA of the </w:t>
      </w:r>
      <w:r>
        <w:rPr>
          <w:i/>
          <w:snapToGrid w:val="0"/>
        </w:rPr>
        <w:t>Justices Act 1902</w:t>
      </w:r>
      <w:r>
        <w:rPr>
          <w:snapToGrid w:val="0"/>
        </w:rPr>
        <w:t xml:space="preserve"> is a reciprocating State or Territory immediately before commencement is to be taken as having been prescribed to be a reciprocating State or Territory for the purposes of Part 6 of this Act until regulations are made for the purposes of that Part.</w:t>
      </w:r>
    </w:p>
    <w:p>
      <w:pPr>
        <w:pStyle w:val="ySubsection"/>
        <w:rPr>
          <w:snapToGrid w:val="0"/>
        </w:rPr>
      </w:pPr>
      <w:r>
        <w:rPr>
          <w:snapToGrid w:val="0"/>
        </w:rPr>
        <w:tab/>
        <w:t>(2)</w:t>
      </w:r>
      <w:r>
        <w:rPr>
          <w:snapToGrid w:val="0"/>
        </w:rPr>
        <w:tab/>
        <w:t xml:space="preserve">A court of a reciprocating State or Territory that under Part VIA of the </w:t>
      </w:r>
      <w:r>
        <w:rPr>
          <w:i/>
          <w:snapToGrid w:val="0"/>
        </w:rPr>
        <w:t>Justices Act 1902</w:t>
      </w:r>
      <w:r>
        <w:rPr>
          <w:snapToGrid w:val="0"/>
        </w:rPr>
        <w:t xml:space="preserve"> is a reciprocating court immediately before commencement is to be taken as having been prescribed to be a reciprocating court for the purposes of Part 6 of this Act until regulations are made for the purposes of that Part.</w:t>
      </w: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pPr>
      <w:bookmarkStart w:id="845" w:name="_Toc89518404"/>
      <w:bookmarkStart w:id="846" w:name="_Toc89518568"/>
      <w:bookmarkStart w:id="847" w:name="_Toc96492702"/>
      <w:bookmarkStart w:id="848" w:name="_Toc101679122"/>
      <w:bookmarkStart w:id="849" w:name="_Toc102721225"/>
      <w:bookmarkStart w:id="850" w:name="_Toc117398743"/>
      <w:bookmarkStart w:id="851" w:name="_Toc118796477"/>
      <w:bookmarkStart w:id="852" w:name="_Toc119126549"/>
      <w:bookmarkStart w:id="853" w:name="_Toc121286462"/>
      <w:bookmarkStart w:id="854" w:name="_Toc121546299"/>
      <w:bookmarkStart w:id="855" w:name="_Toc121546463"/>
      <w:bookmarkStart w:id="856" w:name="_Toc121546628"/>
      <w:bookmarkStart w:id="857" w:name="_Toc121546793"/>
      <w:bookmarkStart w:id="858" w:name="_Toc121888600"/>
      <w:bookmarkStart w:id="859" w:name="_Toc124061559"/>
      <w:r>
        <w:t>Notes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nSubsection"/>
        <w:rPr>
          <w:snapToGrid w:val="0"/>
        </w:rPr>
      </w:pPr>
      <w:r>
        <w:rPr>
          <w:snapToGrid w:val="0"/>
          <w:vertAlign w:val="superscript"/>
        </w:rPr>
        <w:t>1</w:t>
      </w:r>
      <w:r>
        <w:rPr>
          <w:snapToGrid w:val="0"/>
        </w:rPr>
        <w:tab/>
        <w:t xml:space="preserve">This reprint is a compilation as at 9 December 2005 of the </w:t>
      </w:r>
      <w:r>
        <w:rPr>
          <w:i/>
          <w:noProof/>
          <w:snapToGrid w:val="0"/>
        </w:rPr>
        <w:t>Fines, Penalties and Infringement Notices Enforcement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60" w:name="_Toc124061560"/>
      <w:r>
        <w:rPr>
          <w:snapToGrid w:val="0"/>
        </w:rPr>
        <w:t>Compilation table</w:t>
      </w:r>
      <w:bookmarkEnd w:id="8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8"/>
        <w:gridCol w:w="2551"/>
        <w:gridCol w:w="10"/>
        <w:gridCol w:w="3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9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93" w:type="dxa"/>
            <w:gridSpan w:val="3"/>
          </w:tcPr>
          <w:p>
            <w:pPr>
              <w:pStyle w:val="nTable"/>
              <w:spacing w:after="40"/>
              <w:rPr>
                <w:sz w:val="19"/>
              </w:rPr>
            </w:pPr>
            <w:r>
              <w:rPr>
                <w:sz w:val="19"/>
              </w:rPr>
              <w:t xml:space="preserve">Act other than s.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93"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93" w:type="dxa"/>
            <w:gridSpan w:val="3"/>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93"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133" w:type="dxa"/>
            <w:gridSpan w:val="6"/>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93" w:type="dxa"/>
            <w:gridSpan w:val="3"/>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iCs/>
                <w:sz w:val="19"/>
              </w:rPr>
              <w:t xml:space="preserve">published in </w:t>
            </w:r>
            <w:r>
              <w:rPr>
                <w:i/>
                <w:sz w:val="19"/>
              </w:rPr>
              <w:t>Gazette </w:t>
            </w:r>
            <w:r>
              <w:rPr>
                <w:sz w:val="19"/>
              </w:rPr>
              <w:t>12 Mar 1999 p. 1162</w:t>
            </w:r>
          </w:p>
        </w:tc>
        <w:tc>
          <w:tcPr>
            <w:tcW w:w="2593" w:type="dxa"/>
            <w:gridSpan w:val="3"/>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93" w:type="dxa"/>
            <w:gridSpan w:val="3"/>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93" w:type="dxa"/>
            <w:gridSpan w:val="3"/>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93" w:type="dxa"/>
            <w:gridSpan w:val="3"/>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93"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33" w:type="dxa"/>
            <w:gridSpan w:val="6"/>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32"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61"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32"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61" w:type="dxa"/>
            <w:gridSpan w:val="2"/>
          </w:tcPr>
          <w:p>
            <w:pPr>
              <w:pStyle w:val="nTable"/>
              <w:spacing w:after="40"/>
              <w:rPr>
                <w:sz w:val="19"/>
              </w:rPr>
            </w:pPr>
            <w:r>
              <w:rPr>
                <w:sz w:val="19"/>
              </w:rPr>
              <w:t>17 Apr 2003 (see s. 2)</w:t>
            </w:r>
          </w:p>
        </w:tc>
      </w:tr>
      <w:tr>
        <w:trPr>
          <w:gridAfter w:val="1"/>
          <w:wAfter w:w="32"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61"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32"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61" w:type="dxa"/>
            <w:gridSpan w:val="2"/>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2"/>
          <w:wAfter w:w="42"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42" w:type="dxa"/>
          <w:cantSplit/>
        </w:trPr>
        <w:tc>
          <w:tcPr>
            <w:tcW w:w="7091" w:type="dxa"/>
            <w:gridSpan w:val="4"/>
            <w:tcBorders>
              <w:bottom w:val="single" w:sz="8" w:space="0" w:color="auto"/>
            </w:tcBorders>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bl>
    <w:p>
      <w:pPr>
        <w:pStyle w:val="nSubsection"/>
      </w:pPr>
      <w:r>
        <w:rPr>
          <w:vertAlign w:val="superscript"/>
        </w:rPr>
        <w:t>2</w:t>
      </w:r>
      <w:r>
        <w:tab/>
        <w:t xml:space="preserve">The </w:t>
      </w:r>
      <w:r>
        <w:rPr>
          <w:i/>
          <w:iCs/>
        </w:rPr>
        <w:t>Justices Act 1902</w:t>
      </w:r>
      <w:r>
        <w:t xml:space="preserve"> Part VIBA and other provisions referred to in this Schedule were repealed by the </w:t>
      </w:r>
      <w:r>
        <w:rPr>
          <w:i/>
          <w:iCs/>
        </w:rPr>
        <w:t>Acts Amendment (Fines, Penalties and Infringement Notices) Act 1994</w:t>
      </w:r>
      <w:r>
        <w:t xml:space="preserve"> Part 9.</w:t>
      </w:r>
    </w:p>
    <w:p>
      <w:pPr>
        <w:pStyle w:val="nSubsection"/>
        <w:rPr>
          <w:iCs/>
          <w:snapToGrid w:val="0"/>
        </w:rPr>
      </w:pPr>
      <w:r>
        <w:tab/>
        <w:t xml:space="preserve">The short title of the </w:t>
      </w:r>
      <w:r>
        <w:rPr>
          <w:i/>
          <w:iCs/>
        </w:rPr>
        <w:t>Justices Act 1902</w:t>
      </w:r>
      <w:r>
        <w:t xml:space="preserve"> was changed to the </w:t>
      </w:r>
      <w:r>
        <w:rPr>
          <w:i/>
        </w:rPr>
        <w:t>Criminal Procedure (Summary) Act 1902</w:t>
      </w:r>
      <w:r>
        <w:rPr>
          <w:iCs/>
        </w:rPr>
        <w:t xml:space="preserve"> by the </w:t>
      </w:r>
      <w:r>
        <w:rPr>
          <w:i/>
          <w:snapToGrid w:val="0"/>
        </w:rPr>
        <w:t>Courts Legislation Amendment and Repeal Act 2004</w:t>
      </w:r>
      <w:r>
        <w:rPr>
          <w:iCs/>
          <w:snapToGrid w:val="0"/>
        </w:rPr>
        <w:t xml:space="preserve"> s. 23.</w:t>
      </w:r>
    </w:p>
    <w:p>
      <w:pPr>
        <w:pStyle w:val="nSubsection"/>
        <w:rPr>
          <w:iCs/>
          <w:snapToGrid w:val="0"/>
        </w:rPr>
      </w:pPr>
      <w:r>
        <w:rPr>
          <w:iCs/>
          <w:snapToGrid w:val="0"/>
        </w:rPr>
        <w:tab/>
        <w:t xml:space="preserve">The </w:t>
      </w:r>
      <w:r>
        <w:rPr>
          <w:i/>
        </w:rPr>
        <w:t>Criminal Procedure (Summary) Act 1902</w:t>
      </w:r>
      <w:r>
        <w:rPr>
          <w:iCs/>
        </w:rPr>
        <w:t xml:space="preserve"> </w:t>
      </w:r>
      <w:r>
        <w:rPr>
          <w:iCs/>
          <w:snapToGrid w:val="0"/>
        </w:rPr>
        <w:t xml:space="preserve">was then repealed by the </w:t>
      </w:r>
      <w:r>
        <w:rPr>
          <w:i/>
          <w:snapToGrid w:val="0"/>
        </w:rPr>
        <w:t>Criminal Procedure and Appeals (Consequential and Other Provisions) Act 2004</w:t>
      </w:r>
      <w:r>
        <w:rPr>
          <w:iCs/>
          <w:snapToGrid w:val="0"/>
        </w:rPr>
        <w:t xml:space="preserve"> s. 4. </w:t>
      </w:r>
    </w:p>
    <w:p>
      <w:pPr>
        <w:pStyle w:val="nSubsection"/>
        <w:keepNext/>
        <w:rPr>
          <w:snapToGrid w:val="0"/>
          <w:spacing w:val="6"/>
          <w:sz w:val="19"/>
        </w:rPr>
      </w:pPr>
      <w:r>
        <w:rPr>
          <w:snapToGrid w:val="0"/>
          <w:vertAlign w:val="superscript"/>
        </w:rPr>
        <w:t>3</w:t>
      </w:r>
      <w:r>
        <w:rPr>
          <w:snapToGrid w:val="0"/>
        </w:rPr>
        <w:tab/>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861" w:name="_Toc22017522"/>
      <w:r>
        <w:rPr>
          <w:rStyle w:val="CharSectno"/>
        </w:rPr>
        <w:t>12</w:t>
      </w:r>
      <w:r>
        <w:t>.</w:t>
      </w:r>
      <w:r>
        <w:tab/>
        <w:t>Validation</w:t>
      </w:r>
      <w:bookmarkEnd w:id="861"/>
    </w:p>
    <w:p>
      <w:pPr>
        <w:pStyle w:val="nzSubsection"/>
      </w:pPr>
      <w:r>
        <w:tab/>
        <w:t>(1)</w:t>
      </w:r>
      <w:r>
        <w:tab/>
        <w:t>In this section —</w:t>
      </w:r>
    </w:p>
    <w:p>
      <w:pPr>
        <w:pStyle w:val="nzDefstart"/>
      </w:pPr>
      <w:r>
        <w:tab/>
      </w:r>
      <w:r>
        <w:rPr>
          <w:b/>
        </w:rPr>
        <w:t>“</w:t>
      </w:r>
      <w:r>
        <w:rPr>
          <w:rStyle w:val="CharDefText"/>
        </w:rPr>
        <w:t>agreement</w:t>
      </w:r>
      <w:r>
        <w:rPr>
          <w:b/>
        </w:rPr>
        <w: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b/>
        </w:rPr>
        <w:t>“</w:t>
      </w:r>
      <w:r>
        <w:rPr>
          <w:rStyle w:val="CharDefText"/>
        </w:rPr>
        <w:t>commencement</w:t>
      </w:r>
      <w:r>
        <w:rPr>
          <w:b/>
        </w:rPr>
        <w:t>”</w:t>
      </w:r>
      <w:r>
        <w:t xml:space="preserve"> means the day on which this Act comes into operation;</w:t>
      </w:r>
    </w:p>
    <w:p>
      <w:pPr>
        <w:pStyle w:val="nzDefstart"/>
      </w:pPr>
      <w:r>
        <w:rPr>
          <w:b/>
        </w:rPr>
        <w:tab/>
        <w:t>“</w:t>
      </w:r>
      <w:r>
        <w:rPr>
          <w:rStyle w:val="CharDefText"/>
        </w:rPr>
        <w:t>offender</w:t>
      </w:r>
      <w:r>
        <w:rPr>
          <w:b/>
        </w:rPr>
        <w:t>”</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rPr>
          <w:snapToGrid w:val="0"/>
        </w:r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bookmarkStart w:id="862" w:name="_Hlt57179313"/>
      <w:bookmarkEnd w:id="862"/>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Fines, Penalties and Infringement Notices Enforcement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5939"/>
    <w:docVar w:name="WAFER_20151210135939" w:val="RemoveTrackChanges"/>
    <w:docVar w:name="WAFER_20151210135939_GUID" w:val="c4588954-1790-49fa-9ea9-b0f5448242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tabs>
        <w:tab w:val="num" w:pos="360"/>
      </w:tabs>
    </w:pPr>
    <w:rPr>
      <w:b/>
    </w:rPr>
  </w:style>
  <w:style w:type="paragraph" w:customStyle="1" w:styleId="MotionMember">
    <w:name w:val="Motion Member"/>
    <w:basedOn w:val="Parliament"/>
    <w:pPr>
      <w:tabs>
        <w:tab w:val="num" w:pos="360"/>
      </w:tabs>
    </w:pPr>
  </w:style>
  <w:style w:type="paragraph" w:customStyle="1" w:styleId="Motion">
    <w:name w:val="Motion"/>
    <w:basedOn w:val="Parliament"/>
    <w:pPr>
      <w:tabs>
        <w:tab w:val="num" w:pos="360"/>
      </w:tabs>
    </w:pPr>
  </w:style>
  <w:style w:type="paragraph" w:customStyle="1" w:styleId="MotionUnnumbered">
    <w:name w:val="Motion Unnumbered"/>
    <w:basedOn w:val="Parliament"/>
    <w:pPr>
      <w:tabs>
        <w:tab w:val="num" w:pos="360"/>
      </w:tabs>
    </w:pPr>
  </w:style>
  <w:style w:type="paragraph" w:customStyle="1" w:styleId="MotionPoint">
    <w:name w:val="Motion Point"/>
    <w:basedOn w:val="Parliament"/>
    <w:pPr>
      <w:tabs>
        <w:tab w:val="num" w:pos="360"/>
      </w:tabs>
    </w:pPr>
  </w:style>
  <w:style w:type="paragraph" w:customStyle="1" w:styleId="MotionPointUnnumbered">
    <w:name w:val="Motion Point Unnumbered"/>
    <w:basedOn w:val="Parliament"/>
    <w:pPr>
      <w:tabs>
        <w:tab w:val="num" w:pos="360"/>
      </w:tabs>
    </w:pPr>
  </w:style>
  <w:style w:type="paragraph" w:customStyle="1" w:styleId="MotionSubpoint">
    <w:name w:val="Motion Subpoint"/>
    <w:basedOn w:val="Parliament"/>
    <w:pPr>
      <w:tabs>
        <w:tab w:val="num" w:pos="360"/>
      </w:tabs>
    </w:pPr>
  </w:style>
  <w:style w:type="paragraph" w:customStyle="1" w:styleId="MotionSubpointUnnumbered">
    <w:name w:val="Motion Subpoint Unnumbered"/>
    <w:basedOn w:val="Parliament"/>
    <w:pPr>
      <w:tabs>
        <w:tab w:val="num" w:pos="360"/>
      </w:tabs>
    </w:pPr>
  </w:style>
  <w:style w:type="paragraph" w:customStyle="1" w:styleId="MotionItem">
    <w:name w:val="Motion Item"/>
    <w:basedOn w:val="Parliament"/>
    <w:pPr>
      <w:tabs>
        <w:tab w:val="num" w:pos="360"/>
      </w:tabs>
    </w:pPr>
  </w:style>
  <w:style w:type="paragraph" w:customStyle="1" w:styleId="MotionItemUnnumbered">
    <w:name w:val="Motion Item Unnumbered"/>
    <w:basedOn w:val="Parliament"/>
    <w:pPr>
      <w:tabs>
        <w:tab w:val="num" w:pos="360"/>
      </w:tabs>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tabs>
        <w:tab w:val="num" w:pos="360"/>
      </w:tabs>
    </w:pPr>
    <w:rPr>
      <w:b/>
    </w:rPr>
  </w:style>
  <w:style w:type="paragraph" w:customStyle="1" w:styleId="MotionMember">
    <w:name w:val="Motion Member"/>
    <w:basedOn w:val="Parliament"/>
    <w:pPr>
      <w:tabs>
        <w:tab w:val="num" w:pos="360"/>
      </w:tabs>
    </w:pPr>
  </w:style>
  <w:style w:type="paragraph" w:customStyle="1" w:styleId="Motion">
    <w:name w:val="Motion"/>
    <w:basedOn w:val="Parliament"/>
    <w:pPr>
      <w:tabs>
        <w:tab w:val="num" w:pos="360"/>
      </w:tabs>
    </w:pPr>
  </w:style>
  <w:style w:type="paragraph" w:customStyle="1" w:styleId="MotionUnnumbered">
    <w:name w:val="Motion Unnumbered"/>
    <w:basedOn w:val="Parliament"/>
    <w:pPr>
      <w:tabs>
        <w:tab w:val="num" w:pos="360"/>
      </w:tabs>
    </w:pPr>
  </w:style>
  <w:style w:type="paragraph" w:customStyle="1" w:styleId="MotionPoint">
    <w:name w:val="Motion Point"/>
    <w:basedOn w:val="Parliament"/>
    <w:pPr>
      <w:tabs>
        <w:tab w:val="num" w:pos="360"/>
      </w:tabs>
    </w:pPr>
  </w:style>
  <w:style w:type="paragraph" w:customStyle="1" w:styleId="MotionPointUnnumbered">
    <w:name w:val="Motion Point Unnumbered"/>
    <w:basedOn w:val="Parliament"/>
    <w:pPr>
      <w:tabs>
        <w:tab w:val="num" w:pos="360"/>
      </w:tabs>
    </w:pPr>
  </w:style>
  <w:style w:type="paragraph" w:customStyle="1" w:styleId="MotionSubpoint">
    <w:name w:val="Motion Subpoint"/>
    <w:basedOn w:val="Parliament"/>
    <w:pPr>
      <w:tabs>
        <w:tab w:val="num" w:pos="360"/>
      </w:tabs>
    </w:pPr>
  </w:style>
  <w:style w:type="paragraph" w:customStyle="1" w:styleId="MotionSubpointUnnumbered">
    <w:name w:val="Motion Subpoint Unnumbered"/>
    <w:basedOn w:val="Parliament"/>
    <w:pPr>
      <w:tabs>
        <w:tab w:val="num" w:pos="360"/>
      </w:tabs>
    </w:pPr>
  </w:style>
  <w:style w:type="paragraph" w:customStyle="1" w:styleId="MotionItem">
    <w:name w:val="Motion Item"/>
    <w:basedOn w:val="Parliament"/>
    <w:pPr>
      <w:tabs>
        <w:tab w:val="num" w:pos="360"/>
      </w:tabs>
    </w:pPr>
  </w:style>
  <w:style w:type="paragraph" w:customStyle="1" w:styleId="MotionItemUnnumbered">
    <w:name w:val="Motion Item Unnumbered"/>
    <w:basedOn w:val="Parliament"/>
    <w:pPr>
      <w:tabs>
        <w:tab w:val="num" w:pos="360"/>
      </w:tabs>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26482</Words>
  <Characters>122351</Characters>
  <Application>Microsoft Office Word</Application>
  <DocSecurity>0</DocSecurity>
  <Lines>3219</Lines>
  <Paragraphs>1837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146996</CharactersWithSpaces>
  <SharedDoc>false</SharedDoc>
  <HLinks>
    <vt:vector size="12" baseType="variant">
      <vt:variant>
        <vt:i4>3014716</vt:i4>
      </vt:variant>
      <vt:variant>
        <vt:i4>12689</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1994 - 03-a0-03</dc:title>
  <dc:subject/>
  <dc:creator/>
  <cp:keywords/>
  <dc:description/>
  <cp:lastModifiedBy>svcMRProcess</cp:lastModifiedBy>
  <cp:revision>4</cp:revision>
  <cp:lastPrinted>2005-12-13T01:51:00Z</cp:lastPrinted>
  <dcterms:created xsi:type="dcterms:W3CDTF">2020-02-14T15:39:00Z</dcterms:created>
  <dcterms:modified xsi:type="dcterms:W3CDTF">2020-02-14T15:39:00Z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20051209</vt:lpwstr>
  </property>
  <property fmtid="{D5CDD505-2E9C-101B-9397-08002B2CF9AE}" pid="4" name="DocumentType">
    <vt:lpwstr>Act</vt:lpwstr>
  </property>
  <property fmtid="{D5CDD505-2E9C-101B-9397-08002B2CF9AE}" pid="5" name="OwlsUID">
    <vt:i4>277</vt:i4>
  </property>
  <property fmtid="{D5CDD505-2E9C-101B-9397-08002B2CF9AE}" pid="6" name="ReprintNo">
    <vt:lpwstr>3</vt:lpwstr>
  </property>
  <property fmtid="{D5CDD505-2E9C-101B-9397-08002B2CF9AE}" pid="7" name="AsAtDate">
    <vt:lpwstr>09 Dec 2005</vt:lpwstr>
  </property>
  <property fmtid="{D5CDD505-2E9C-101B-9397-08002B2CF9AE}" pid="8" name="Suffix">
    <vt:lpwstr>03-a0-03</vt:lpwstr>
  </property>
</Properties>
</file>