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Firearms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_Toc165969454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_Toc165969455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_Toc165969456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_Toc165969457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_Toc165969458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_Toc165969459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_Toc165969460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_Toc165969461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_Toc165969462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_Toc165969463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_Toc165969464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_Toc165969465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_Toc165969466 \h </w:instrText>
      </w:r>
      <w:r>
        <w:fldChar w:fldCharType="separate"/>
      </w:r>
      <w:r>
        <w:t>12</w:t>
      </w:r>
      <w:r>
        <w:fldChar w:fldCharType="end"/>
      </w:r>
    </w:p>
    <w:p>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_Toc165969467 \h </w:instrText>
      </w:r>
      <w:r>
        <w:fldChar w:fldCharType="separate"/>
      </w:r>
      <w:r>
        <w:t>15</w:t>
      </w:r>
      <w:r>
        <w:fldChar w:fldCharType="end"/>
      </w:r>
    </w:p>
    <w:p>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_Toc165969468 \h </w:instrText>
      </w:r>
      <w:r>
        <w:fldChar w:fldCharType="separate"/>
      </w:r>
      <w:r>
        <w:t>16</w:t>
      </w:r>
      <w:r>
        <w:fldChar w:fldCharType="end"/>
      </w:r>
    </w:p>
    <w:p>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_Toc165969469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_Toc165969470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_Toc165969471 \h </w:instrText>
      </w:r>
      <w:r>
        <w:fldChar w:fldCharType="separate"/>
      </w:r>
      <w:r>
        <w:t>17</w:t>
      </w:r>
      <w:r>
        <w:fldChar w:fldCharType="end"/>
      </w:r>
    </w:p>
    <w:p>
      <w:pPr>
        <w:pStyle w:val="TOC8"/>
        <w:rPr>
          <w:sz w:val="24"/>
          <w:szCs w:val="24"/>
        </w:rPr>
      </w:pPr>
      <w:r>
        <w:rPr>
          <w:szCs w:val="24"/>
        </w:rPr>
        <w:t>15A.</w:t>
      </w:r>
      <w:r>
        <w:rPr>
          <w:szCs w:val="24"/>
        </w:rPr>
        <w:tab/>
        <w:t>Accredited societies of collectors</w:t>
      </w:r>
      <w:r>
        <w:tab/>
      </w:r>
      <w:r>
        <w:fldChar w:fldCharType="begin"/>
      </w:r>
      <w:r>
        <w:instrText xml:space="preserve"> PAGEREF _Toc165969472 \h </w:instrText>
      </w:r>
      <w:r>
        <w:fldChar w:fldCharType="separate"/>
      </w:r>
      <w:r>
        <w:t>19</w:t>
      </w:r>
      <w:r>
        <w:fldChar w:fldCharType="end"/>
      </w:r>
    </w:p>
    <w:p>
      <w:pPr>
        <w:pStyle w:val="TOC8"/>
        <w:rPr>
          <w:sz w:val="24"/>
          <w:szCs w:val="24"/>
        </w:rPr>
      </w:pPr>
      <w:r>
        <w:rPr>
          <w:szCs w:val="24"/>
        </w:rPr>
        <w:t>15B.</w:t>
      </w:r>
      <w:r>
        <w:rPr>
          <w:szCs w:val="24"/>
        </w:rPr>
        <w:tab/>
        <w:t>Information from accredited society of collectors</w:t>
      </w:r>
      <w:r>
        <w:tab/>
      </w:r>
      <w:r>
        <w:fldChar w:fldCharType="begin"/>
      </w:r>
      <w:r>
        <w:instrText xml:space="preserve"> PAGEREF _Toc165969473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_Toc165969474 \h </w:instrText>
      </w:r>
      <w:r>
        <w:fldChar w:fldCharType="separate"/>
      </w:r>
      <w:r>
        <w:t>20</w:t>
      </w:r>
      <w:r>
        <w:fldChar w:fldCharType="end"/>
      </w:r>
    </w:p>
    <w:p>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_Toc165969475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_Toc165969476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_Toc165969477 \h </w:instrText>
      </w:r>
      <w:r>
        <w:fldChar w:fldCharType="separate"/>
      </w:r>
      <w:r>
        <w:t>24</w:t>
      </w:r>
      <w:r>
        <w:fldChar w:fldCharType="end"/>
      </w:r>
    </w:p>
    <w:p>
      <w:pPr>
        <w:pStyle w:val="TOC8"/>
        <w:rPr>
          <w:sz w:val="24"/>
          <w:szCs w:val="24"/>
        </w:rPr>
      </w:pPr>
      <w:r>
        <w:rPr>
          <w:szCs w:val="24"/>
        </w:rPr>
        <w:lastRenderedPageBreak/>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_Toc165969478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_Toc165969479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_Toc165969480 \h </w:instrText>
      </w:r>
      <w:r>
        <w:fldChar w:fldCharType="separate"/>
      </w:r>
      <w:r>
        <w:t>31</w:t>
      </w:r>
      <w:r>
        <w:fldChar w:fldCharType="end"/>
      </w:r>
    </w:p>
    <w:p>
      <w:pPr>
        <w:pStyle w:val="TOC8"/>
        <w:rPr>
          <w:sz w:val="24"/>
          <w:szCs w:val="24"/>
        </w:rPr>
      </w:pPr>
      <w:r>
        <w:rPr>
          <w:szCs w:val="24"/>
        </w:rPr>
        <w:t>19AA.</w:t>
      </w:r>
      <w:r>
        <w:rPr>
          <w:szCs w:val="24"/>
        </w:rPr>
        <w:tab/>
        <w:t>Certain offences of lesser severity</w:t>
      </w:r>
      <w:r>
        <w:tab/>
      </w:r>
      <w:r>
        <w:fldChar w:fldCharType="begin"/>
      </w:r>
      <w:r>
        <w:instrText xml:space="preserve"> PAGEREF _Toc165969481 \h </w:instrText>
      </w:r>
      <w:r>
        <w:fldChar w:fldCharType="separate"/>
      </w:r>
      <w:r>
        <w:t>34</w:t>
      </w:r>
      <w:r>
        <w:fldChar w:fldCharType="end"/>
      </w:r>
    </w:p>
    <w:p>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_Toc165969482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_Toc165969483 \h </w:instrText>
      </w:r>
      <w:r>
        <w:fldChar w:fldCharType="separate"/>
      </w:r>
      <w:r>
        <w:t>37</w:t>
      </w:r>
      <w:r>
        <w:fldChar w:fldCharType="end"/>
      </w:r>
    </w:p>
    <w:p>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_Toc165969484 \h </w:instrText>
      </w:r>
      <w:r>
        <w:fldChar w:fldCharType="separate"/>
      </w:r>
      <w:r>
        <w:t>39</w:t>
      </w:r>
      <w:r>
        <w:fldChar w:fldCharType="end"/>
      </w:r>
    </w:p>
    <w:p>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_Toc165969485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_Toc165969486 \h </w:instrText>
      </w:r>
      <w:r>
        <w:fldChar w:fldCharType="separate"/>
      </w:r>
      <w:r>
        <w:t>41</w:t>
      </w:r>
      <w:r>
        <w:fldChar w:fldCharType="end"/>
      </w:r>
    </w:p>
    <w:p>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_Toc165969487 \h </w:instrText>
      </w:r>
      <w:r>
        <w:fldChar w:fldCharType="separate"/>
      </w:r>
      <w:r>
        <w:t>42</w:t>
      </w:r>
      <w:r>
        <w:fldChar w:fldCharType="end"/>
      </w:r>
    </w:p>
    <w:p>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_Toc165969488 \h </w:instrText>
      </w:r>
      <w:r>
        <w:fldChar w:fldCharType="separate"/>
      </w:r>
      <w:r>
        <w:t>43</w:t>
      </w:r>
      <w:r>
        <w:fldChar w:fldCharType="end"/>
      </w:r>
    </w:p>
    <w:p>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_Toc165969489 \h </w:instrText>
      </w:r>
      <w:r>
        <w:fldChar w:fldCharType="separate"/>
      </w:r>
      <w:r>
        <w:t>44</w:t>
      </w:r>
      <w:r>
        <w:fldChar w:fldCharType="end"/>
      </w:r>
    </w:p>
    <w:p>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_Toc165969490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_Toc165969491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_Toc165969492 \h </w:instrText>
      </w:r>
      <w:r>
        <w:fldChar w:fldCharType="separate"/>
      </w:r>
      <w:r>
        <w:t>51</w:t>
      </w:r>
      <w:r>
        <w:fldChar w:fldCharType="end"/>
      </w:r>
    </w:p>
    <w:p>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_Toc165969493 \h </w:instrText>
      </w:r>
      <w:r>
        <w:fldChar w:fldCharType="separate"/>
      </w:r>
      <w:r>
        <w:t>52</w:t>
      </w:r>
      <w:r>
        <w:fldChar w:fldCharType="end"/>
      </w:r>
    </w:p>
    <w:p>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_Toc165969494 \h </w:instrText>
      </w:r>
      <w:r>
        <w:fldChar w:fldCharType="separate"/>
      </w:r>
      <w:r>
        <w:t>53</w:t>
      </w:r>
      <w:r>
        <w:fldChar w:fldCharType="end"/>
      </w:r>
    </w:p>
    <w:p>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_Toc165969495 \h </w:instrText>
      </w:r>
      <w:r>
        <w:fldChar w:fldCharType="separate"/>
      </w:r>
      <w:r>
        <w:t>54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_Toc165969496 \h </w:instrText>
      </w:r>
      <w:r>
        <w:fldChar w:fldCharType="separate"/>
      </w:r>
      <w:r>
        <w:t>54</w:t>
      </w:r>
      <w:r>
        <w:fldChar w:fldCharType="end"/>
      </w:r>
    </w:p>
    <w:p>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_Toc165969497 \h </w:instrText>
      </w:r>
      <w:r>
        <w:fldChar w:fldCharType="separate"/>
      </w:r>
      <w:r>
        <w:t>57</w:t>
      </w:r>
      <w:r>
        <w:fldChar w:fldCharType="end"/>
      </w:r>
    </w:p>
    <w:p>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_Toc165969498 \h </w:instrText>
      </w:r>
      <w:r>
        <w:fldChar w:fldCharType="separate"/>
      </w:r>
      <w:r>
        <w:t>58</w:t>
      </w:r>
      <w:r>
        <w:fldChar w:fldCharType="end"/>
      </w:r>
    </w:p>
    <w:p>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_Toc165969499 \h </w:instrText>
      </w:r>
      <w:r>
        <w:fldChar w:fldCharType="separate"/>
      </w:r>
      <w:r>
        <w:t>58</w:t>
      </w:r>
      <w:r>
        <w:fldChar w:fldCharType="end"/>
      </w:r>
    </w:p>
    <w:p>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_Toc165969500 \h </w:instrText>
      </w:r>
      <w:r>
        <w:fldChar w:fldCharType="separate"/>
      </w:r>
      <w:r>
        <w:t>59</w:t>
      </w:r>
      <w:r>
        <w:fldChar w:fldCharType="end"/>
      </w:r>
    </w:p>
    <w:p>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_Toc165969501 \h </w:instrText>
      </w:r>
      <w:r>
        <w:fldChar w:fldCharType="separate"/>
      </w:r>
      <w:r>
        <w:t>59</w:t>
      </w:r>
      <w:r>
        <w:fldChar w:fldCharType="end"/>
      </w:r>
    </w:p>
    <w:p>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_Toc165969502 \h </w:instrText>
      </w:r>
      <w:r>
        <w:fldChar w:fldCharType="separate"/>
      </w:r>
      <w:r>
        <w:t>61</w:t>
      </w:r>
      <w:r>
        <w:fldChar w:fldCharType="end"/>
      </w:r>
    </w:p>
    <w:p>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_Toc165969503 \h </w:instrText>
      </w:r>
      <w:r>
        <w:fldChar w:fldCharType="separate"/>
      </w:r>
      <w:r>
        <w:t>62</w:t>
      </w:r>
      <w:r>
        <w:fldChar w:fldCharType="end"/>
      </w:r>
    </w:p>
    <w:p>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_Toc165969504 \h </w:instrText>
      </w:r>
      <w:r>
        <w:fldChar w:fldCharType="separate"/>
      </w:r>
      <w:r>
        <w:t>63</w:t>
      </w:r>
      <w:r>
        <w:fldChar w:fldCharType="end"/>
      </w:r>
    </w:p>
    <w:p>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_Toc165969505 \h </w:instrText>
      </w:r>
      <w:r>
        <w:fldChar w:fldCharType="separate"/>
      </w:r>
      <w:r>
        <w:t>64</w:t>
      </w:r>
      <w:r>
        <w:fldChar w:fldCharType="end"/>
      </w:r>
    </w:p>
    <w:p>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_Toc165969506 \h </w:instrText>
      </w:r>
      <w:r>
        <w:fldChar w:fldCharType="separate"/>
      </w:r>
      <w:r>
        <w:t>65</w:t>
      </w:r>
      <w:r>
        <w:fldChar w:fldCharType="end"/>
      </w:r>
    </w:p>
    <w:p>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_Toc165969507 \h </w:instrText>
      </w:r>
      <w:r>
        <w:fldChar w:fldCharType="separate"/>
      </w:r>
      <w:r>
        <w:t>65</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_Toc165969508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_Toc165969510 \h </w:instrText>
      </w:r>
      <w:r>
        <w:fldChar w:fldCharType="separate"/>
      </w:r>
      <w:r>
        <w:t>69</w:t>
      </w:r>
      <w:r>
        <w:fldChar w:fldCharType="end"/>
      </w:r>
    </w:p>
    <w:p>
      <w:pPr>
        <w:pStyle w:val="TOC8"/>
        <w:rPr>
          <w:sz w:val="24"/>
        </w:rPr>
      </w:pPr>
      <w:r>
        <w:rPr>
          <w:snapToGrid w:val="0"/>
        </w:rPr>
        <w:tab/>
        <w:t>Provisions that have not come into operation</w:t>
      </w:r>
      <w:r>
        <w:tab/>
      </w:r>
      <w:r>
        <w:fldChar w:fldCharType="begin"/>
      </w:r>
      <w:r>
        <w:instrText xml:space="preserve"> PAGEREF _Toc165969511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Firearms Act 1973 </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6596945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5" w:name="_Toc411064769"/>
      <w:bookmarkStart w:id="6" w:name="_Toc51574231"/>
      <w:bookmarkStart w:id="7" w:name="_Toc108854193"/>
      <w:bookmarkStart w:id="8" w:name="_Toc16596945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pPr>
        <w:pStyle w:val="Heading5"/>
        <w:rPr>
          <w:snapToGrid w:val="0"/>
        </w:rPr>
      </w:pPr>
      <w:bookmarkStart w:id="11" w:name="_Toc411064771"/>
      <w:bookmarkStart w:id="12" w:name="_Toc51574233"/>
      <w:bookmarkStart w:id="13" w:name="_Toc108854194"/>
      <w:bookmarkStart w:id="14" w:name="_Toc165969456"/>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5" w:name="_Toc411064772"/>
      <w:bookmarkStart w:id="16" w:name="_Toc51574234"/>
      <w:bookmarkStart w:id="17" w:name="_Toc108854195"/>
      <w:bookmarkStart w:id="18" w:name="_Toc165969457"/>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19" w:name="_Toc411064773"/>
      <w:bookmarkStart w:id="20" w:name="_Toc51574235"/>
      <w:bookmarkStart w:id="21" w:name="_Toc108854196"/>
      <w:bookmarkStart w:id="22" w:name="_Toc165969458"/>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3" w:name="_Toc411064775"/>
      <w:bookmarkStart w:id="24" w:name="_Toc51574237"/>
      <w:r>
        <w:t>[</w:t>
      </w:r>
      <w:r>
        <w:rPr>
          <w:b/>
        </w:rPr>
        <w:t>5B.</w:t>
      </w:r>
      <w:r>
        <w:rPr>
          <w:b/>
        </w:rPr>
        <w:tab/>
      </w:r>
      <w:r>
        <w:t>Repealed by No. 69 of 2004 s. 9.]</w:t>
      </w:r>
    </w:p>
    <w:p>
      <w:pPr>
        <w:pStyle w:val="Heading5"/>
        <w:rPr>
          <w:snapToGrid w:val="0"/>
        </w:rPr>
      </w:pPr>
      <w:bookmarkStart w:id="25" w:name="_Toc108854197"/>
      <w:bookmarkStart w:id="26" w:name="_Toc165969459"/>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27" w:name="_Toc411064776"/>
      <w:bookmarkStart w:id="28" w:name="_Toc51574238"/>
      <w:bookmarkStart w:id="29" w:name="_Toc108854198"/>
      <w:bookmarkStart w:id="30" w:name="_Toc165969460"/>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1" w:name="_Toc411064777"/>
      <w:bookmarkStart w:id="32" w:name="_Toc51574239"/>
      <w:bookmarkStart w:id="33" w:name="_Toc108854199"/>
      <w:bookmarkStart w:id="34" w:name="_Toc165969461"/>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35" w:name="_Toc411064778"/>
      <w:bookmarkStart w:id="36" w:name="_Toc51574240"/>
      <w:bookmarkStart w:id="37" w:name="_Toc108854200"/>
      <w:bookmarkStart w:id="38" w:name="_Toc165969462"/>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9" w:name="_Toc411064779"/>
      <w:bookmarkStart w:id="40" w:name="_Toc51574241"/>
      <w:bookmarkStart w:id="41" w:name="_Toc108854201"/>
      <w:bookmarkStart w:id="42" w:name="_Toc165969463"/>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43" w:name="_Toc411064780"/>
      <w:bookmarkStart w:id="44" w:name="_Toc51574242"/>
      <w:bookmarkStart w:id="45" w:name="_Toc108854202"/>
      <w:bookmarkStart w:id="46" w:name="_Toc165969464"/>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47" w:name="_Toc411064781"/>
      <w:bookmarkStart w:id="48" w:name="_Toc51574243"/>
      <w:bookmarkStart w:id="49" w:name="_Toc108854203"/>
      <w:bookmarkStart w:id="50" w:name="_Toc165969465"/>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51" w:name="_Toc411064782"/>
      <w:bookmarkStart w:id="52" w:name="_Toc51574244"/>
      <w:bookmarkStart w:id="53" w:name="_Toc108854204"/>
      <w:bookmarkStart w:id="54" w:name="_Toc165969466"/>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55" w:name="_Toc411064783"/>
      <w:bookmarkStart w:id="56" w:name="_Toc51574245"/>
      <w:bookmarkStart w:id="57" w:name="_Toc108854205"/>
      <w:bookmarkStart w:id="58" w:name="_Toc165969467"/>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59" w:name="_Toc411064784"/>
      <w:bookmarkStart w:id="60" w:name="_Toc51574246"/>
      <w:bookmarkStart w:id="61" w:name="_Toc108854206"/>
      <w:bookmarkStart w:id="62" w:name="_Toc165969468"/>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63" w:name="_Toc411064785"/>
      <w:bookmarkStart w:id="64" w:name="_Toc51574247"/>
      <w:bookmarkStart w:id="65" w:name="_Toc108854207"/>
      <w:bookmarkStart w:id="66" w:name="_Toc165969469"/>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67" w:name="_Toc411064786"/>
      <w:bookmarkStart w:id="68" w:name="_Toc51574248"/>
      <w:bookmarkStart w:id="69" w:name="_Toc108854208"/>
      <w:bookmarkStart w:id="70" w:name="_Toc165969470"/>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71" w:name="_Toc411064787"/>
      <w:bookmarkStart w:id="72" w:name="_Toc51574249"/>
      <w:bookmarkStart w:id="73" w:name="_Toc108854209"/>
      <w:bookmarkStart w:id="74" w:name="_Toc165969471"/>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75" w:name="_Toc108854210"/>
      <w:bookmarkStart w:id="76" w:name="_Toc165969472"/>
      <w:bookmarkStart w:id="77" w:name="_Toc411064788"/>
      <w:bookmarkStart w:id="78" w:name="_Toc51574250"/>
      <w:r>
        <w:rPr>
          <w:rStyle w:val="CharSectno"/>
        </w:rPr>
        <w:t>15A</w:t>
      </w:r>
      <w:r>
        <w:t>.</w:t>
      </w:r>
      <w:r>
        <w:tab/>
        <w:t>Accredited societies of collectors</w:t>
      </w:r>
      <w:bookmarkEnd w:id="75"/>
      <w:bookmarkEnd w:id="76"/>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79" w:name="_Toc108854211"/>
      <w:bookmarkStart w:id="80" w:name="_Toc165969473"/>
      <w:r>
        <w:rPr>
          <w:rStyle w:val="CharSectno"/>
        </w:rPr>
        <w:t>15B</w:t>
      </w:r>
      <w:r>
        <w:t>.</w:t>
      </w:r>
      <w:r>
        <w:tab/>
        <w:t>Information from accredited society of collectors</w:t>
      </w:r>
      <w:bookmarkEnd w:id="79"/>
      <w:bookmarkEnd w:id="8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1" w:name="_Toc108854212"/>
      <w:bookmarkStart w:id="82" w:name="_Toc165969474"/>
      <w:r>
        <w:rPr>
          <w:rStyle w:val="CharSectno"/>
        </w:rPr>
        <w:t>16</w:t>
      </w:r>
      <w:r>
        <w:rPr>
          <w:snapToGrid w:val="0"/>
        </w:rPr>
        <w:t>.</w:t>
      </w:r>
      <w:r>
        <w:rPr>
          <w:snapToGrid w:val="0"/>
        </w:rPr>
        <w:tab/>
        <w:t>Licences</w:t>
      </w:r>
      <w:bookmarkEnd w:id="77"/>
      <w:bookmarkEnd w:id="78"/>
      <w:bookmarkEnd w:id="81"/>
      <w:bookmarkEnd w:id="82"/>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83" w:name="_Toc411064789"/>
      <w:bookmarkStart w:id="84" w:name="_Toc51574251"/>
      <w:bookmarkStart w:id="85" w:name="_Toc108854213"/>
      <w:bookmarkStart w:id="86" w:name="_Toc165969475"/>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87" w:name="_Toc411064790"/>
      <w:bookmarkStart w:id="88" w:name="_Toc51574252"/>
      <w:bookmarkStart w:id="89" w:name="_Toc108854214"/>
      <w:bookmarkStart w:id="90" w:name="_Toc165969476"/>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91" w:name="_Toc411064791"/>
      <w:bookmarkStart w:id="92" w:name="_Toc51574253"/>
      <w:bookmarkStart w:id="93" w:name="_Toc108854215"/>
      <w:bookmarkStart w:id="94" w:name="_Toc165969477"/>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95" w:name="_Toc411064792"/>
      <w:bookmarkStart w:id="96" w:name="_Toc51574254"/>
      <w:bookmarkStart w:id="97" w:name="_Toc108854216"/>
      <w:bookmarkStart w:id="98" w:name="_Toc165969478"/>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99" w:name="_Toc411064793"/>
      <w:bookmarkStart w:id="100" w:name="_Toc51574255"/>
      <w:bookmarkStart w:id="101" w:name="_Toc108854217"/>
      <w:bookmarkStart w:id="102" w:name="_Toc165969479"/>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03" w:name="_Toc411064794"/>
      <w:bookmarkStart w:id="104" w:name="_Toc51574256"/>
      <w:bookmarkStart w:id="105" w:name="_Toc108854218"/>
      <w:bookmarkStart w:id="106" w:name="_Toc165969480"/>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07" w:name="_Toc108854219"/>
      <w:bookmarkStart w:id="108" w:name="_Toc165969481"/>
      <w:bookmarkStart w:id="109" w:name="_Toc411064795"/>
      <w:bookmarkStart w:id="110" w:name="_Toc51574257"/>
      <w:r>
        <w:rPr>
          <w:rStyle w:val="CharSectno"/>
        </w:rPr>
        <w:t>19AA</w:t>
      </w:r>
      <w:r>
        <w:t>.</w:t>
      </w:r>
      <w:r>
        <w:tab/>
        <w:t>Certain offences of lesser severity</w:t>
      </w:r>
      <w:bookmarkEnd w:id="107"/>
      <w:bookmarkEnd w:id="10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11" w:name="_Toc108854220"/>
      <w:bookmarkStart w:id="112" w:name="_Toc165969482"/>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13" w:name="_Toc411064796"/>
      <w:bookmarkStart w:id="114" w:name="_Toc51574258"/>
      <w:bookmarkStart w:id="115" w:name="_Toc108854221"/>
      <w:bookmarkStart w:id="116" w:name="_Toc165969483"/>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17" w:name="_Toc411064797"/>
      <w:bookmarkStart w:id="118" w:name="_Toc51574259"/>
      <w:bookmarkStart w:id="119" w:name="_Toc108854222"/>
      <w:bookmarkStart w:id="120" w:name="_Toc165969484"/>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21" w:name="_Toc411064798"/>
      <w:bookmarkStart w:id="122" w:name="_Toc51574260"/>
      <w:bookmarkStart w:id="123" w:name="_Toc108854223"/>
      <w:bookmarkStart w:id="124" w:name="_Toc165969485"/>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25" w:name="_Toc411064799"/>
      <w:bookmarkStart w:id="126" w:name="_Toc51574261"/>
      <w:bookmarkStart w:id="127" w:name="_Toc108854224"/>
      <w:bookmarkStart w:id="128" w:name="_Toc165969486"/>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29" w:name="_Toc108854225"/>
      <w:bookmarkStart w:id="130" w:name="_Toc165969487"/>
      <w:r>
        <w:rPr>
          <w:rStyle w:val="CharSectno"/>
        </w:rPr>
        <w:t>22</w:t>
      </w:r>
      <w:r>
        <w:rPr>
          <w:snapToGrid w:val="0"/>
        </w:rPr>
        <w:t>.</w:t>
      </w:r>
      <w:r>
        <w:rPr>
          <w:snapToGrid w:val="0"/>
        </w:rPr>
        <w:tab/>
        <w:t>Reviews</w:t>
      </w:r>
      <w:bookmarkEnd w:id="129"/>
      <w:bookmarkEnd w:id="13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31" w:name="_Toc411064801"/>
      <w:bookmarkStart w:id="132" w:name="_Toc51574263"/>
      <w:r>
        <w:t>[</w:t>
      </w:r>
      <w:r>
        <w:rPr>
          <w:b/>
        </w:rPr>
        <w:t>22AA.</w:t>
      </w:r>
      <w:r>
        <w:tab/>
        <w:t xml:space="preserve">Repealed by No. 69 of 2004 s. 21(2).] </w:t>
      </w:r>
    </w:p>
    <w:p>
      <w:pPr>
        <w:pStyle w:val="Heading5"/>
        <w:rPr>
          <w:snapToGrid w:val="0"/>
        </w:rPr>
      </w:pPr>
      <w:bookmarkStart w:id="133" w:name="_Toc108854226"/>
      <w:bookmarkStart w:id="134" w:name="_Toc165969488"/>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35" w:name="_Toc411064802"/>
      <w:bookmarkStart w:id="136" w:name="_Toc51574264"/>
      <w:bookmarkStart w:id="137" w:name="_Toc108854227"/>
      <w:bookmarkStart w:id="138" w:name="_Toc165969489"/>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39" w:name="_Toc411064803"/>
      <w:bookmarkStart w:id="140" w:name="_Toc51574265"/>
      <w:bookmarkStart w:id="141" w:name="_Toc108854228"/>
      <w:bookmarkStart w:id="142" w:name="_Toc165969490"/>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43" w:name="_Toc411064804"/>
      <w:bookmarkStart w:id="144" w:name="_Toc51574266"/>
      <w:bookmarkStart w:id="145" w:name="_Toc108854229"/>
      <w:bookmarkStart w:id="146" w:name="_Toc165969491"/>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47" w:name="_Toc411064805"/>
      <w:bookmarkStart w:id="148" w:name="_Toc51574267"/>
      <w:bookmarkStart w:id="149" w:name="_Toc108854230"/>
      <w:bookmarkStart w:id="150" w:name="_Toc165969492"/>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51" w:name="_Toc411064806"/>
      <w:bookmarkStart w:id="152" w:name="_Toc51574268"/>
      <w:bookmarkStart w:id="153" w:name="_Toc108854231"/>
      <w:bookmarkStart w:id="154" w:name="_Toc165969493"/>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 xml:space="preserve">[Section 23B inserted by No. 59 of 1996 s. 26; amended by No. 69 of 2004 s. 24; No. 28 of 2005 s. 108.] </w:t>
      </w:r>
    </w:p>
    <w:p>
      <w:pPr>
        <w:pStyle w:val="Heading5"/>
      </w:pPr>
      <w:bookmarkStart w:id="155" w:name="_Toc108854232"/>
      <w:bookmarkStart w:id="156" w:name="_Toc165969494"/>
      <w:bookmarkStart w:id="157" w:name="_Toc411064807"/>
      <w:bookmarkStart w:id="158" w:name="_Toc51574269"/>
      <w:r>
        <w:rPr>
          <w:rStyle w:val="CharSectno"/>
        </w:rPr>
        <w:t>23BA</w:t>
      </w:r>
      <w:r>
        <w:t>.</w:t>
      </w:r>
      <w:r>
        <w:tab/>
        <w:t>Disclosure of certain information by approved club and organisation members</w:t>
      </w:r>
      <w:bookmarkEnd w:id="155"/>
      <w:bookmarkEnd w:id="156"/>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59" w:name="_Toc108854233"/>
      <w:bookmarkStart w:id="160" w:name="_Toc165969495"/>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161" w:name="_Toc411064809"/>
      <w:bookmarkStart w:id="162" w:name="_Toc51574271"/>
      <w:bookmarkStart w:id="163" w:name="_Toc108854234"/>
      <w:bookmarkStart w:id="164" w:name="_Toc165969496"/>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taken before a Justice to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w:t>
      </w:r>
    </w:p>
    <w:p>
      <w:pPr>
        <w:pStyle w:val="Heading5"/>
        <w:rPr>
          <w:snapToGrid w:val="0"/>
        </w:rPr>
      </w:pPr>
      <w:bookmarkStart w:id="165" w:name="_Toc411064810"/>
      <w:bookmarkStart w:id="166" w:name="_Toc51574272"/>
      <w:bookmarkStart w:id="167" w:name="_Toc108854235"/>
      <w:bookmarkStart w:id="168" w:name="_Toc165969497"/>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69" w:name="_Toc411064811"/>
      <w:bookmarkStart w:id="170" w:name="_Toc51574273"/>
      <w:bookmarkStart w:id="171" w:name="_Toc108854236"/>
      <w:bookmarkStart w:id="172" w:name="_Toc165969498"/>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and take any such firearm, ammunition or other thing found before a Justice to be dealt with according to law.</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w:t>
      </w:r>
    </w:p>
    <w:p>
      <w:pPr>
        <w:pStyle w:val="Ednotesection"/>
      </w:pPr>
      <w:r>
        <w:t>[</w:t>
      </w:r>
      <w:r>
        <w:rPr>
          <w:b/>
        </w:rPr>
        <w:t>27.</w:t>
      </w:r>
      <w:r>
        <w:tab/>
        <w:t xml:space="preserve">Repealed by No. 78 of 1995 s. 46.] </w:t>
      </w:r>
    </w:p>
    <w:p>
      <w:pPr>
        <w:pStyle w:val="Heading5"/>
        <w:rPr>
          <w:snapToGrid w:val="0"/>
        </w:rPr>
      </w:pPr>
      <w:bookmarkStart w:id="173" w:name="_Toc411064812"/>
      <w:bookmarkStart w:id="174" w:name="_Toc51574274"/>
      <w:bookmarkStart w:id="175" w:name="_Toc108854237"/>
      <w:bookmarkStart w:id="176" w:name="_Toc165969499"/>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177" w:name="_Toc411064813"/>
      <w:bookmarkStart w:id="178" w:name="_Toc51574275"/>
      <w:bookmarkStart w:id="179" w:name="_Toc108854238"/>
      <w:bookmarkStart w:id="180" w:name="_Toc165969500"/>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181" w:name="_Toc411064814"/>
      <w:bookmarkStart w:id="182" w:name="_Toc51574276"/>
      <w:bookmarkStart w:id="183" w:name="_Toc108854239"/>
      <w:bookmarkStart w:id="184" w:name="_Toc165969501"/>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185" w:name="_Toc411064815"/>
      <w:bookmarkStart w:id="186" w:name="_Toc51574277"/>
      <w:bookmarkStart w:id="187" w:name="_Toc108854240"/>
      <w:bookmarkStart w:id="188" w:name="_Toc165969502"/>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189" w:name="_Toc411064816"/>
      <w:bookmarkStart w:id="190" w:name="_Toc51574278"/>
      <w:bookmarkStart w:id="191" w:name="_Toc108854241"/>
      <w:bookmarkStart w:id="192" w:name="_Toc165969503"/>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193" w:name="_Toc411064817"/>
      <w:bookmarkStart w:id="194" w:name="_Toc51574279"/>
      <w:bookmarkStart w:id="195" w:name="_Toc108854242"/>
      <w:bookmarkStart w:id="196" w:name="_Toc165969504"/>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197" w:name="_Toc411064818"/>
      <w:bookmarkStart w:id="198" w:name="_Toc51574280"/>
      <w:bookmarkStart w:id="199" w:name="_Toc108854243"/>
      <w:bookmarkStart w:id="200" w:name="_Toc165969505"/>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01" w:name="_Toc411064819"/>
      <w:bookmarkStart w:id="202" w:name="_Toc51574281"/>
      <w:bookmarkStart w:id="203" w:name="_Toc108854244"/>
      <w:bookmarkStart w:id="204" w:name="_Toc165969506"/>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05" w:name="_Toc411064820"/>
      <w:bookmarkStart w:id="206" w:name="_Toc51574282"/>
      <w:bookmarkStart w:id="207" w:name="_Toc108854245"/>
      <w:bookmarkStart w:id="208" w:name="_Toc165969507"/>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09" w:name="_Toc411064821"/>
      <w:bookmarkStart w:id="210" w:name="_Toc51574283"/>
      <w:bookmarkStart w:id="211" w:name="_Toc108854246"/>
      <w:bookmarkStart w:id="212" w:name="_Toc165969508"/>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1" w:name="_Toc108854248"/>
      <w:bookmarkStart w:id="252" w:name="_Toc165969510"/>
      <w:r>
        <w:rPr>
          <w:snapToGrid w:val="0"/>
        </w:rPr>
        <w:t>Compilation table</w:t>
      </w:r>
      <w:bookmarkEnd w:id="251"/>
      <w:bookmarkEnd w:id="252"/>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Firearms Act 1973</w:t>
            </w:r>
          </w:p>
        </w:tc>
        <w:tc>
          <w:tcPr>
            <w:tcW w:w="1134" w:type="dxa"/>
            <w:gridSpan w:val="3"/>
          </w:tcPr>
          <w:p>
            <w:pPr>
              <w:pStyle w:val="nTable"/>
              <w:spacing w:after="40"/>
              <w:rPr>
                <w:sz w:val="19"/>
              </w:rPr>
            </w:pPr>
            <w:r>
              <w:rPr>
                <w:sz w:val="19"/>
              </w:rPr>
              <w:t>36 of 1973</w:t>
            </w:r>
          </w:p>
        </w:tc>
        <w:tc>
          <w:tcPr>
            <w:tcW w:w="1134" w:type="dxa"/>
          </w:tcPr>
          <w:p>
            <w:pPr>
              <w:pStyle w:val="nTable"/>
              <w:spacing w:after="40"/>
              <w:rPr>
                <w:sz w:val="19"/>
              </w:rPr>
            </w:pPr>
            <w:r>
              <w:rPr>
                <w:sz w:val="19"/>
              </w:rPr>
              <w:t>18 Oct 1973</w:t>
            </w:r>
          </w:p>
        </w:tc>
        <w:tc>
          <w:tcPr>
            <w:tcW w:w="2551"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68" w:type="dxa"/>
          </w:tcPr>
          <w:p>
            <w:pPr>
              <w:pStyle w:val="nTable"/>
              <w:spacing w:after="40"/>
              <w:ind w:right="113"/>
              <w:rPr>
                <w:sz w:val="19"/>
              </w:rPr>
            </w:pPr>
            <w:r>
              <w:rPr>
                <w:i/>
                <w:sz w:val="19"/>
              </w:rPr>
              <w:t>Firearms Act Amendment Act 1976</w:t>
            </w:r>
          </w:p>
        </w:tc>
        <w:tc>
          <w:tcPr>
            <w:tcW w:w="1134" w:type="dxa"/>
            <w:gridSpan w:val="3"/>
          </w:tcPr>
          <w:p>
            <w:pPr>
              <w:pStyle w:val="nTable"/>
              <w:spacing w:after="40"/>
              <w:rPr>
                <w:sz w:val="19"/>
              </w:rPr>
            </w:pPr>
            <w:r>
              <w:rPr>
                <w:sz w:val="19"/>
              </w:rPr>
              <w:t>61 of 1976</w:t>
            </w:r>
          </w:p>
        </w:tc>
        <w:tc>
          <w:tcPr>
            <w:tcW w:w="1134" w:type="dxa"/>
          </w:tcPr>
          <w:p>
            <w:pPr>
              <w:pStyle w:val="nTable"/>
              <w:spacing w:after="40"/>
              <w:rPr>
                <w:sz w:val="19"/>
              </w:rPr>
            </w:pPr>
            <w:r>
              <w:rPr>
                <w:sz w:val="19"/>
              </w:rPr>
              <w:t>16 Sep 1976</w:t>
            </w:r>
          </w:p>
        </w:tc>
        <w:tc>
          <w:tcPr>
            <w:tcW w:w="2551" w:type="dxa"/>
            <w:gridSpan w:val="2"/>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Firearms Act Amendment Act 1978</w:t>
            </w:r>
          </w:p>
        </w:tc>
        <w:tc>
          <w:tcPr>
            <w:tcW w:w="1134" w:type="dxa"/>
            <w:gridSpan w:val="3"/>
          </w:tcPr>
          <w:p>
            <w:pPr>
              <w:pStyle w:val="nTable"/>
              <w:spacing w:after="40"/>
              <w:rPr>
                <w:sz w:val="19"/>
              </w:rPr>
            </w:pPr>
            <w:r>
              <w:rPr>
                <w:sz w:val="19"/>
              </w:rPr>
              <w:t>54 of 1978</w:t>
            </w:r>
          </w:p>
        </w:tc>
        <w:tc>
          <w:tcPr>
            <w:tcW w:w="1134" w:type="dxa"/>
          </w:tcPr>
          <w:p>
            <w:pPr>
              <w:pStyle w:val="nTable"/>
              <w:spacing w:after="40"/>
              <w:rPr>
                <w:sz w:val="19"/>
              </w:rPr>
            </w:pPr>
            <w:r>
              <w:rPr>
                <w:sz w:val="19"/>
              </w:rPr>
              <w:t>6 Sep 1978</w:t>
            </w:r>
          </w:p>
        </w:tc>
        <w:tc>
          <w:tcPr>
            <w:tcW w:w="2551" w:type="dxa"/>
            <w:gridSpan w:val="2"/>
          </w:tcPr>
          <w:p>
            <w:pPr>
              <w:pStyle w:val="nTable"/>
              <w:spacing w:after="40"/>
              <w:rPr>
                <w:sz w:val="19"/>
              </w:rPr>
            </w:pPr>
            <w:r>
              <w:rPr>
                <w:sz w:val="19"/>
              </w:rPr>
              <w:t>6 Sep 1978</w:t>
            </w:r>
          </w:p>
        </w:tc>
      </w:tr>
      <w:tr>
        <w:trPr>
          <w:cantSplit/>
        </w:trPr>
        <w:tc>
          <w:tcPr>
            <w:tcW w:w="2268" w:type="dxa"/>
          </w:tcPr>
          <w:p>
            <w:pPr>
              <w:pStyle w:val="nTable"/>
              <w:spacing w:after="40"/>
              <w:ind w:right="113"/>
              <w:rPr>
                <w:sz w:val="19"/>
              </w:rPr>
            </w:pPr>
            <w:r>
              <w:rPr>
                <w:i/>
                <w:sz w:val="19"/>
              </w:rPr>
              <w:t>Firearms Amendment Act 1980</w:t>
            </w:r>
          </w:p>
        </w:tc>
        <w:tc>
          <w:tcPr>
            <w:tcW w:w="1134" w:type="dxa"/>
            <w:gridSpan w:val="3"/>
          </w:tcPr>
          <w:p>
            <w:pPr>
              <w:pStyle w:val="nTable"/>
              <w:spacing w:after="40"/>
              <w:rPr>
                <w:sz w:val="19"/>
              </w:rPr>
            </w:pPr>
            <w:r>
              <w:rPr>
                <w:sz w:val="19"/>
              </w:rPr>
              <w:t>35 of 1980</w:t>
            </w:r>
          </w:p>
        </w:tc>
        <w:tc>
          <w:tcPr>
            <w:tcW w:w="1134" w:type="dxa"/>
          </w:tcPr>
          <w:p>
            <w:pPr>
              <w:pStyle w:val="nTable"/>
              <w:spacing w:after="40"/>
              <w:rPr>
                <w:sz w:val="19"/>
              </w:rPr>
            </w:pPr>
            <w:r>
              <w:rPr>
                <w:sz w:val="19"/>
              </w:rPr>
              <w:t>5 Nov 1980</w:t>
            </w:r>
          </w:p>
        </w:tc>
        <w:tc>
          <w:tcPr>
            <w:tcW w:w="2551"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Firearms Amendment Act 1983</w:t>
            </w:r>
          </w:p>
        </w:tc>
        <w:tc>
          <w:tcPr>
            <w:tcW w:w="1134" w:type="dxa"/>
            <w:gridSpan w:val="3"/>
          </w:tcPr>
          <w:p>
            <w:pPr>
              <w:pStyle w:val="nTable"/>
              <w:spacing w:after="40"/>
              <w:rPr>
                <w:sz w:val="19"/>
              </w:rPr>
            </w:pPr>
            <w:r>
              <w:rPr>
                <w:sz w:val="19"/>
              </w:rPr>
              <w:t>3 of 1983</w:t>
            </w:r>
          </w:p>
        </w:tc>
        <w:tc>
          <w:tcPr>
            <w:tcW w:w="1134" w:type="dxa"/>
          </w:tcPr>
          <w:p>
            <w:pPr>
              <w:pStyle w:val="nTable"/>
              <w:spacing w:after="40"/>
              <w:rPr>
                <w:sz w:val="19"/>
              </w:rPr>
            </w:pPr>
            <w:r>
              <w:rPr>
                <w:sz w:val="19"/>
              </w:rPr>
              <w:t>1 Aug 1983</w:t>
            </w:r>
          </w:p>
        </w:tc>
        <w:tc>
          <w:tcPr>
            <w:tcW w:w="2551" w:type="dxa"/>
            <w:gridSpan w:val="2"/>
          </w:tcPr>
          <w:p>
            <w:pPr>
              <w:pStyle w:val="nTable"/>
              <w:spacing w:after="40"/>
              <w:rPr>
                <w:sz w:val="19"/>
              </w:rPr>
            </w:pPr>
            <w:r>
              <w:rPr>
                <w:sz w:val="19"/>
              </w:rPr>
              <w:t>1 Aug 1983</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gridSpan w:val="3"/>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Firearms Amendment Act 1987</w:t>
            </w:r>
          </w:p>
        </w:tc>
        <w:tc>
          <w:tcPr>
            <w:tcW w:w="1134" w:type="dxa"/>
            <w:gridSpan w:val="3"/>
          </w:tcPr>
          <w:p>
            <w:pPr>
              <w:pStyle w:val="nTable"/>
              <w:spacing w:after="40"/>
              <w:rPr>
                <w:sz w:val="19"/>
              </w:rPr>
            </w:pPr>
            <w:r>
              <w:rPr>
                <w:sz w:val="19"/>
              </w:rPr>
              <w:t>70 of 1987</w:t>
            </w:r>
          </w:p>
        </w:tc>
        <w:tc>
          <w:tcPr>
            <w:tcW w:w="1134" w:type="dxa"/>
          </w:tcPr>
          <w:p>
            <w:pPr>
              <w:pStyle w:val="nTable"/>
              <w:spacing w:after="40"/>
              <w:rPr>
                <w:sz w:val="19"/>
              </w:rPr>
            </w:pPr>
            <w:r>
              <w:rPr>
                <w:sz w:val="19"/>
              </w:rPr>
              <w:t>22 Nov 1987</w:t>
            </w:r>
          </w:p>
        </w:tc>
        <w:tc>
          <w:tcPr>
            <w:tcW w:w="2551"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3"/>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gridSpan w:val="2"/>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Firearms Amendment Act 1994</w:t>
            </w:r>
          </w:p>
        </w:tc>
        <w:tc>
          <w:tcPr>
            <w:tcW w:w="1134" w:type="dxa"/>
            <w:gridSpan w:val="3"/>
          </w:tcPr>
          <w:p>
            <w:pPr>
              <w:pStyle w:val="nTable"/>
              <w:spacing w:after="40"/>
              <w:rPr>
                <w:sz w:val="19"/>
              </w:rPr>
            </w:pPr>
            <w:r>
              <w:rPr>
                <w:sz w:val="19"/>
              </w:rPr>
              <w:t>90 of 1994</w:t>
            </w:r>
          </w:p>
        </w:tc>
        <w:tc>
          <w:tcPr>
            <w:tcW w:w="1134" w:type="dxa"/>
          </w:tcPr>
          <w:p>
            <w:pPr>
              <w:pStyle w:val="nTable"/>
              <w:spacing w:after="40"/>
              <w:rPr>
                <w:sz w:val="19"/>
              </w:rPr>
            </w:pPr>
            <w:r>
              <w:rPr>
                <w:sz w:val="19"/>
              </w:rPr>
              <w:t>5 Jan 1995</w:t>
            </w:r>
          </w:p>
        </w:tc>
        <w:tc>
          <w:tcPr>
            <w:tcW w:w="2551" w:type="dxa"/>
            <w:gridSpan w:val="2"/>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33</w:t>
            </w:r>
          </w:p>
        </w:tc>
        <w:tc>
          <w:tcPr>
            <w:tcW w:w="1134" w:type="dxa"/>
            <w:gridSpan w:val="3"/>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Security and Related Activities (Control) Act 1996 </w:t>
            </w:r>
            <w:r>
              <w:rPr>
                <w:sz w:val="19"/>
              </w:rPr>
              <w:t>s. 96</w:t>
            </w:r>
          </w:p>
        </w:tc>
        <w:tc>
          <w:tcPr>
            <w:tcW w:w="1134" w:type="dxa"/>
            <w:gridSpan w:val="3"/>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3"/>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gridSpan w:val="3"/>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8" w:type="dxa"/>
          </w:tcPr>
          <w:p>
            <w:pPr>
              <w:pStyle w:val="nTable"/>
              <w:spacing w:after="40"/>
              <w:ind w:right="113"/>
              <w:rPr>
                <w:sz w:val="19"/>
              </w:rPr>
            </w:pPr>
            <w:r>
              <w:rPr>
                <w:i/>
                <w:sz w:val="19"/>
              </w:rPr>
              <w:t xml:space="preserve">Restraining Orders Act 1997 </w:t>
            </w:r>
            <w:r>
              <w:rPr>
                <w:sz w:val="19"/>
              </w:rPr>
              <w:t>s. 84</w:t>
            </w:r>
          </w:p>
        </w:tc>
        <w:tc>
          <w:tcPr>
            <w:tcW w:w="1134" w:type="dxa"/>
            <w:gridSpan w:val="3"/>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Weapons Act 1999 </w:t>
            </w:r>
            <w:r>
              <w:rPr>
                <w:sz w:val="19"/>
              </w:rPr>
              <w:t>s. 21</w:t>
            </w:r>
          </w:p>
        </w:tc>
        <w:tc>
          <w:tcPr>
            <w:tcW w:w="1134" w:type="dxa"/>
            <w:gridSpan w:val="3"/>
          </w:tcPr>
          <w:p>
            <w:pPr>
              <w:pStyle w:val="nTable"/>
              <w:spacing w:after="40"/>
              <w:rPr>
                <w:sz w:val="19"/>
              </w:rPr>
            </w:pPr>
            <w:r>
              <w:rPr>
                <w:sz w:val="19"/>
              </w:rPr>
              <w:t>18 of 1999</w:t>
            </w:r>
          </w:p>
        </w:tc>
        <w:tc>
          <w:tcPr>
            <w:tcW w:w="1134" w:type="dxa"/>
          </w:tcPr>
          <w:p>
            <w:pPr>
              <w:pStyle w:val="nTable"/>
              <w:spacing w:after="40"/>
              <w:rPr>
                <w:sz w:val="19"/>
              </w:rPr>
            </w:pPr>
            <w:r>
              <w:rPr>
                <w:sz w:val="19"/>
              </w:rPr>
              <w:t>16 Jun 1999</w:t>
            </w:r>
          </w:p>
        </w:tc>
        <w:tc>
          <w:tcPr>
            <w:tcW w:w="2551"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092" w:type="dxa"/>
            <w:gridSpan w:val="2"/>
          </w:tcPr>
          <w:p>
            <w:pPr>
              <w:pStyle w:val="nTable"/>
              <w:spacing w:after="40"/>
              <w:rPr>
                <w:sz w:val="19"/>
              </w:rPr>
            </w:pPr>
            <w:r>
              <w:rPr>
                <w:sz w:val="19"/>
              </w:rPr>
              <w:t>10 of 2001</w:t>
            </w:r>
          </w:p>
        </w:tc>
        <w:tc>
          <w:tcPr>
            <w:tcW w:w="1200" w:type="dxa"/>
            <w:gridSpan w:val="3"/>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21</w:t>
            </w:r>
          </w:p>
        </w:tc>
        <w:tc>
          <w:tcPr>
            <w:tcW w:w="1092" w:type="dxa"/>
            <w:gridSpan w:val="2"/>
          </w:tcPr>
          <w:p>
            <w:pPr>
              <w:pStyle w:val="nTable"/>
              <w:spacing w:after="40"/>
              <w:rPr>
                <w:sz w:val="19"/>
              </w:rPr>
            </w:pPr>
            <w:r>
              <w:rPr>
                <w:sz w:val="19"/>
              </w:rPr>
              <w:t>28 of 2003</w:t>
            </w:r>
          </w:p>
        </w:tc>
        <w:tc>
          <w:tcPr>
            <w:tcW w:w="1200" w:type="dxa"/>
            <w:gridSpan w:val="3"/>
          </w:tcPr>
          <w:p>
            <w:pPr>
              <w:pStyle w:val="nTable"/>
              <w:spacing w:after="40"/>
              <w:rPr>
                <w:sz w:val="19"/>
              </w:rPr>
            </w:pPr>
            <w:r>
              <w:rPr>
                <w:sz w:val="19"/>
              </w:rPr>
              <w:t>22 May 2003</w:t>
            </w:r>
          </w:p>
        </w:tc>
        <w:tc>
          <w:tcPr>
            <w:tcW w:w="2527"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62</w:t>
            </w:r>
          </w:p>
        </w:tc>
        <w:tc>
          <w:tcPr>
            <w:tcW w:w="1092" w:type="dxa"/>
            <w:gridSpan w:val="2"/>
          </w:tcPr>
          <w:p>
            <w:pPr>
              <w:pStyle w:val="nTable"/>
              <w:spacing w:after="40"/>
              <w:rPr>
                <w:sz w:val="19"/>
              </w:rPr>
            </w:pPr>
            <w:r>
              <w:rPr>
                <w:sz w:val="19"/>
              </w:rPr>
              <w:t>50 of 2003</w:t>
            </w:r>
          </w:p>
        </w:tc>
        <w:tc>
          <w:tcPr>
            <w:tcW w:w="1200" w:type="dxa"/>
            <w:gridSpan w:val="3"/>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092" w:type="dxa"/>
            <w:gridSpan w:val="2"/>
          </w:tcPr>
          <w:p>
            <w:pPr>
              <w:pStyle w:val="nTable"/>
              <w:spacing w:after="40"/>
              <w:rPr>
                <w:sz w:val="19"/>
              </w:rPr>
            </w:pPr>
            <w:r>
              <w:rPr>
                <w:sz w:val="19"/>
              </w:rPr>
              <w:t>4 of 2004</w:t>
            </w:r>
          </w:p>
        </w:tc>
        <w:tc>
          <w:tcPr>
            <w:tcW w:w="1200" w:type="dxa"/>
            <w:gridSpan w:val="3"/>
          </w:tcPr>
          <w:p>
            <w:pPr>
              <w:pStyle w:val="nTable"/>
              <w:spacing w:after="40"/>
              <w:rPr>
                <w:sz w:val="19"/>
              </w:rPr>
            </w:pPr>
            <w:r>
              <w:rPr>
                <w:sz w:val="19"/>
              </w:rPr>
              <w:t>23 Apr 2004</w:t>
            </w:r>
          </w:p>
        </w:tc>
        <w:tc>
          <w:tcPr>
            <w:tcW w:w="2527"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92" w:type="dxa"/>
            <w:gridSpan w:val="2"/>
          </w:tcPr>
          <w:p>
            <w:pPr>
              <w:pStyle w:val="nTable"/>
              <w:spacing w:after="40"/>
              <w:rPr>
                <w:sz w:val="19"/>
              </w:rPr>
            </w:pPr>
            <w:r>
              <w:rPr>
                <w:snapToGrid w:val="0"/>
                <w:sz w:val="19"/>
                <w:lang w:val="en-US"/>
              </w:rPr>
              <w:t>59 of 2004</w:t>
            </w:r>
          </w:p>
        </w:tc>
        <w:tc>
          <w:tcPr>
            <w:tcW w:w="1200" w:type="dxa"/>
            <w:gridSpan w:val="3"/>
          </w:tcPr>
          <w:p>
            <w:pPr>
              <w:pStyle w:val="nTable"/>
              <w:spacing w:after="40"/>
              <w:rPr>
                <w:sz w:val="19"/>
              </w:rPr>
            </w:pPr>
            <w:r>
              <w:rPr>
                <w:snapToGrid w:val="0"/>
                <w:sz w:val="19"/>
                <w:lang w:val="en-US"/>
              </w:rPr>
              <w:t>23 Nov 2004</w:t>
            </w:r>
          </w:p>
        </w:tc>
        <w:tc>
          <w:tcPr>
            <w:tcW w:w="2527"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92" w:type="dxa"/>
            <w:gridSpan w:val="2"/>
          </w:tcPr>
          <w:p>
            <w:pPr>
              <w:pStyle w:val="nTable"/>
              <w:spacing w:after="40"/>
              <w:rPr>
                <w:sz w:val="19"/>
              </w:rPr>
            </w:pPr>
            <w:r>
              <w:rPr>
                <w:rFonts w:ascii="Times" w:hAnsi="Times"/>
                <w:sz w:val="19"/>
              </w:rPr>
              <w:t>55 of 2004</w:t>
            </w:r>
          </w:p>
        </w:tc>
        <w:tc>
          <w:tcPr>
            <w:tcW w:w="1200" w:type="dxa"/>
            <w:gridSpan w:val="3"/>
          </w:tcPr>
          <w:p>
            <w:pPr>
              <w:pStyle w:val="nTable"/>
              <w:spacing w:after="40"/>
              <w:rPr>
                <w:sz w:val="19"/>
              </w:rPr>
            </w:pPr>
            <w:r>
              <w:rPr>
                <w:rFonts w:ascii="Times" w:hAnsi="Times"/>
                <w:sz w:val="19"/>
              </w:rPr>
              <w:t>24 Nov 2004</w:t>
            </w:r>
          </w:p>
        </w:tc>
        <w:tc>
          <w:tcPr>
            <w:tcW w:w="252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Firearms Amendment Act 2004</w:t>
            </w:r>
            <w:r>
              <w:rPr>
                <w:sz w:val="19"/>
                <w:vertAlign w:val="superscript"/>
              </w:rPr>
              <w:t> 7, 8</w:t>
            </w:r>
          </w:p>
        </w:tc>
        <w:tc>
          <w:tcPr>
            <w:tcW w:w="1092" w:type="dxa"/>
            <w:gridSpan w:val="2"/>
          </w:tcPr>
          <w:p>
            <w:pPr>
              <w:pStyle w:val="nTable"/>
              <w:spacing w:after="40"/>
              <w:rPr>
                <w:sz w:val="19"/>
              </w:rPr>
            </w:pPr>
            <w:r>
              <w:rPr>
                <w:sz w:val="19"/>
              </w:rPr>
              <w:t>69 of 2004</w:t>
            </w:r>
          </w:p>
        </w:tc>
        <w:tc>
          <w:tcPr>
            <w:tcW w:w="1200" w:type="dxa"/>
            <w:gridSpan w:val="3"/>
          </w:tcPr>
          <w:p>
            <w:pPr>
              <w:pStyle w:val="nTable"/>
              <w:spacing w:after="40"/>
              <w:rPr>
                <w:sz w:val="19"/>
              </w:rPr>
            </w:pPr>
            <w:r>
              <w:rPr>
                <w:sz w:val="19"/>
              </w:rPr>
              <w:t>8 Dec 2004</w:t>
            </w:r>
          </w:p>
        </w:tc>
        <w:tc>
          <w:tcPr>
            <w:tcW w:w="2527"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92" w:type="dxa"/>
            <w:gridSpan w:val="2"/>
          </w:tcPr>
          <w:p>
            <w:pPr>
              <w:pStyle w:val="nTable"/>
              <w:spacing w:after="40"/>
              <w:rPr>
                <w:snapToGrid w:val="0"/>
                <w:sz w:val="19"/>
                <w:lang w:val="en-US"/>
              </w:rPr>
            </w:pPr>
            <w:r>
              <w:rPr>
                <w:snapToGrid w:val="0"/>
                <w:sz w:val="19"/>
                <w:lang w:val="en-US"/>
              </w:rPr>
              <w:t>84 of 2004</w:t>
            </w:r>
          </w:p>
        </w:tc>
        <w:tc>
          <w:tcPr>
            <w:tcW w:w="1200" w:type="dxa"/>
            <w:gridSpan w:val="3"/>
          </w:tcPr>
          <w:p>
            <w:pPr>
              <w:pStyle w:val="nTable"/>
              <w:spacing w:after="40"/>
              <w:rPr>
                <w:snapToGrid w:val="0"/>
                <w:sz w:val="19"/>
                <w:lang w:val="en-US"/>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8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80" w:type="dxa"/>
          </w:tcPr>
          <w:p>
            <w:pPr>
              <w:pStyle w:val="nTable"/>
              <w:spacing w:after="40"/>
              <w:rPr>
                <w:snapToGrid w:val="0"/>
                <w:sz w:val="19"/>
                <w:lang w:val="en-US"/>
              </w:rPr>
            </w:pPr>
            <w:r>
              <w:rPr>
                <w:snapToGrid w:val="0"/>
                <w:sz w:val="19"/>
                <w:lang w:val="en-US"/>
              </w:rPr>
              <w:t>28 of 2005</w:t>
            </w:r>
          </w:p>
        </w:tc>
        <w:tc>
          <w:tcPr>
            <w:tcW w:w="1200" w:type="dxa"/>
            <w:gridSpan w:val="3"/>
          </w:tcPr>
          <w:p>
            <w:pPr>
              <w:pStyle w:val="nTable"/>
              <w:spacing w:after="40"/>
              <w:rPr>
                <w:snapToGrid w:val="0"/>
                <w:sz w:val="19"/>
                <w:lang w:val="en-US"/>
              </w:rPr>
            </w:pPr>
            <w:r>
              <w:rPr>
                <w:snapToGrid w:val="0"/>
                <w:sz w:val="19"/>
                <w:lang w:val="en-US"/>
              </w:rPr>
              <w:t>12 Dec 2005</w:t>
            </w:r>
          </w:p>
        </w:tc>
        <w:tc>
          <w:tcPr>
            <w:tcW w:w="2527"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92"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00"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27"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53" w:name="_Hlt507390729"/>
      <w:bookmarkEnd w:id="25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4" w:name="UpToHere"/>
      <w:bookmarkStart w:id="255" w:name="_Toc108854249"/>
      <w:bookmarkStart w:id="256" w:name="_Toc165969511"/>
      <w:bookmarkEnd w:id="254"/>
      <w:r>
        <w:rPr>
          <w:snapToGrid w:val="0"/>
        </w:rPr>
        <w:t>Provisions that have not come into operation</w:t>
      </w:r>
      <w:bookmarkEnd w:id="255"/>
      <w:bookmarkEnd w:id="25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4"/>
        <w:gridCol w:w="28"/>
        <w:gridCol w:w="1092"/>
        <w:gridCol w:w="14"/>
        <w:gridCol w:w="14"/>
        <w:gridCol w:w="1190"/>
        <w:gridCol w:w="14"/>
        <w:gridCol w:w="2552"/>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3"/>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gridSpan w:val="3"/>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6"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184"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p>
        </w:tc>
        <w:tc>
          <w:tcPr>
            <w:tcW w:w="1134" w:type="dxa"/>
            <w:gridSpan w:val="3"/>
          </w:tcPr>
          <w:p>
            <w:pPr>
              <w:pStyle w:val="nTable"/>
              <w:spacing w:after="40"/>
              <w:rPr>
                <w:sz w:val="19"/>
              </w:rPr>
            </w:pPr>
            <w:r>
              <w:rPr>
                <w:snapToGrid w:val="0"/>
                <w:sz w:val="19"/>
                <w:lang w:val="en-US"/>
              </w:rPr>
              <w:t>50 of 2006</w:t>
            </w:r>
          </w:p>
        </w:tc>
        <w:tc>
          <w:tcPr>
            <w:tcW w:w="1218" w:type="dxa"/>
            <w:gridSpan w:val="3"/>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12" w:type="dxa"/>
            <w:gridSpan w:val="3"/>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13</w:t>
            </w:r>
          </w:p>
        </w:tc>
        <w:tc>
          <w:tcPr>
            <w:tcW w:w="1120" w:type="dxa"/>
            <w:gridSpan w:val="3"/>
            <w:tcBorders>
              <w:bottom w:val="single" w:sz="4" w:space="0" w:color="auto"/>
            </w:tcBorders>
          </w:tcPr>
          <w:p>
            <w:pPr>
              <w:pStyle w:val="nTable"/>
              <w:spacing w:after="40"/>
              <w:rPr>
                <w:snapToGrid w:val="0"/>
                <w:sz w:val="19"/>
                <w:lang w:val="en-US"/>
              </w:rPr>
            </w:pPr>
            <w:r>
              <w:rPr>
                <w:snapToGrid w:val="0"/>
                <w:sz w:val="19"/>
                <w:lang w:val="en-US"/>
              </w:rPr>
              <w:t>59 of 2006</w:t>
            </w:r>
          </w:p>
        </w:tc>
        <w:tc>
          <w:tcPr>
            <w:tcW w:w="1204" w:type="dxa"/>
            <w:gridSpan w:val="2"/>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257" w:name="_Toc90957839"/>
      <w:bookmarkStart w:id="258" w:name="_Toc92182254"/>
      <w:r>
        <w:rPr>
          <w:rStyle w:val="CharSectno"/>
        </w:rPr>
        <w:t>31</w:t>
      </w:r>
      <w:r>
        <w:t>.</w:t>
      </w:r>
      <w:r>
        <w:tab/>
      </w:r>
      <w:r>
        <w:rPr>
          <w:i/>
        </w:rPr>
        <w:t>Firearms Act 1973</w:t>
      </w:r>
      <w:bookmarkEnd w:id="257"/>
      <w:bookmarkEnd w:id="25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59" w:name="_Toc520089319"/>
      <w:bookmarkStart w:id="260" w:name="_Toc40079665"/>
      <w:bookmarkStart w:id="261" w:name="_Toc76798033"/>
      <w:bookmarkStart w:id="262" w:name="_Toc101250727"/>
      <w:bookmarkStart w:id="263" w:name="_Toc111027996"/>
      <w:bookmarkStart w:id="264" w:name="_Toc147293455"/>
      <w:bookmarkStart w:id="265" w:name="_Toc148158468"/>
      <w:r>
        <w:rPr>
          <w:rStyle w:val="CharSectno"/>
        </w:rPr>
        <w:t>114</w:t>
      </w:r>
      <w:r>
        <w:t>.</w:t>
      </w:r>
      <w:r>
        <w:tab/>
      </w:r>
      <w:r>
        <w:rPr>
          <w:snapToGrid w:val="0"/>
        </w:rPr>
        <w:t>Consequential amendments</w:t>
      </w:r>
      <w:bookmarkEnd w:id="259"/>
      <w:bookmarkEnd w:id="260"/>
      <w:bookmarkEnd w:id="261"/>
      <w:bookmarkEnd w:id="262"/>
      <w:bookmarkEnd w:id="263"/>
      <w:bookmarkEnd w:id="264"/>
      <w:bookmarkEnd w:id="2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8 reads as follows:</w:t>
      </w:r>
    </w:p>
    <w:p>
      <w:pPr>
        <w:pStyle w:val="nSubsection"/>
        <w:rPr>
          <w:snapToGrid w:val="0"/>
        </w:rPr>
      </w:pPr>
      <w:r>
        <w:rPr>
          <w:snapToGrid w:val="0"/>
        </w:rPr>
        <w:t>“</w:t>
      </w:r>
    </w:p>
    <w:p>
      <w:pPr>
        <w:pStyle w:val="nzHeading2"/>
      </w:pPr>
      <w:bookmarkStart w:id="266" w:name="_Toc111028039"/>
      <w:bookmarkStart w:id="267" w:name="_Toc111352295"/>
      <w:bookmarkStart w:id="268" w:name="_Toc111352497"/>
      <w:bookmarkStart w:id="269" w:name="_Toc111353830"/>
      <w:bookmarkStart w:id="270" w:name="_Toc111358390"/>
      <w:bookmarkStart w:id="271" w:name="_Toc111362091"/>
      <w:bookmarkStart w:id="272" w:name="_Toc111363361"/>
      <w:bookmarkStart w:id="273" w:name="_Toc111435417"/>
      <w:bookmarkStart w:id="274" w:name="_Toc113075121"/>
      <w:bookmarkStart w:id="275" w:name="_Toc113851218"/>
      <w:bookmarkStart w:id="276" w:name="_Toc113852926"/>
      <w:bookmarkStart w:id="277" w:name="_Toc113943040"/>
      <w:bookmarkStart w:id="278" w:name="_Toc114454917"/>
      <w:bookmarkStart w:id="279" w:name="_Toc114468949"/>
      <w:bookmarkStart w:id="280" w:name="_Toc114470899"/>
      <w:bookmarkStart w:id="281" w:name="_Toc114473349"/>
      <w:bookmarkStart w:id="282" w:name="_Toc114533556"/>
      <w:bookmarkStart w:id="283" w:name="_Toc114620246"/>
      <w:bookmarkStart w:id="284" w:name="_Toc114621085"/>
      <w:bookmarkStart w:id="285" w:name="_Toc114621742"/>
      <w:bookmarkStart w:id="286" w:name="_Toc114626552"/>
      <w:bookmarkStart w:id="287" w:name="_Toc114906346"/>
      <w:bookmarkStart w:id="288" w:name="_Toc114964949"/>
      <w:bookmarkStart w:id="289" w:name="_Toc114972705"/>
      <w:bookmarkStart w:id="290" w:name="_Toc114972912"/>
      <w:bookmarkStart w:id="291" w:name="_Toc114984085"/>
      <w:bookmarkStart w:id="292" w:name="_Toc115076531"/>
      <w:bookmarkStart w:id="293" w:name="_Toc115079072"/>
      <w:bookmarkStart w:id="294" w:name="_Toc115157954"/>
      <w:bookmarkStart w:id="295" w:name="_Toc116107778"/>
      <w:bookmarkStart w:id="296" w:name="_Toc116178665"/>
      <w:bookmarkStart w:id="297" w:name="_Toc116178872"/>
      <w:bookmarkStart w:id="298" w:name="_Toc116179079"/>
      <w:bookmarkStart w:id="299" w:name="_Toc116183789"/>
      <w:bookmarkStart w:id="300" w:name="_Toc116207186"/>
      <w:bookmarkStart w:id="301" w:name="_Toc116276444"/>
      <w:bookmarkStart w:id="302" w:name="_Toc116279197"/>
      <w:bookmarkStart w:id="303" w:name="_Toc116346743"/>
      <w:bookmarkStart w:id="304" w:name="_Toc117318263"/>
      <w:bookmarkStart w:id="305" w:name="_Toc117403394"/>
      <w:bookmarkStart w:id="306" w:name="_Toc117403735"/>
      <w:bookmarkStart w:id="307" w:name="_Toc117405260"/>
      <w:bookmarkStart w:id="308" w:name="_Toc117925373"/>
      <w:bookmarkStart w:id="309" w:name="_Toc117925654"/>
      <w:bookmarkStart w:id="310" w:name="_Toc117925958"/>
      <w:bookmarkStart w:id="311" w:name="_Toc119212547"/>
      <w:bookmarkStart w:id="312" w:name="_Toc119216700"/>
      <w:bookmarkStart w:id="313" w:name="_Toc147293124"/>
      <w:bookmarkStart w:id="314" w:name="_Toc147293500"/>
      <w:bookmarkStart w:id="315" w:name="_Toc148158513"/>
      <w:r>
        <w:rPr>
          <w:rStyle w:val="CharSchNo"/>
        </w:rPr>
        <w:t>Schedule 3</w:t>
      </w:r>
      <w:r>
        <w:rPr>
          <w:rStyle w:val="CharSDivNo"/>
        </w:rPr>
        <w:t> </w:t>
      </w:r>
      <w:r>
        <w:t>—</w:t>
      </w:r>
      <w:r>
        <w:rPr>
          <w:rStyle w:val="CharSDivText"/>
        </w:rPr>
        <w:t> </w:t>
      </w:r>
      <w:r>
        <w:rPr>
          <w:rStyle w:val="CharSchText"/>
        </w:rPr>
        <w:t>Consequential amendments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zMiscellaneousBody"/>
        <w:jc w:val="right"/>
      </w:pPr>
      <w:r>
        <w:t>[s. 114]</w:t>
      </w:r>
    </w:p>
    <w:p>
      <w:pPr>
        <w:pStyle w:val="nzHeading5"/>
      </w:pPr>
      <w:bookmarkStart w:id="316" w:name="_Toc111028047"/>
      <w:bookmarkStart w:id="317" w:name="_Toc147293508"/>
      <w:bookmarkStart w:id="318" w:name="_Toc148158521"/>
      <w:r>
        <w:rPr>
          <w:rStyle w:val="CharSClsNo"/>
        </w:rPr>
        <w:t>8</w:t>
      </w:r>
      <w:r>
        <w:t>.</w:t>
      </w:r>
      <w:r>
        <w:tab/>
      </w:r>
      <w:r>
        <w:rPr>
          <w:i/>
        </w:rPr>
        <w:t>Firearms Act 1973</w:t>
      </w:r>
      <w:r>
        <w:t xml:space="preserve"> amended</w:t>
      </w:r>
      <w:bookmarkEnd w:id="316"/>
      <w:bookmarkEnd w:id="317"/>
      <w:bookmarkEnd w:id="318"/>
    </w:p>
    <w:p>
      <w:pPr>
        <w:pStyle w:val="nzSubsection"/>
      </w:pPr>
      <w:r>
        <w:tab/>
        <w:t>(1)</w:t>
      </w:r>
      <w:r>
        <w:tab/>
        <w:t xml:space="preserve">The amendments in this clause are to </w:t>
      </w:r>
      <w:r>
        <w:rPr>
          <w:i/>
        </w:rPr>
        <w:t>Firearms Act 1973</w:t>
      </w:r>
      <w:r>
        <w:rPr>
          <w:iCs/>
        </w:rPr>
        <w:t>.</w:t>
      </w:r>
    </w:p>
    <w:p>
      <w:pPr>
        <w:pStyle w:val="nzSubsection"/>
      </w:pPr>
      <w:r>
        <w:tab/>
        <w:t>(2)</w:t>
      </w:r>
      <w:r>
        <w:tab/>
        <w:t xml:space="preserve">Section 23B(3) is amended in the definition of “registered nurse” by deleting “Part 3 of the </w:t>
      </w:r>
      <w:r>
        <w:rPr>
          <w:i/>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5 </w:t>
      </w:r>
      <w:r>
        <w:rPr>
          <w:snapToGrid w:val="0"/>
        </w:rPr>
        <w:t>had not come into operation.  They read as follows:</w:t>
      </w:r>
    </w:p>
    <w:p>
      <w:pPr>
        <w:pStyle w:val="MiscOpen"/>
        <w:rPr>
          <w:snapToGrid w:val="0"/>
        </w:rPr>
      </w:pPr>
      <w:r>
        <w:rPr>
          <w:snapToGrid w:val="0"/>
        </w:rPr>
        <w:t>“</w:t>
      </w:r>
    </w:p>
    <w:p>
      <w:pPr>
        <w:pStyle w:val="nzHeading5"/>
      </w:pPr>
      <w:bookmarkStart w:id="319" w:name="_Toc479499719"/>
      <w:bookmarkStart w:id="320" w:name="_Toc69117580"/>
      <w:bookmarkStart w:id="321" w:name="_Toc81374662"/>
      <w:bookmarkStart w:id="322" w:name="_Toc116106850"/>
      <w:bookmarkStart w:id="323" w:name="_Toc150762081"/>
      <w:r>
        <w:rPr>
          <w:rStyle w:val="CharSectno"/>
        </w:rPr>
        <w:t>73</w:t>
      </w:r>
      <w:r>
        <w:t>.</w:t>
      </w:r>
      <w:r>
        <w:tab/>
        <w:t>Various Acts amended</w:t>
      </w:r>
      <w:bookmarkEnd w:id="319"/>
      <w:bookmarkEnd w:id="320"/>
      <w:r>
        <w:t xml:space="preserve"> (Sch. 1)</w:t>
      </w:r>
      <w:bookmarkEnd w:id="321"/>
      <w:bookmarkEnd w:id="322"/>
      <w:bookmarkEnd w:id="323"/>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5 reads as follows:</w:t>
      </w:r>
    </w:p>
    <w:p>
      <w:pPr>
        <w:pStyle w:val="MiscOpen"/>
        <w:rPr>
          <w:snapToGrid w:val="0"/>
        </w:rPr>
      </w:pPr>
      <w:r>
        <w:rPr>
          <w:snapToGrid w:val="0"/>
        </w:rPr>
        <w:t>“</w:t>
      </w:r>
    </w:p>
    <w:p>
      <w:pPr>
        <w:pStyle w:val="nzHeading2"/>
      </w:pPr>
      <w:bookmarkStart w:id="324" w:name="_Toc116126352"/>
      <w:bookmarkStart w:id="325" w:name="_Toc116181883"/>
      <w:bookmarkStart w:id="326" w:name="_Toc116182399"/>
      <w:bookmarkStart w:id="327" w:name="_Toc116186493"/>
      <w:bookmarkStart w:id="328" w:name="_Toc116188388"/>
      <w:bookmarkStart w:id="329" w:name="_Toc116296007"/>
      <w:bookmarkStart w:id="330" w:name="_Toc116358516"/>
      <w:bookmarkStart w:id="331" w:name="_Toc116449709"/>
      <w:bookmarkStart w:id="332" w:name="_Toc116718964"/>
      <w:bookmarkStart w:id="333" w:name="_Toc117677216"/>
      <w:bookmarkStart w:id="334" w:name="_Toc117677351"/>
      <w:bookmarkStart w:id="335" w:name="_Toc117677471"/>
      <w:bookmarkStart w:id="336" w:name="_Toc118266132"/>
      <w:bookmarkStart w:id="337" w:name="_Toc118266252"/>
      <w:bookmarkStart w:id="338" w:name="_Toc118266372"/>
      <w:bookmarkStart w:id="339" w:name="_Toc118271706"/>
      <w:bookmarkStart w:id="340" w:name="_Toc118278468"/>
      <w:bookmarkStart w:id="341" w:name="_Toc118279005"/>
      <w:bookmarkStart w:id="342" w:name="_Toc118279118"/>
      <w:bookmarkStart w:id="343" w:name="_Toc118280789"/>
      <w:bookmarkStart w:id="344" w:name="_Toc118282630"/>
      <w:bookmarkStart w:id="345" w:name="_Toc119125731"/>
      <w:bookmarkStart w:id="346" w:name="_Toc119126774"/>
      <w:bookmarkStart w:id="347" w:name="_Toc119126891"/>
      <w:bookmarkStart w:id="348" w:name="_Toc119127572"/>
      <w:bookmarkStart w:id="349" w:name="_Toc119916293"/>
      <w:bookmarkStart w:id="350" w:name="_Toc120069419"/>
      <w:bookmarkStart w:id="351" w:name="_Toc120069799"/>
      <w:bookmarkStart w:id="352" w:name="_Toc120069953"/>
      <w:bookmarkStart w:id="353" w:name="_Toc120074554"/>
      <w:bookmarkStart w:id="354" w:name="_Toc120075014"/>
      <w:bookmarkStart w:id="355" w:name="_Toc120347185"/>
      <w:bookmarkStart w:id="356" w:name="_Toc120347357"/>
      <w:bookmarkStart w:id="357" w:name="_Toc120348971"/>
      <w:bookmarkStart w:id="358" w:name="_Toc120354514"/>
      <w:bookmarkStart w:id="359" w:name="_Toc120421707"/>
      <w:bookmarkStart w:id="360" w:name="_Toc120443181"/>
      <w:bookmarkStart w:id="361" w:name="_Toc131970206"/>
      <w:bookmarkStart w:id="362" w:name="_Toc149981120"/>
      <w:bookmarkStart w:id="363" w:name="_Toc149981253"/>
      <w:bookmarkStart w:id="364" w:name="_Toc149981386"/>
      <w:bookmarkStart w:id="365" w:name="_Toc149981519"/>
      <w:bookmarkStart w:id="366" w:name="_Toc150762082"/>
      <w:r>
        <w:rPr>
          <w:rStyle w:val="CharSchNo"/>
        </w:rPr>
        <w:t>Schedule 1</w:t>
      </w:r>
      <w:r>
        <w:rPr>
          <w:rStyle w:val="CharSDivNo"/>
        </w:rPr>
        <w:t> </w:t>
      </w:r>
      <w:r>
        <w:t>—</w:t>
      </w:r>
      <w:bookmarkStart w:id="367" w:name="AutoSch"/>
      <w:bookmarkEnd w:id="367"/>
      <w:r>
        <w:rPr>
          <w:rStyle w:val="CharSDivText"/>
        </w:rPr>
        <w:t> </w:t>
      </w:r>
      <w:r>
        <w:rPr>
          <w:rStyle w:val="CharSchText"/>
        </w:rPr>
        <w:t>Various Acts amended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nzMiscellaneousBody"/>
        <w:jc w:val="right"/>
      </w:pPr>
      <w:r>
        <w:t>[s. 73]</w:t>
      </w:r>
    </w:p>
    <w:p>
      <w:pPr>
        <w:pStyle w:val="nzHeading5"/>
      </w:pPr>
      <w:bookmarkStart w:id="368" w:name="_Toc116106857"/>
      <w:bookmarkStart w:id="369" w:name="_Toc150762087"/>
      <w:r>
        <w:rPr>
          <w:rStyle w:val="CharSClsNo"/>
        </w:rPr>
        <w:t>5</w:t>
      </w:r>
      <w:r>
        <w:t>.</w:t>
      </w:r>
      <w:r>
        <w:tab/>
      </w:r>
      <w:r>
        <w:rPr>
          <w:i/>
        </w:rPr>
        <w:t>Firearms Act 1973</w:t>
      </w:r>
      <w:bookmarkEnd w:id="368"/>
      <w:bookmarkEnd w:id="369"/>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24(5)</w:t>
            </w:r>
          </w:p>
        </w:tc>
        <w:tc>
          <w:tcPr>
            <w:tcW w:w="4920" w:type="dxa"/>
          </w:tcPr>
          <w:p>
            <w:pPr>
              <w:pStyle w:val="nzTable"/>
            </w:pPr>
            <w:r>
              <w:t>Delete “taken before a Justice to be”.</w:t>
            </w:r>
          </w:p>
        </w:tc>
      </w:tr>
      <w:tr>
        <w:trPr>
          <w:cantSplit/>
        </w:trPr>
        <w:tc>
          <w:tcPr>
            <w:tcW w:w="1320" w:type="dxa"/>
          </w:tcPr>
          <w:p>
            <w:pPr>
              <w:pStyle w:val="nzTable"/>
            </w:pPr>
            <w:r>
              <w:t>s. 26(1)</w:t>
            </w:r>
          </w:p>
        </w:tc>
        <w:tc>
          <w:tcPr>
            <w:tcW w:w="4920" w:type="dxa"/>
          </w:tcPr>
          <w:p>
            <w:pPr>
              <w:pStyle w:val="nzTable"/>
            </w:pPr>
            <w:r>
              <w:t>Delete “and take”.</w:t>
            </w:r>
          </w:p>
          <w:p>
            <w:pPr>
              <w:pStyle w:val="nzTable"/>
            </w:pPr>
            <w:r>
              <w:t>Delete “before a Justice to be dealt with according to law”.</w:t>
            </w:r>
          </w:p>
        </w:tc>
      </w:tr>
    </w:tbl>
    <w:p>
      <w:pPr>
        <w:pStyle w:val="MiscClose"/>
      </w:pPr>
      <w:r>
        <w:t>”.</w:t>
      </w:r>
    </w:p>
    <w:p/>
    <w:p>
      <w:pPr>
        <w:sectPr>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829"/>
    <w:docVar w:name="WAFER_20151210140829" w:val="RemoveTrackChanges"/>
    <w:docVar w:name="WAFER_20151210140829_GUID" w:val="29d68c4a-a7a1-460d-b122-6cba7dce9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21030</Words>
  <Characters>98424</Characters>
  <Application>Microsoft Office Word</Application>
  <DocSecurity>0</DocSecurity>
  <Lines>2660</Lines>
  <Paragraphs>1342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1973 - 04-f0-03</dc:title>
  <dc:subject/>
  <dc:creator/>
  <cp:keywords/>
  <dc:description/>
  <cp:lastModifiedBy>svcMRProcess</cp:lastModifiedBy>
  <cp:revision>4</cp:revision>
  <cp:lastPrinted>2005-12-13T07:45:00Z</cp:lastPrinted>
  <dcterms:created xsi:type="dcterms:W3CDTF">2015-12-13T10:10:00Z</dcterms:created>
  <dcterms:modified xsi:type="dcterms:W3CDTF">2015-12-13T10:11:00Z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278</vt:i4>
  </property>
  <property fmtid="{D5CDD505-2E9C-101B-9397-08002B2CF9AE}" pid="6" name="AsAtDate">
    <vt:lpwstr>04 May 2007</vt:lpwstr>
  </property>
  <property fmtid="{D5CDD505-2E9C-101B-9397-08002B2CF9AE}" pid="7" name="Suffix">
    <vt:lpwstr>04-f0-03</vt:lpwstr>
  </property>
</Properties>
</file>