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Act 2000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Gaming and Wagering Commission (Continuing Lotteries Levy) Act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_Toc63495981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_Toc63495982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Rate of 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_Toc63495983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4.</w:t>
      </w:r>
      <w:r>
        <w:rPr>
          <w:noProof/>
        </w:rPr>
        <w:tab/>
        <w:t>Continuing lotteries levy imposed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_Toc63495984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_Toc63495985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rPr>
          <w:sz w:val="28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>Gaming and Wagering Commission (Continuing Lotteries Levy) Act 2000</w:t>
      </w:r>
    </w:p>
    <w:p>
      <w:pPr>
        <w:pStyle w:val="LongTitle"/>
        <w:spacing w:before="600" w:after="600"/>
        <w:rPr>
          <w:snapToGrid w:val="0"/>
        </w:rPr>
      </w:pPr>
      <w:r>
        <w:rPr>
          <w:snapToGrid w:val="0"/>
        </w:rPr>
        <w:t>An Act to impose a levy on continuing lottery tickets.</w:t>
      </w:r>
    </w:p>
    <w:p>
      <w:pPr>
        <w:pStyle w:val="Heading5"/>
        <w:rPr>
          <w:snapToGrid w:val="0"/>
        </w:rPr>
      </w:pPr>
      <w:bookmarkStart w:id="1" w:name="_Toc421523523"/>
      <w:bookmarkStart w:id="2" w:name="_Toc63237795"/>
      <w:bookmarkStart w:id="3" w:name="_Toc6349598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 xml:space="preserve">Gaming </w:t>
      </w:r>
      <w:r>
        <w:rPr>
          <w:i/>
        </w:rPr>
        <w:t>and Wagering</w:t>
      </w:r>
      <w:r>
        <w:rPr>
          <w:i/>
          <w:snapToGrid w:val="0"/>
        </w:rPr>
        <w:t xml:space="preserve"> Commission (Continuing Lotteries Levy) Act 2000</w:t>
      </w:r>
      <w:r>
        <w:rPr>
          <w:snapToGrid w:val="0"/>
        </w:rPr>
        <w:t>.</w:t>
      </w:r>
    </w:p>
    <w:p>
      <w:pPr>
        <w:pStyle w:val="Footnotesection"/>
      </w:pPr>
      <w:r>
        <w:tab/>
        <w:t>[Section 1 amended by No. 35 of 2003 s. 172(2).]</w:t>
      </w:r>
    </w:p>
    <w:p>
      <w:pPr>
        <w:pStyle w:val="Heading5"/>
        <w:rPr>
          <w:snapToGrid w:val="0"/>
        </w:rPr>
      </w:pPr>
      <w:bookmarkStart w:id="4" w:name="_Toc421523524"/>
      <w:bookmarkStart w:id="5" w:name="_Toc63237796"/>
      <w:bookmarkStart w:id="6" w:name="_Toc6349598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comes into operation on the day on which the </w:t>
      </w:r>
      <w:r>
        <w:rPr>
          <w:i/>
          <w:snapToGrid w:val="0"/>
        </w:rPr>
        <w:t>Acts Amendment (Continuing Lotteries) Act 2000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7" w:name="_Toc63237797"/>
      <w:bookmarkStart w:id="8" w:name="_Toc634959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Rate of levy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</w:pPr>
      <w:r>
        <w:tab/>
        <w:t>(1)</w:t>
      </w:r>
      <w:r>
        <w:tab/>
        <w:t xml:space="preserve">The Governor may make regulations prescribing an amount by way of levy that is to be payable under Part V Division 7 of the </w:t>
      </w:r>
      <w:r>
        <w:rPr>
          <w:i/>
          <w:iCs/>
        </w:rPr>
        <w:t>Gaming and Wagering Commission Act 1987</w:t>
      </w:r>
      <w:r>
        <w:t>.</w:t>
      </w:r>
    </w:p>
    <w:p>
      <w:pPr>
        <w:pStyle w:val="Subsection"/>
      </w:pPr>
      <w:r>
        <w:tab/>
        <w:t>(2)</w:t>
      </w:r>
      <w:r>
        <w:tab/>
        <w:t>A levy may be prescribed to be an amount calculated by reference to any factor or factors.</w:t>
      </w:r>
    </w:p>
    <w:p>
      <w:pPr>
        <w:pStyle w:val="Footnotesection"/>
      </w:pPr>
      <w:r>
        <w:tab/>
        <w:t>[Section 3 amended by No. 35 of 2003 s. 172(3).]</w:t>
      </w:r>
    </w:p>
    <w:p>
      <w:pPr>
        <w:pStyle w:val="Heading5"/>
        <w:ind w:left="0" w:firstLine="0"/>
      </w:pPr>
      <w:bookmarkStart w:id="9" w:name="_Toc63237798"/>
      <w:bookmarkStart w:id="10" w:name="_Toc63495984"/>
      <w:r>
        <w:rPr>
          <w:rStyle w:val="CharSectno"/>
        </w:rPr>
        <w:t>4</w:t>
      </w:r>
      <w:r>
        <w:t>.</w:t>
      </w:r>
      <w:r>
        <w:tab/>
        <w:t>Continuing lotteries levy imposed</w:t>
      </w:r>
      <w:bookmarkEnd w:id="9"/>
      <w:bookmarkEnd w:id="10"/>
    </w:p>
    <w:p>
      <w:pPr>
        <w:pStyle w:val="Subsection"/>
      </w:pPr>
      <w:r>
        <w:tab/>
      </w:r>
      <w:r>
        <w:tab/>
        <w:t>If an amount by way of levy is prescribed under section 3, that levy is imposed in respect of continuing lottery tickets.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r>
        <w:t>Notes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Gaming Commission (Continuing Lotteries Levy) Act 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1" w:name="_Toc63495985"/>
      <w:r>
        <w:rPr>
          <w:snapToGrid w:val="0"/>
        </w:rPr>
        <w:t>Compilation table</w:t>
      </w:r>
      <w:bookmarkEnd w:id="1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vertAlign w:val="superscript"/>
              </w:rPr>
            </w:pPr>
            <w:r>
              <w:rPr>
                <w:i/>
                <w:snapToGrid w:val="0"/>
              </w:rPr>
              <w:t xml:space="preserve">Gaming Commission (Continuing Lotteries Levy) Act 2000 </w:t>
            </w:r>
            <w:r>
              <w:rPr>
                <w:i/>
                <w:snapToGrid w:val="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5 of 2000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11 Apr 2000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 xml:space="preserve">1 Jul 2000 (see 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napToGrid w:val="0"/>
              </w:rPr>
            </w:pPr>
            <w:r>
              <w:rPr>
                <w:i/>
                <w:sz w:val="19"/>
              </w:rPr>
              <w:t>Racing and Gambling Legislation Amendment and Repeal Act 2003</w:t>
            </w:r>
            <w:r>
              <w:rPr>
                <w:sz w:val="19"/>
              </w:rPr>
              <w:t xml:space="preserve"> s. 172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sz w:val="19"/>
              </w:rPr>
              <w:t>35 of 2003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sz w:val="19"/>
              </w:rPr>
              <w:t>26 Jun 2003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snapToGrid w:val="0"/>
        </w:rPr>
        <w:t xml:space="preserve">Gaming </w:t>
      </w:r>
      <w:r>
        <w:rPr>
          <w:i/>
        </w:rPr>
        <w:t>and Wagering</w:t>
      </w:r>
      <w:r>
        <w:rPr>
          <w:i/>
          <w:snapToGrid w:val="0"/>
        </w:rPr>
        <w:t xml:space="preserve"> Commission (Continuing Lotteries Levy) Act 2000</w:t>
      </w:r>
      <w:r>
        <w:rPr>
          <w:snapToGrid w:val="0"/>
        </w:rPr>
        <w:t>; short title changed (see note under s. 1).</w:t>
      </w:r>
    </w:p>
    <w:p>
      <w:pPr>
        <w:rPr>
          <w:sz w:val="20"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headerReference w:type="first" r:id="rId30"/>
      <w:type w:val="continuous"/>
      <w:pgSz w:w="11906" w:h="16838" w:code="9"/>
      <w:pgMar w:top="2381" w:right="2409" w:bottom="2976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30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Gaming and Wagering Commission (Continuing Lotteries Levy) Act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Gaming and Wagering Commission (Continuing Lotteries Levy) Act 2000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Gaming and Wagering Commission (Continuing Lotteries Levy) Act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Gaming and Wagering Commission (Continuing Lotteries Levy) Act 2000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Act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Gaming and Wagering Commission (Continuing Lotteries Levy) Act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Act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Gaming and Wagering Commission (Continuing Lotteries Levy) Act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Gaming and Wagering Commission (Continuing Lotteries Levy) Act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EEC8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42A5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3815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5E7C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3094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6C22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5814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60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2083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63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F084CEA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8B63E2"/>
    <w:multiLevelType w:val="multilevel"/>
    <w:tmpl w:val="CB6EF95E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2FF52EB"/>
    <w:multiLevelType w:val="multilevel"/>
    <w:tmpl w:val="E59AC48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2808C0"/>
    <w:multiLevelType w:val="singleLevel"/>
    <w:tmpl w:val="11C037A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41633"/>
    <w:docVar w:name="WAFER_20151211141633" w:val="RemoveTrackChanges"/>
    <w:docVar w:name="WAFER_20151211141633_GUID" w:val="52feadec-64aa-44b0-afb4-fc7c85d312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1936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and Wagering Commission (Continuing Lotteries Levy) Act 2000 - 00-a0-05</dc:title>
  <dc:subject/>
  <dc:creator/>
  <cp:keywords/>
  <dc:description/>
  <cp:lastModifiedBy>svcMRProcess</cp:lastModifiedBy>
  <cp:revision>4</cp:revision>
  <cp:lastPrinted>2000-06-27T06:50:00Z</cp:lastPrinted>
  <dcterms:created xsi:type="dcterms:W3CDTF">2015-12-14T12:33:00Z</dcterms:created>
  <dcterms:modified xsi:type="dcterms:W3CDTF">2015-12-14T12:33:00Z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 of 2000</vt:lpwstr>
  </property>
  <property fmtid="{D5CDD505-2E9C-101B-9397-08002B2CF9AE}" pid="3" name="CommencementDate">
    <vt:lpwstr>20040130</vt:lpwstr>
  </property>
  <property fmtid="{D5CDD505-2E9C-101B-9397-08002B2CF9AE}" pid="4" name="DocumentType">
    <vt:lpwstr>Act</vt:lpwstr>
  </property>
  <property fmtid="{D5CDD505-2E9C-101B-9397-08002B2CF9AE}" pid="5" name="AsAtDate">
    <vt:lpwstr>30 Jan 2004</vt:lpwstr>
  </property>
  <property fmtid="{D5CDD505-2E9C-101B-9397-08002B2CF9AE}" pid="6" name="Suffix">
    <vt:lpwstr>00-a0-05</vt:lpwstr>
  </property>
</Properties>
</file>