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6A" w:rsidRDefault="00E94FE0">
      <w:pPr>
        <w:pStyle w:val="WA"/>
      </w:pPr>
      <w:bookmarkStart w:id="0" w:name="_GoBack"/>
      <w:bookmarkEnd w:id="0"/>
      <w:r>
        <w:t>Western Australia</w:t>
      </w:r>
    </w:p>
    <w:p w:rsidR="00316F6A" w:rsidRDefault="00E94FE0">
      <w:pPr>
        <w:pStyle w:val="NameofActRegPage1"/>
        <w:spacing w:before="3760" w:after="4200"/>
      </w:pPr>
      <w:r>
        <w:fldChar w:fldCharType="begin"/>
      </w:r>
      <w:r>
        <w:instrText xml:space="preserve"> STYLEREF "Name Of Act/Reg"</w:instrText>
      </w:r>
      <w:r>
        <w:fldChar w:fldCharType="separate"/>
      </w:r>
      <w:r w:rsidR="006D7EF0">
        <w:rPr>
          <w:noProof/>
        </w:rPr>
        <w:t>Gas Standards Act 1972</w:t>
      </w:r>
      <w:r>
        <w:fldChar w:fldCharType="end"/>
      </w:r>
    </w:p>
    <w:p w:rsidR="00316F6A" w:rsidRDefault="00316F6A">
      <w:pPr>
        <w:jc w:val="center"/>
        <w:rPr>
          <w:b/>
        </w:rPr>
        <w:sectPr w:rsidR="00316F6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16F6A" w:rsidRDefault="00E94FE0">
      <w:pPr>
        <w:pStyle w:val="WA"/>
        <w:spacing w:before="120"/>
      </w:pPr>
      <w:r>
        <w:lastRenderedPageBreak/>
        <w:t>Western Australia</w:t>
      </w:r>
    </w:p>
    <w:p w:rsidR="00316F6A" w:rsidRDefault="00E94FE0">
      <w:pPr>
        <w:pStyle w:val="NameofActRegPage1"/>
      </w:pPr>
      <w:r>
        <w:fldChar w:fldCharType="begin"/>
      </w:r>
      <w:r>
        <w:instrText xml:space="preserve"> STYLEREF "Name Of Act/Reg"</w:instrText>
      </w:r>
      <w:r>
        <w:fldChar w:fldCharType="separate"/>
      </w:r>
      <w:r w:rsidR="006D7EF0">
        <w:rPr>
          <w:noProof/>
        </w:rPr>
        <w:t>Gas Standards Act 1972</w:t>
      </w:r>
      <w:r>
        <w:fldChar w:fldCharType="end"/>
      </w:r>
    </w:p>
    <w:p w:rsidR="00316F6A" w:rsidRDefault="00E94FE0">
      <w:pPr>
        <w:pStyle w:val="Arrangement"/>
      </w:pPr>
      <w:r>
        <w:t>CONTENTS</w:t>
      </w:r>
    </w:p>
    <w:p w:rsidR="00316F6A" w:rsidRDefault="00E94FE0">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_Toc157910565 \h </w:instrText>
      </w:r>
      <w:r>
        <w:fldChar w:fldCharType="separate"/>
      </w:r>
      <w:r w:rsidR="006D7EF0">
        <w:t>1</w:t>
      </w:r>
      <w:r>
        <w:fldChar w:fldCharType="end"/>
      </w:r>
    </w:p>
    <w:p w:rsidR="00316F6A" w:rsidRDefault="00E94FE0">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_Toc157910566 \h </w:instrText>
      </w:r>
      <w:r>
        <w:fldChar w:fldCharType="separate"/>
      </w:r>
      <w:r w:rsidR="006D7EF0">
        <w:t>1</w:t>
      </w:r>
      <w:r>
        <w:fldChar w:fldCharType="end"/>
      </w:r>
    </w:p>
    <w:p w:rsidR="00316F6A" w:rsidRDefault="00E94FE0">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_Toc157910567 \h </w:instrText>
      </w:r>
      <w:r>
        <w:fldChar w:fldCharType="separate"/>
      </w:r>
      <w:r w:rsidR="006D7EF0">
        <w:t>1</w:t>
      </w:r>
      <w:r>
        <w:fldChar w:fldCharType="end"/>
      </w:r>
    </w:p>
    <w:p w:rsidR="00316F6A" w:rsidRDefault="00E94FE0">
      <w:pPr>
        <w:pStyle w:val="TOC8"/>
        <w:rPr>
          <w:sz w:val="24"/>
          <w:szCs w:val="24"/>
        </w:rPr>
      </w:pPr>
      <w:r>
        <w:rPr>
          <w:szCs w:val="24"/>
        </w:rPr>
        <w:t>5.</w:t>
      </w:r>
      <w:r>
        <w:rPr>
          <w:szCs w:val="24"/>
        </w:rPr>
        <w:tab/>
        <w:t>Exemptions</w:t>
      </w:r>
      <w:r>
        <w:tab/>
      </w:r>
      <w:r>
        <w:fldChar w:fldCharType="begin"/>
      </w:r>
      <w:r>
        <w:instrText xml:space="preserve"> PAGEREF _Toc157910568 \h </w:instrText>
      </w:r>
      <w:r>
        <w:fldChar w:fldCharType="separate"/>
      </w:r>
      <w:r w:rsidR="006D7EF0">
        <w:t>2</w:t>
      </w:r>
      <w:r>
        <w:fldChar w:fldCharType="end"/>
      </w:r>
    </w:p>
    <w:p w:rsidR="00316F6A" w:rsidRDefault="00E94FE0">
      <w:pPr>
        <w:pStyle w:val="TOC8"/>
        <w:rPr>
          <w:sz w:val="24"/>
          <w:szCs w:val="24"/>
        </w:rPr>
      </w:pPr>
      <w:r>
        <w:rPr>
          <w:szCs w:val="24"/>
        </w:rPr>
        <w:t>7</w:t>
      </w:r>
      <w:r>
        <w:rPr>
          <w:snapToGrid w:val="0"/>
          <w:szCs w:val="24"/>
        </w:rPr>
        <w:t>.</w:t>
      </w:r>
      <w:r>
        <w:rPr>
          <w:snapToGrid w:val="0"/>
          <w:szCs w:val="24"/>
        </w:rPr>
        <w:tab/>
        <w:t>Act to prevail over other Acts</w:t>
      </w:r>
      <w:r>
        <w:tab/>
      </w:r>
      <w:r>
        <w:fldChar w:fldCharType="begin"/>
      </w:r>
      <w:r>
        <w:instrText xml:space="preserve"> PAGEREF _Toc157910569 \h </w:instrText>
      </w:r>
      <w:r>
        <w:fldChar w:fldCharType="separate"/>
      </w:r>
      <w:r w:rsidR="006D7EF0">
        <w:t>3</w:t>
      </w:r>
      <w:r>
        <w:fldChar w:fldCharType="end"/>
      </w:r>
    </w:p>
    <w:p w:rsidR="00316F6A" w:rsidRDefault="00E94FE0">
      <w:pPr>
        <w:pStyle w:val="TOC8"/>
        <w:rPr>
          <w:sz w:val="24"/>
          <w:szCs w:val="24"/>
        </w:rPr>
      </w:pPr>
      <w:r>
        <w:rPr>
          <w:szCs w:val="24"/>
        </w:rPr>
        <w:t>8</w:t>
      </w:r>
      <w:r>
        <w:rPr>
          <w:snapToGrid w:val="0"/>
          <w:szCs w:val="24"/>
        </w:rPr>
        <w:t>.</w:t>
      </w:r>
      <w:r>
        <w:rPr>
          <w:snapToGrid w:val="0"/>
          <w:szCs w:val="24"/>
        </w:rPr>
        <w:tab/>
        <w:t>Heating standard of gas to be approved</w:t>
      </w:r>
      <w:r>
        <w:tab/>
      </w:r>
      <w:r>
        <w:fldChar w:fldCharType="begin"/>
      </w:r>
      <w:r>
        <w:instrText xml:space="preserve"> PAGEREF _Toc157910570 \h </w:instrText>
      </w:r>
      <w:r>
        <w:fldChar w:fldCharType="separate"/>
      </w:r>
      <w:r w:rsidR="006D7EF0">
        <w:t>4</w:t>
      </w:r>
      <w:r>
        <w:fldChar w:fldCharType="end"/>
      </w:r>
    </w:p>
    <w:p w:rsidR="00316F6A" w:rsidRDefault="00E94FE0">
      <w:pPr>
        <w:pStyle w:val="TOC8"/>
        <w:rPr>
          <w:sz w:val="24"/>
          <w:szCs w:val="24"/>
        </w:rPr>
      </w:pPr>
      <w:r>
        <w:rPr>
          <w:szCs w:val="24"/>
        </w:rPr>
        <w:t>9</w:t>
      </w:r>
      <w:r>
        <w:rPr>
          <w:snapToGrid w:val="0"/>
          <w:szCs w:val="24"/>
        </w:rPr>
        <w:t>.</w:t>
      </w:r>
      <w:r>
        <w:rPr>
          <w:snapToGrid w:val="0"/>
          <w:szCs w:val="24"/>
        </w:rPr>
        <w:tab/>
        <w:t>Requirements as to change in gas</w:t>
      </w:r>
      <w:r>
        <w:tab/>
      </w:r>
      <w:r>
        <w:fldChar w:fldCharType="begin"/>
      </w:r>
      <w:r>
        <w:instrText xml:space="preserve"> PAGEREF _Toc157910571 \h </w:instrText>
      </w:r>
      <w:r>
        <w:fldChar w:fldCharType="separate"/>
      </w:r>
      <w:r w:rsidR="006D7EF0">
        <w:t>6</w:t>
      </w:r>
      <w:r>
        <w:fldChar w:fldCharType="end"/>
      </w:r>
    </w:p>
    <w:p w:rsidR="00316F6A" w:rsidRDefault="00E94FE0">
      <w:pPr>
        <w:pStyle w:val="TOC8"/>
        <w:rPr>
          <w:sz w:val="24"/>
          <w:szCs w:val="24"/>
        </w:rPr>
      </w:pPr>
      <w:r>
        <w:rPr>
          <w:szCs w:val="24"/>
        </w:rPr>
        <w:t>10</w:t>
      </w:r>
      <w:r>
        <w:rPr>
          <w:snapToGrid w:val="0"/>
          <w:szCs w:val="24"/>
        </w:rPr>
        <w:t>.</w:t>
      </w:r>
      <w:r>
        <w:rPr>
          <w:snapToGrid w:val="0"/>
          <w:szCs w:val="24"/>
        </w:rPr>
        <w:tab/>
        <w:t>Testing of gas</w:t>
      </w:r>
      <w:r>
        <w:tab/>
      </w:r>
      <w:r>
        <w:fldChar w:fldCharType="begin"/>
      </w:r>
      <w:r>
        <w:instrText xml:space="preserve"> PAGEREF _Toc157910572 \h </w:instrText>
      </w:r>
      <w:r>
        <w:fldChar w:fldCharType="separate"/>
      </w:r>
      <w:r w:rsidR="006D7EF0">
        <w:t>6</w:t>
      </w:r>
      <w:r>
        <w:fldChar w:fldCharType="end"/>
      </w:r>
    </w:p>
    <w:p w:rsidR="00316F6A" w:rsidRDefault="00E94FE0">
      <w:pPr>
        <w:pStyle w:val="TOC8"/>
        <w:rPr>
          <w:sz w:val="24"/>
          <w:szCs w:val="24"/>
        </w:rPr>
      </w:pPr>
      <w:r>
        <w:rPr>
          <w:szCs w:val="24"/>
        </w:rPr>
        <w:t>11</w:t>
      </w:r>
      <w:r>
        <w:rPr>
          <w:snapToGrid w:val="0"/>
          <w:szCs w:val="24"/>
        </w:rPr>
        <w:t>.</w:t>
      </w:r>
      <w:r>
        <w:rPr>
          <w:snapToGrid w:val="0"/>
          <w:szCs w:val="24"/>
        </w:rPr>
        <w:tab/>
        <w:t>Defences against certain proceedings</w:t>
      </w:r>
      <w:r>
        <w:tab/>
      </w:r>
      <w:r>
        <w:fldChar w:fldCharType="begin"/>
      </w:r>
      <w:r>
        <w:instrText xml:space="preserve"> PAGEREF _Toc157910573 \h </w:instrText>
      </w:r>
      <w:r>
        <w:fldChar w:fldCharType="separate"/>
      </w:r>
      <w:r w:rsidR="006D7EF0">
        <w:t>7</w:t>
      </w:r>
      <w:r>
        <w:fldChar w:fldCharType="end"/>
      </w:r>
    </w:p>
    <w:p w:rsidR="00316F6A" w:rsidRDefault="00E94FE0">
      <w:pPr>
        <w:pStyle w:val="TOC8"/>
        <w:rPr>
          <w:sz w:val="24"/>
          <w:szCs w:val="24"/>
        </w:rPr>
      </w:pPr>
      <w:r>
        <w:rPr>
          <w:szCs w:val="24"/>
        </w:rPr>
        <w:t>12</w:t>
      </w:r>
      <w:r>
        <w:rPr>
          <w:snapToGrid w:val="0"/>
          <w:szCs w:val="24"/>
        </w:rPr>
        <w:t>.</w:t>
      </w:r>
      <w:r>
        <w:rPr>
          <w:snapToGrid w:val="0"/>
          <w:szCs w:val="24"/>
        </w:rPr>
        <w:tab/>
        <w:t>Powers of inspectors</w:t>
      </w:r>
      <w:r>
        <w:tab/>
      </w:r>
      <w:r>
        <w:fldChar w:fldCharType="begin"/>
      </w:r>
      <w:r>
        <w:instrText xml:space="preserve"> PAGEREF _Toc157910574 \h </w:instrText>
      </w:r>
      <w:r>
        <w:fldChar w:fldCharType="separate"/>
      </w:r>
      <w:r w:rsidR="006D7EF0">
        <w:t>8</w:t>
      </w:r>
      <w:r>
        <w:fldChar w:fldCharType="end"/>
      </w:r>
    </w:p>
    <w:p w:rsidR="00316F6A" w:rsidRDefault="00E94FE0">
      <w:pPr>
        <w:pStyle w:val="TOC8"/>
        <w:rPr>
          <w:sz w:val="24"/>
          <w:szCs w:val="24"/>
        </w:rPr>
      </w:pPr>
      <w:r>
        <w:rPr>
          <w:szCs w:val="24"/>
        </w:rPr>
        <w:t>13</w:t>
      </w:r>
      <w:r>
        <w:rPr>
          <w:snapToGrid w:val="0"/>
          <w:szCs w:val="24"/>
        </w:rPr>
        <w:t>.</w:t>
      </w:r>
      <w:r>
        <w:rPr>
          <w:snapToGrid w:val="0"/>
          <w:szCs w:val="24"/>
        </w:rPr>
        <w:tab/>
        <w:t>Consumers’ installations</w:t>
      </w:r>
      <w:r>
        <w:tab/>
      </w:r>
      <w:r>
        <w:fldChar w:fldCharType="begin"/>
      </w:r>
      <w:r>
        <w:instrText xml:space="preserve"> PAGEREF _Toc157910575 \h </w:instrText>
      </w:r>
      <w:r>
        <w:fldChar w:fldCharType="separate"/>
      </w:r>
      <w:r w:rsidR="006D7EF0">
        <w:t>8</w:t>
      </w:r>
      <w:r>
        <w:fldChar w:fldCharType="end"/>
      </w:r>
    </w:p>
    <w:p w:rsidR="00316F6A" w:rsidRDefault="00E94FE0">
      <w:pPr>
        <w:pStyle w:val="TOC8"/>
        <w:rPr>
          <w:sz w:val="24"/>
          <w:szCs w:val="24"/>
        </w:rPr>
      </w:pPr>
      <w:r>
        <w:rPr>
          <w:szCs w:val="24"/>
        </w:rPr>
        <w:t>13A</w:t>
      </w:r>
      <w:r>
        <w:rPr>
          <w:snapToGrid w:val="0"/>
          <w:szCs w:val="24"/>
        </w:rPr>
        <w:t>.</w:t>
      </w:r>
      <w:r>
        <w:rPr>
          <w:snapToGrid w:val="0"/>
          <w:szCs w:val="24"/>
        </w:rPr>
        <w:tab/>
        <w:t>Gasfitting works and workers</w:t>
      </w:r>
      <w:r>
        <w:tab/>
      </w:r>
      <w:r>
        <w:fldChar w:fldCharType="begin"/>
      </w:r>
      <w:r>
        <w:instrText xml:space="preserve"> PAGEREF _Toc157910576 \h </w:instrText>
      </w:r>
      <w:r>
        <w:fldChar w:fldCharType="separate"/>
      </w:r>
      <w:r w:rsidR="006D7EF0">
        <w:t>9</w:t>
      </w:r>
      <w:r>
        <w:fldChar w:fldCharType="end"/>
      </w:r>
    </w:p>
    <w:p w:rsidR="00316F6A" w:rsidRDefault="00E94FE0">
      <w:pPr>
        <w:pStyle w:val="TOC8"/>
        <w:rPr>
          <w:sz w:val="24"/>
          <w:szCs w:val="24"/>
        </w:rPr>
      </w:pPr>
      <w:r>
        <w:rPr>
          <w:szCs w:val="24"/>
        </w:rPr>
        <w:t>13B.</w:t>
      </w:r>
      <w:r>
        <w:rPr>
          <w:szCs w:val="24"/>
        </w:rPr>
        <w:tab/>
        <w:t>Application for review</w:t>
      </w:r>
      <w:r>
        <w:tab/>
      </w:r>
      <w:r>
        <w:fldChar w:fldCharType="begin"/>
      </w:r>
      <w:r>
        <w:instrText xml:space="preserve"> PAGEREF _Toc157910577 \h </w:instrText>
      </w:r>
      <w:r>
        <w:fldChar w:fldCharType="separate"/>
      </w:r>
      <w:r w:rsidR="006D7EF0">
        <w:t>17</w:t>
      </w:r>
      <w:r>
        <w:fldChar w:fldCharType="end"/>
      </w:r>
    </w:p>
    <w:p w:rsidR="00316F6A" w:rsidRDefault="00E94FE0">
      <w:pPr>
        <w:pStyle w:val="TOC8"/>
        <w:rPr>
          <w:sz w:val="24"/>
          <w:szCs w:val="24"/>
        </w:rPr>
      </w:pPr>
      <w:r>
        <w:rPr>
          <w:szCs w:val="24"/>
        </w:rPr>
        <w:t>13C</w:t>
      </w:r>
      <w:r>
        <w:rPr>
          <w:snapToGrid w:val="0"/>
          <w:szCs w:val="24"/>
        </w:rPr>
        <w:t>.</w:t>
      </w:r>
      <w:r>
        <w:rPr>
          <w:snapToGrid w:val="0"/>
          <w:szCs w:val="24"/>
        </w:rPr>
        <w:tab/>
        <w:t>Surrender of licence</w:t>
      </w:r>
      <w:r>
        <w:tab/>
      </w:r>
      <w:r>
        <w:fldChar w:fldCharType="begin"/>
      </w:r>
      <w:r>
        <w:instrText xml:space="preserve"> PAGEREF _Toc157910578 \h </w:instrText>
      </w:r>
      <w:r>
        <w:fldChar w:fldCharType="separate"/>
      </w:r>
      <w:r w:rsidR="006D7EF0">
        <w:t>18</w:t>
      </w:r>
      <w:r>
        <w:fldChar w:fldCharType="end"/>
      </w:r>
    </w:p>
    <w:p w:rsidR="00316F6A" w:rsidRDefault="00E94FE0">
      <w:pPr>
        <w:pStyle w:val="TOC8"/>
        <w:rPr>
          <w:sz w:val="24"/>
          <w:szCs w:val="24"/>
        </w:rPr>
      </w:pPr>
      <w:r>
        <w:rPr>
          <w:szCs w:val="24"/>
        </w:rPr>
        <w:t>13CA.</w:t>
      </w:r>
      <w:r>
        <w:rPr>
          <w:szCs w:val="24"/>
        </w:rPr>
        <w:tab/>
        <w:t>Annual reporting</w:t>
      </w:r>
      <w:r>
        <w:tab/>
      </w:r>
      <w:r>
        <w:fldChar w:fldCharType="begin"/>
      </w:r>
      <w:r>
        <w:instrText xml:space="preserve"> PAGEREF _Toc157910579 \h </w:instrText>
      </w:r>
      <w:r>
        <w:fldChar w:fldCharType="separate"/>
      </w:r>
      <w:r w:rsidR="006D7EF0">
        <w:t>18</w:t>
      </w:r>
      <w:r>
        <w:fldChar w:fldCharType="end"/>
      </w:r>
    </w:p>
    <w:p w:rsidR="00316F6A" w:rsidRDefault="00E94FE0">
      <w:pPr>
        <w:pStyle w:val="TOC8"/>
        <w:rPr>
          <w:sz w:val="24"/>
          <w:szCs w:val="24"/>
        </w:rPr>
      </w:pPr>
      <w:r>
        <w:rPr>
          <w:szCs w:val="24"/>
        </w:rPr>
        <w:t>13D</w:t>
      </w:r>
      <w:r>
        <w:rPr>
          <w:snapToGrid w:val="0"/>
          <w:szCs w:val="24"/>
        </w:rPr>
        <w:t>.</w:t>
      </w:r>
      <w:r>
        <w:rPr>
          <w:snapToGrid w:val="0"/>
          <w:szCs w:val="24"/>
        </w:rPr>
        <w:tab/>
        <w:t>Approval of gas appliances</w:t>
      </w:r>
      <w:r>
        <w:tab/>
      </w:r>
      <w:r>
        <w:fldChar w:fldCharType="begin"/>
      </w:r>
      <w:r>
        <w:instrText xml:space="preserve"> PAGEREF _Toc157910580 \h </w:instrText>
      </w:r>
      <w:r>
        <w:fldChar w:fldCharType="separate"/>
      </w:r>
      <w:r w:rsidR="006D7EF0">
        <w:t>19</w:t>
      </w:r>
      <w:r>
        <w:fldChar w:fldCharType="end"/>
      </w:r>
    </w:p>
    <w:p w:rsidR="00316F6A" w:rsidRDefault="00E94FE0">
      <w:pPr>
        <w:pStyle w:val="TOC8"/>
        <w:rPr>
          <w:sz w:val="24"/>
          <w:szCs w:val="24"/>
        </w:rPr>
      </w:pPr>
      <w:r>
        <w:rPr>
          <w:szCs w:val="24"/>
        </w:rPr>
        <w:t>13E</w:t>
      </w:r>
      <w:r>
        <w:rPr>
          <w:snapToGrid w:val="0"/>
          <w:szCs w:val="24"/>
        </w:rPr>
        <w:t>.</w:t>
      </w:r>
      <w:r>
        <w:rPr>
          <w:snapToGrid w:val="0"/>
          <w:szCs w:val="24"/>
        </w:rPr>
        <w:tab/>
        <w:t>Application for approval</w:t>
      </w:r>
      <w:r>
        <w:tab/>
      </w:r>
      <w:r>
        <w:fldChar w:fldCharType="begin"/>
      </w:r>
      <w:r>
        <w:instrText xml:space="preserve"> PAGEREF _Toc157910581 \h </w:instrText>
      </w:r>
      <w:r>
        <w:fldChar w:fldCharType="separate"/>
      </w:r>
      <w:r w:rsidR="006D7EF0">
        <w:t>20</w:t>
      </w:r>
      <w:r>
        <w:fldChar w:fldCharType="end"/>
      </w:r>
    </w:p>
    <w:p w:rsidR="00316F6A" w:rsidRDefault="00E94FE0">
      <w:pPr>
        <w:pStyle w:val="TOC8"/>
        <w:rPr>
          <w:sz w:val="24"/>
          <w:szCs w:val="24"/>
        </w:rPr>
      </w:pPr>
      <w:r>
        <w:rPr>
          <w:szCs w:val="24"/>
        </w:rPr>
        <w:t>13F</w:t>
      </w:r>
      <w:r>
        <w:rPr>
          <w:snapToGrid w:val="0"/>
          <w:szCs w:val="24"/>
        </w:rPr>
        <w:t>.</w:t>
      </w:r>
      <w:r>
        <w:rPr>
          <w:snapToGrid w:val="0"/>
          <w:szCs w:val="24"/>
        </w:rPr>
        <w:tab/>
        <w:t>Approval by other bodies</w:t>
      </w:r>
      <w:r>
        <w:tab/>
      </w:r>
      <w:r>
        <w:fldChar w:fldCharType="begin"/>
      </w:r>
      <w:r>
        <w:instrText xml:space="preserve"> PAGEREF _Toc157910582 \h </w:instrText>
      </w:r>
      <w:r>
        <w:fldChar w:fldCharType="separate"/>
      </w:r>
      <w:r w:rsidR="006D7EF0">
        <w:t>21</w:t>
      </w:r>
      <w:r>
        <w:fldChar w:fldCharType="end"/>
      </w:r>
    </w:p>
    <w:p w:rsidR="00316F6A" w:rsidRDefault="00E94FE0">
      <w:pPr>
        <w:pStyle w:val="TOC8"/>
        <w:rPr>
          <w:sz w:val="24"/>
          <w:szCs w:val="24"/>
        </w:rPr>
      </w:pPr>
      <w:r>
        <w:rPr>
          <w:szCs w:val="24"/>
        </w:rPr>
        <w:t>13G</w:t>
      </w:r>
      <w:r>
        <w:rPr>
          <w:snapToGrid w:val="0"/>
          <w:szCs w:val="24"/>
        </w:rPr>
        <w:t>.</w:t>
      </w:r>
      <w:r>
        <w:rPr>
          <w:snapToGrid w:val="0"/>
          <w:szCs w:val="24"/>
        </w:rPr>
        <w:tab/>
        <w:t>Notice of approved gas appliances</w:t>
      </w:r>
      <w:r>
        <w:tab/>
      </w:r>
      <w:r>
        <w:fldChar w:fldCharType="begin"/>
      </w:r>
      <w:r>
        <w:instrText xml:space="preserve"> PAGEREF _Toc157910583 \h </w:instrText>
      </w:r>
      <w:r>
        <w:fldChar w:fldCharType="separate"/>
      </w:r>
      <w:r w:rsidR="006D7EF0">
        <w:t>21</w:t>
      </w:r>
      <w:r>
        <w:fldChar w:fldCharType="end"/>
      </w:r>
    </w:p>
    <w:p w:rsidR="00316F6A" w:rsidRDefault="00E94FE0">
      <w:pPr>
        <w:pStyle w:val="TOC8"/>
        <w:rPr>
          <w:sz w:val="24"/>
          <w:szCs w:val="24"/>
        </w:rPr>
      </w:pPr>
      <w:r>
        <w:rPr>
          <w:szCs w:val="24"/>
        </w:rPr>
        <w:t>13H</w:t>
      </w:r>
      <w:r>
        <w:rPr>
          <w:snapToGrid w:val="0"/>
          <w:szCs w:val="24"/>
        </w:rPr>
        <w:t>.</w:t>
      </w:r>
      <w:r>
        <w:rPr>
          <w:snapToGrid w:val="0"/>
          <w:szCs w:val="24"/>
        </w:rPr>
        <w:tab/>
        <w:t>Power to prohibit sale and use of gas appliances and components</w:t>
      </w:r>
      <w:r>
        <w:tab/>
      </w:r>
      <w:r>
        <w:fldChar w:fldCharType="begin"/>
      </w:r>
      <w:r>
        <w:instrText xml:space="preserve"> PAGEREF _Toc157910584 \h </w:instrText>
      </w:r>
      <w:r>
        <w:fldChar w:fldCharType="separate"/>
      </w:r>
      <w:r w:rsidR="006D7EF0">
        <w:t>22</w:t>
      </w:r>
      <w:r>
        <w:fldChar w:fldCharType="end"/>
      </w:r>
    </w:p>
    <w:p w:rsidR="00316F6A" w:rsidRDefault="00E94FE0">
      <w:pPr>
        <w:pStyle w:val="TOC8"/>
        <w:rPr>
          <w:sz w:val="24"/>
          <w:szCs w:val="24"/>
        </w:rPr>
      </w:pPr>
      <w:r>
        <w:rPr>
          <w:szCs w:val="24"/>
        </w:rPr>
        <w:t>14</w:t>
      </w:r>
      <w:r>
        <w:rPr>
          <w:snapToGrid w:val="0"/>
          <w:szCs w:val="24"/>
        </w:rPr>
        <w:t>.</w:t>
      </w:r>
      <w:r>
        <w:rPr>
          <w:snapToGrid w:val="0"/>
          <w:szCs w:val="24"/>
        </w:rPr>
        <w:tab/>
        <w:t>Offences</w:t>
      </w:r>
      <w:r>
        <w:tab/>
      </w:r>
      <w:r>
        <w:fldChar w:fldCharType="begin"/>
      </w:r>
      <w:r>
        <w:instrText xml:space="preserve"> PAGEREF _Toc157910585 \h </w:instrText>
      </w:r>
      <w:r>
        <w:fldChar w:fldCharType="separate"/>
      </w:r>
      <w:r w:rsidR="006D7EF0">
        <w:t>23</w:t>
      </w:r>
      <w:r>
        <w:fldChar w:fldCharType="end"/>
      </w:r>
    </w:p>
    <w:p w:rsidR="00316F6A" w:rsidRDefault="00E94FE0">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_Toc157910586 \h </w:instrText>
      </w:r>
      <w:r>
        <w:fldChar w:fldCharType="separate"/>
      </w:r>
      <w:r w:rsidR="006D7EF0">
        <w:t>23</w:t>
      </w:r>
      <w:r>
        <w:fldChar w:fldCharType="end"/>
      </w:r>
    </w:p>
    <w:p w:rsidR="00316F6A" w:rsidRDefault="00E94FE0">
      <w:pPr>
        <w:pStyle w:val="TOC8"/>
        <w:rPr>
          <w:sz w:val="24"/>
          <w:szCs w:val="24"/>
        </w:rPr>
      </w:pPr>
      <w:r>
        <w:rPr>
          <w:szCs w:val="24"/>
        </w:rPr>
        <w:t>16.</w:t>
      </w:r>
      <w:r>
        <w:rPr>
          <w:szCs w:val="24"/>
        </w:rPr>
        <w:tab/>
        <w:t>Regulations for the commingling of gas in distribution systems</w:t>
      </w:r>
      <w:r>
        <w:tab/>
      </w:r>
      <w:r>
        <w:fldChar w:fldCharType="begin"/>
      </w:r>
      <w:r>
        <w:instrText xml:space="preserve"> PAGEREF _Toc157910587 \h </w:instrText>
      </w:r>
      <w:r>
        <w:fldChar w:fldCharType="separate"/>
      </w:r>
      <w:r w:rsidR="006D7EF0">
        <w:t>24</w:t>
      </w:r>
      <w:r>
        <w:fldChar w:fldCharType="end"/>
      </w:r>
    </w:p>
    <w:p w:rsidR="00316F6A" w:rsidRDefault="00E94FE0">
      <w:pPr>
        <w:pStyle w:val="TOC2"/>
        <w:tabs>
          <w:tab w:val="right" w:leader="dot" w:pos="7086"/>
        </w:tabs>
        <w:rPr>
          <w:b w:val="0"/>
          <w:sz w:val="24"/>
          <w:szCs w:val="24"/>
        </w:rPr>
      </w:pPr>
      <w:r>
        <w:rPr>
          <w:szCs w:val="26"/>
        </w:rPr>
        <w:t>Notes</w:t>
      </w:r>
    </w:p>
    <w:p w:rsidR="00316F6A" w:rsidRDefault="00E94FE0">
      <w:pPr>
        <w:pStyle w:val="TOC8"/>
        <w:rPr>
          <w:sz w:val="24"/>
          <w:szCs w:val="24"/>
        </w:rPr>
      </w:pPr>
      <w:r>
        <w:rPr>
          <w:snapToGrid w:val="0"/>
          <w:szCs w:val="24"/>
        </w:rPr>
        <w:tab/>
        <w:t>Compilation table</w:t>
      </w:r>
      <w:r>
        <w:tab/>
      </w:r>
      <w:r>
        <w:fldChar w:fldCharType="begin"/>
      </w:r>
      <w:r>
        <w:instrText xml:space="preserve"> PAGEREF _Toc157910589 \h </w:instrText>
      </w:r>
      <w:r>
        <w:fldChar w:fldCharType="separate"/>
      </w:r>
      <w:r w:rsidR="006D7EF0">
        <w:t>26</w:t>
      </w:r>
      <w:r>
        <w:fldChar w:fldCharType="end"/>
      </w:r>
    </w:p>
    <w:p w:rsidR="00316F6A" w:rsidRDefault="00E94FE0">
      <w:pPr>
        <w:pStyle w:val="TOC8"/>
        <w:rPr>
          <w:sz w:val="24"/>
        </w:rPr>
      </w:pPr>
      <w:r>
        <w:rPr>
          <w:snapToGrid w:val="0"/>
        </w:rPr>
        <w:tab/>
        <w:t>Provisions that have not come into operation</w:t>
      </w:r>
      <w:r>
        <w:tab/>
      </w:r>
      <w:r>
        <w:fldChar w:fldCharType="begin"/>
      </w:r>
      <w:r>
        <w:instrText xml:space="preserve"> PAGEREF _Toc157910590 \h </w:instrText>
      </w:r>
      <w:r>
        <w:fldChar w:fldCharType="separate"/>
      </w:r>
      <w:r w:rsidR="006D7EF0">
        <w:t>27</w:t>
      </w:r>
      <w:r>
        <w:fldChar w:fldCharType="end"/>
      </w:r>
    </w:p>
    <w:p w:rsidR="00316F6A" w:rsidRDefault="00E94FE0">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16F6A" w:rsidRDefault="00316F6A">
      <w:pPr>
        <w:pStyle w:val="NoteHeading"/>
        <w:sectPr w:rsidR="00316F6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16F6A" w:rsidRDefault="00E94FE0">
      <w:pPr>
        <w:pStyle w:val="WA"/>
        <w:spacing w:before="120"/>
      </w:pPr>
      <w:r>
        <w:t>Western Australia</w:t>
      </w:r>
    </w:p>
    <w:p w:rsidR="00316F6A" w:rsidRDefault="00E94FE0">
      <w:pPr>
        <w:pStyle w:val="NameofActReg"/>
      </w:pPr>
      <w:r>
        <w:t xml:space="preserve">Gas Standards Act 1972 </w:t>
      </w:r>
    </w:p>
    <w:p w:rsidR="00316F6A" w:rsidRDefault="00E94FE0">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316F6A" w:rsidRDefault="00E94FE0">
      <w:pPr>
        <w:pStyle w:val="Footnotelongtitle"/>
      </w:pPr>
      <w:r>
        <w:tab/>
        <w:t>[Long title amended by No. 87 of 1979 s. 3; No. 63 of 1985 s. 3.]</w:t>
      </w:r>
    </w:p>
    <w:p w:rsidR="00316F6A" w:rsidRDefault="00E94FE0">
      <w:pPr>
        <w:pStyle w:val="Heading5"/>
        <w:rPr>
          <w:snapToGrid w:val="0"/>
        </w:rPr>
      </w:pPr>
      <w:bookmarkStart w:id="1" w:name="_Toc471180246"/>
      <w:bookmarkStart w:id="2" w:name="_Toc501849243"/>
      <w:bookmarkStart w:id="3" w:name="_Toc102297717"/>
      <w:bookmarkStart w:id="4" w:name="_Toc15791056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316F6A" w:rsidRDefault="00E94FE0">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316F6A" w:rsidRDefault="00E94FE0">
      <w:pPr>
        <w:pStyle w:val="Heading5"/>
        <w:rPr>
          <w:snapToGrid w:val="0"/>
        </w:rPr>
      </w:pPr>
      <w:bookmarkStart w:id="5" w:name="_Toc471180247"/>
      <w:bookmarkStart w:id="6" w:name="_Toc501849244"/>
      <w:bookmarkStart w:id="7" w:name="_Toc102297718"/>
      <w:bookmarkStart w:id="8" w:name="_Toc15791056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316F6A" w:rsidRDefault="00E94FE0">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316F6A" w:rsidRDefault="00E94FE0">
      <w:pPr>
        <w:pStyle w:val="Ednotesection"/>
      </w:pPr>
      <w:r>
        <w:t>[</w:t>
      </w:r>
      <w:r>
        <w:rPr>
          <w:b/>
        </w:rPr>
        <w:t>3.</w:t>
      </w:r>
      <w:r>
        <w:tab/>
        <w:t xml:space="preserve">Omitted under the Reprints Act 1984 s. 7(4)(f).] </w:t>
      </w:r>
    </w:p>
    <w:p w:rsidR="00316F6A" w:rsidRDefault="00E94FE0">
      <w:pPr>
        <w:pStyle w:val="Heading5"/>
        <w:rPr>
          <w:snapToGrid w:val="0"/>
        </w:rPr>
      </w:pPr>
      <w:bookmarkStart w:id="9" w:name="_Toc471180248"/>
      <w:bookmarkStart w:id="10" w:name="_Toc501849245"/>
      <w:bookmarkStart w:id="11" w:name="_Toc102297719"/>
      <w:bookmarkStart w:id="12" w:name="_Toc157910567"/>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rsidR="00316F6A" w:rsidRDefault="00E94FE0">
      <w:pPr>
        <w:pStyle w:val="Subsection"/>
        <w:rPr>
          <w:snapToGrid w:val="0"/>
        </w:rPr>
      </w:pPr>
      <w:r>
        <w:rPr>
          <w:snapToGrid w:val="0"/>
        </w:rPr>
        <w:tab/>
      </w:r>
      <w:r>
        <w:rPr>
          <w:snapToGrid w:val="0"/>
        </w:rPr>
        <w:tab/>
        <w:t>In this Act unless the contrary intention appears — </w:t>
      </w:r>
    </w:p>
    <w:p w:rsidR="00316F6A" w:rsidRDefault="00E94FE0">
      <w:pPr>
        <w:pStyle w:val="Defstart"/>
      </w:pPr>
      <w:r>
        <w:rPr>
          <w:b/>
        </w:rPr>
        <w:tab/>
        <w:t>“</w:t>
      </w:r>
      <w:r>
        <w:rPr>
          <w:rStyle w:val="CharDefText"/>
        </w:rPr>
        <w:t>consumer</w:t>
      </w:r>
      <w:r>
        <w:rPr>
          <w:b/>
        </w:rPr>
        <w:t>”</w:t>
      </w:r>
      <w:r>
        <w:t xml:space="preserve"> means any person (not being an undertaker) to whom gas is supplied by an undertaker or a pipeline licensee;</w:t>
      </w:r>
    </w:p>
    <w:p w:rsidR="00316F6A" w:rsidRDefault="00E94FE0">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316F6A" w:rsidRDefault="00E94FE0">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316F6A" w:rsidRDefault="00E94FE0">
      <w:pPr>
        <w:pStyle w:val="Defstart"/>
      </w:pPr>
      <w:r>
        <w:rPr>
          <w:b/>
        </w:rPr>
        <w:tab/>
        <w:t>“</w:t>
      </w:r>
      <w:r>
        <w:rPr>
          <w:rStyle w:val="CharDefText"/>
        </w:rPr>
        <w:t>gas appliance</w:t>
      </w:r>
      <w:r>
        <w:rPr>
          <w:b/>
        </w:rPr>
        <w:t>”</w:t>
      </w:r>
      <w:r>
        <w:t xml:space="preserve"> means any appliance that consumes gas as fuel;</w:t>
      </w:r>
    </w:p>
    <w:p w:rsidR="00316F6A" w:rsidRDefault="00E94FE0">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316F6A" w:rsidRDefault="00E94FE0">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316F6A" w:rsidRDefault="00E94FE0">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316F6A" w:rsidRDefault="00E94FE0">
      <w:pPr>
        <w:pStyle w:val="Defstart"/>
      </w:pPr>
      <w:r>
        <w:rPr>
          <w:b/>
        </w:rPr>
        <w:tab/>
        <w:t>“</w:t>
      </w:r>
      <w:r>
        <w:rPr>
          <w:rStyle w:val="CharDefText"/>
        </w:rPr>
        <w:t>section</w:t>
      </w:r>
      <w:r>
        <w:rPr>
          <w:b/>
        </w:rPr>
        <w:t>”</w:t>
      </w:r>
      <w:r>
        <w:t xml:space="preserve"> means section of this Act;</w:t>
      </w:r>
    </w:p>
    <w:p w:rsidR="00316F6A" w:rsidRDefault="00E94FE0">
      <w:pPr>
        <w:pStyle w:val="Defstart"/>
      </w:pPr>
      <w:r>
        <w:rPr>
          <w:b/>
        </w:rPr>
        <w:tab/>
        <w:t>“</w:t>
      </w:r>
      <w:r>
        <w:rPr>
          <w:rStyle w:val="CharDefText"/>
        </w:rPr>
        <w:t>supply</w:t>
      </w:r>
      <w:r>
        <w:rPr>
          <w:b/>
        </w:rPr>
        <w:t>”</w:t>
      </w:r>
      <w:r>
        <w:t>, in relation to gas, includes to have in possession with intent to supply any consumer or consumers;</w:t>
      </w:r>
    </w:p>
    <w:p w:rsidR="00316F6A" w:rsidRDefault="00E94FE0">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316F6A" w:rsidRDefault="00E94FE0">
      <w:pPr>
        <w:pStyle w:val="Footnotesection"/>
      </w:pPr>
      <w:r>
        <w:tab/>
        <w:t xml:space="preserve">[Section 4 amended by No. 87 of 1979 s. 4; No. 63 of 1985 s. 4; No. 89 of 1994 s. 86; No. 14 of 1996 s. 4; No. 58 of 1999 s. 84 and 98.] </w:t>
      </w:r>
    </w:p>
    <w:p w:rsidR="00316F6A" w:rsidRDefault="00E94FE0">
      <w:pPr>
        <w:pStyle w:val="Heading5"/>
      </w:pPr>
      <w:bookmarkStart w:id="13" w:name="_Toc471180249"/>
      <w:bookmarkStart w:id="14" w:name="_Toc501849246"/>
      <w:bookmarkStart w:id="15" w:name="_Toc102297720"/>
      <w:bookmarkStart w:id="16" w:name="_Toc157910568"/>
      <w:r>
        <w:rPr>
          <w:rStyle w:val="CharSectno"/>
        </w:rPr>
        <w:t>5</w:t>
      </w:r>
      <w:r>
        <w:t>.</w:t>
      </w:r>
      <w:r>
        <w:tab/>
        <w:t>Exemptions</w:t>
      </w:r>
      <w:bookmarkEnd w:id="13"/>
      <w:bookmarkEnd w:id="14"/>
      <w:bookmarkEnd w:id="15"/>
      <w:bookmarkEnd w:id="16"/>
    </w:p>
    <w:p w:rsidR="00316F6A" w:rsidRDefault="00E94FE0">
      <w:pPr>
        <w:pStyle w:val="Subsection"/>
      </w:pPr>
      <w:r>
        <w:tab/>
        <w:t>(1)</w:t>
      </w:r>
      <w:r>
        <w:tab/>
        <w:t>Nothing in this Act applies to or in relation to — </w:t>
      </w:r>
    </w:p>
    <w:p w:rsidR="00316F6A" w:rsidRDefault="00E94FE0">
      <w:pPr>
        <w:pStyle w:val="Ednotepara"/>
      </w:pPr>
      <w:r>
        <w:tab/>
        <w:t>[(a)</w:t>
      </w:r>
      <w:r>
        <w:tab/>
        <w:t>deleted]</w:t>
      </w:r>
    </w:p>
    <w:p w:rsidR="00316F6A" w:rsidRDefault="00E94FE0">
      <w:pPr>
        <w:pStyle w:val="Indenta"/>
      </w:pPr>
      <w:r>
        <w:tab/>
        <w:t>(b)</w:t>
      </w:r>
      <w:r>
        <w:tab/>
        <w:t>the acts of transmitting gas through a pipeline where and to the extent that those acts are performed by a pipeline licensee under the authority of the pipeline licence granted to him;</w:t>
      </w:r>
    </w:p>
    <w:p w:rsidR="00316F6A" w:rsidRDefault="00E94FE0">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rsidR="00316F6A" w:rsidRDefault="00E94FE0">
      <w:pPr>
        <w:pStyle w:val="Indenta"/>
      </w:pPr>
      <w:r>
        <w:tab/>
        <w:t>(d)</w:t>
      </w:r>
      <w:r>
        <w:tab/>
        <w:t>liquid petroleum gas storage facilities — </w:t>
      </w:r>
    </w:p>
    <w:p w:rsidR="00316F6A" w:rsidRDefault="00E94FE0">
      <w:pPr>
        <w:pStyle w:val="Indenti"/>
        <w:rPr>
          <w:snapToGrid w:val="0"/>
        </w:rPr>
      </w:pPr>
      <w:r>
        <w:rPr>
          <w:snapToGrid w:val="0"/>
        </w:rPr>
        <w:tab/>
        <w:t>(i)</w:t>
      </w:r>
      <w:r>
        <w:rPr>
          <w:snapToGrid w:val="0"/>
        </w:rPr>
        <w:tab/>
        <w:t>in tanks having a water capacity exceeding 500 litres; or</w:t>
      </w:r>
    </w:p>
    <w:p w:rsidR="00316F6A" w:rsidRDefault="00E94FE0">
      <w:pPr>
        <w:pStyle w:val="Indenti"/>
        <w:rPr>
          <w:snapToGrid w:val="0"/>
        </w:rPr>
      </w:pPr>
      <w:r>
        <w:rPr>
          <w:snapToGrid w:val="0"/>
        </w:rPr>
        <w:tab/>
        <w:t>(ii)</w:t>
      </w:r>
      <w:r>
        <w:rPr>
          <w:snapToGrid w:val="0"/>
        </w:rPr>
        <w:tab/>
        <w:t>in cylinders having an aggregate water capacity exceeding 1 000 litres.</w:t>
      </w:r>
    </w:p>
    <w:p w:rsidR="00316F6A" w:rsidRDefault="00E94FE0">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316F6A" w:rsidRDefault="00E94FE0">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316F6A" w:rsidRDefault="00E94FE0">
      <w:pPr>
        <w:pStyle w:val="Subsection"/>
        <w:rPr>
          <w:snapToGrid w:val="0"/>
        </w:rPr>
      </w:pPr>
      <w:r>
        <w:rPr>
          <w:snapToGrid w:val="0"/>
        </w:rPr>
        <w:tab/>
        <w:t>(4)</w:t>
      </w:r>
      <w:r>
        <w:rPr>
          <w:snapToGrid w:val="0"/>
        </w:rPr>
        <w:tab/>
        <w:t>A proclamation made under subsection (3) may — </w:t>
      </w:r>
    </w:p>
    <w:p w:rsidR="00316F6A" w:rsidRDefault="00E94FE0">
      <w:pPr>
        <w:pStyle w:val="Indenta"/>
        <w:rPr>
          <w:snapToGrid w:val="0"/>
        </w:rPr>
      </w:pPr>
      <w:r>
        <w:rPr>
          <w:snapToGrid w:val="0"/>
        </w:rPr>
        <w:tab/>
        <w:t>(a)</w:t>
      </w:r>
      <w:r>
        <w:rPr>
          <w:snapToGrid w:val="0"/>
        </w:rPr>
        <w:tab/>
        <w:t>be expressed to apply generally to the manufacture or supply of the gas or gases therein specified; or</w:t>
      </w:r>
    </w:p>
    <w:p w:rsidR="00316F6A" w:rsidRDefault="00E94FE0">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316F6A" w:rsidRDefault="00E94FE0">
      <w:pPr>
        <w:pStyle w:val="Subsection"/>
        <w:rPr>
          <w:snapToGrid w:val="0"/>
        </w:rPr>
      </w:pPr>
      <w:r>
        <w:rPr>
          <w:snapToGrid w:val="0"/>
        </w:rPr>
        <w:tab/>
        <w:t>(5)</w:t>
      </w:r>
      <w:r>
        <w:rPr>
          <w:snapToGrid w:val="0"/>
        </w:rPr>
        <w:tab/>
        <w:t>A proclamation made under subsection (3) may be varied or revoked by a subsequent proclamation.</w:t>
      </w:r>
    </w:p>
    <w:p w:rsidR="00316F6A" w:rsidRDefault="00E94FE0">
      <w:pPr>
        <w:pStyle w:val="Footnotesection"/>
      </w:pPr>
      <w:r>
        <w:tab/>
        <w:t xml:space="preserve">[Section 5 amended by No. 87 of 1979 s. 5; No. 74 of 2003 s. 10(5).] </w:t>
      </w:r>
    </w:p>
    <w:p w:rsidR="00316F6A" w:rsidRDefault="00E94FE0">
      <w:pPr>
        <w:pStyle w:val="Ednotesection"/>
        <w:ind w:left="890" w:hanging="890"/>
      </w:pPr>
      <w:r>
        <w:t>[</w:t>
      </w:r>
      <w:r>
        <w:rPr>
          <w:b/>
        </w:rPr>
        <w:t>6.</w:t>
      </w:r>
      <w:r>
        <w:tab/>
        <w:t xml:space="preserve">Repealed by No. 89 of 1994 s. 87.] </w:t>
      </w:r>
    </w:p>
    <w:p w:rsidR="00316F6A" w:rsidRDefault="00E94FE0">
      <w:pPr>
        <w:pStyle w:val="Heading5"/>
        <w:rPr>
          <w:snapToGrid w:val="0"/>
        </w:rPr>
      </w:pPr>
      <w:bookmarkStart w:id="17" w:name="_Toc471180250"/>
      <w:bookmarkStart w:id="18" w:name="_Toc501849247"/>
      <w:bookmarkStart w:id="19" w:name="_Toc102297721"/>
      <w:bookmarkStart w:id="20" w:name="_Toc157910569"/>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rsidR="00316F6A" w:rsidRDefault="00E94FE0">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316F6A" w:rsidRDefault="00E94FE0">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316F6A" w:rsidRDefault="00E94FE0">
      <w:pPr>
        <w:pStyle w:val="Heading5"/>
        <w:rPr>
          <w:snapToGrid w:val="0"/>
        </w:rPr>
      </w:pPr>
      <w:bookmarkStart w:id="21" w:name="_Toc471180251"/>
      <w:bookmarkStart w:id="22" w:name="_Toc501849248"/>
      <w:bookmarkStart w:id="23" w:name="_Toc102297722"/>
      <w:bookmarkStart w:id="24" w:name="_Toc157910570"/>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rsidR="00316F6A" w:rsidRDefault="00E94FE0">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rsidR="00316F6A" w:rsidRDefault="00E94FE0">
      <w:pPr>
        <w:pStyle w:val="Penstart"/>
        <w:rPr>
          <w:snapToGrid w:val="0"/>
        </w:rPr>
      </w:pPr>
      <w:r>
        <w:rPr>
          <w:snapToGrid w:val="0"/>
        </w:rPr>
        <w:tab/>
        <w:t>Penalty: $5 000.</w:t>
      </w:r>
    </w:p>
    <w:p w:rsidR="00316F6A" w:rsidRDefault="00E94FE0">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316F6A" w:rsidRDefault="00E94FE0">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316F6A" w:rsidRDefault="00E94FE0">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316F6A" w:rsidRDefault="00E94FE0">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316F6A" w:rsidRDefault="00E94FE0">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316F6A" w:rsidRDefault="00E94FE0">
      <w:pPr>
        <w:pStyle w:val="Penstart"/>
        <w:tabs>
          <w:tab w:val="left" w:pos="1701"/>
        </w:tabs>
        <w:ind w:left="1701" w:hanging="1701"/>
        <w:rPr>
          <w:snapToGrid w:val="0"/>
        </w:rPr>
      </w:pPr>
      <w:r>
        <w:rPr>
          <w:snapToGrid w:val="0"/>
        </w:rPr>
        <w:tab/>
        <w:t>Penalty: For a first offence, $4 000 and for a second or subsequent offence, $10 000.</w:t>
      </w:r>
    </w:p>
    <w:p w:rsidR="00316F6A" w:rsidRDefault="00E94FE0">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rsidR="00316F6A" w:rsidRDefault="00E94FE0">
      <w:pPr>
        <w:pStyle w:val="Subsection"/>
        <w:rPr>
          <w:snapToGrid w:val="0"/>
        </w:rPr>
      </w:pPr>
      <w:r>
        <w:rPr>
          <w:snapToGrid w:val="0"/>
        </w:rPr>
        <w:tab/>
        <w:t>(8)</w:t>
      </w:r>
      <w:r>
        <w:rPr>
          <w:snapToGrid w:val="0"/>
        </w:rPr>
        <w:tab/>
        <w:t>Where — </w:t>
      </w:r>
    </w:p>
    <w:p w:rsidR="00316F6A" w:rsidRDefault="00E94FE0">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316F6A" w:rsidRDefault="00E94FE0">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316F6A" w:rsidRDefault="00E94FE0">
      <w:pPr>
        <w:pStyle w:val="Subsection"/>
        <w:rPr>
          <w:snapToGrid w:val="0"/>
        </w:rPr>
      </w:pPr>
      <w:r>
        <w:rPr>
          <w:snapToGrid w:val="0"/>
        </w:rPr>
        <w:tab/>
      </w:r>
      <w:r>
        <w:rPr>
          <w:snapToGrid w:val="0"/>
        </w:rPr>
        <w:tab/>
        <w:t>the undertaker is guilty of an offence.</w:t>
      </w:r>
    </w:p>
    <w:p w:rsidR="00316F6A" w:rsidRDefault="00E94FE0">
      <w:pPr>
        <w:pStyle w:val="Penstart"/>
        <w:tabs>
          <w:tab w:val="left" w:pos="1701"/>
        </w:tabs>
        <w:ind w:left="1701" w:hanging="1701"/>
        <w:rPr>
          <w:snapToGrid w:val="0"/>
        </w:rPr>
      </w:pPr>
      <w:r>
        <w:rPr>
          <w:snapToGrid w:val="0"/>
        </w:rPr>
        <w:tab/>
        <w:t>Penalty: For a first offence, $2 000 and for a second or subsequent offence, $5 000.</w:t>
      </w:r>
    </w:p>
    <w:p w:rsidR="00316F6A" w:rsidRDefault="00E94FE0">
      <w:pPr>
        <w:pStyle w:val="Footnotesection"/>
      </w:pPr>
      <w:r>
        <w:tab/>
        <w:t xml:space="preserve">[Section 8 amended by No. 87 of 1979 s. 6; No. 63 of 1985 s. 5.] </w:t>
      </w:r>
    </w:p>
    <w:p w:rsidR="00316F6A" w:rsidRDefault="00E94FE0">
      <w:pPr>
        <w:pStyle w:val="Heading5"/>
        <w:rPr>
          <w:snapToGrid w:val="0"/>
        </w:rPr>
      </w:pPr>
      <w:bookmarkStart w:id="25" w:name="_Toc471180252"/>
      <w:bookmarkStart w:id="26" w:name="_Toc501849249"/>
      <w:bookmarkStart w:id="27" w:name="_Toc102297723"/>
      <w:bookmarkStart w:id="28" w:name="_Toc157910571"/>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rsidR="00316F6A" w:rsidRDefault="00E94FE0">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316F6A" w:rsidRDefault="00E94FE0">
      <w:pPr>
        <w:pStyle w:val="Subsection"/>
        <w:rPr>
          <w:snapToGrid w:val="0"/>
        </w:rPr>
      </w:pPr>
      <w:r>
        <w:rPr>
          <w:snapToGrid w:val="0"/>
        </w:rPr>
        <w:tab/>
        <w:t>(2)</w:t>
      </w:r>
      <w:r>
        <w:rPr>
          <w:snapToGrid w:val="0"/>
        </w:rPr>
        <w:tab/>
        <w:t>Where the Minister — </w:t>
      </w:r>
    </w:p>
    <w:p w:rsidR="00316F6A" w:rsidRDefault="00E94FE0">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316F6A" w:rsidRDefault="00E94FE0">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rsidR="00316F6A" w:rsidRDefault="00E94FE0">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316F6A" w:rsidRDefault="00E94FE0">
      <w:pPr>
        <w:pStyle w:val="Heading5"/>
        <w:rPr>
          <w:snapToGrid w:val="0"/>
        </w:rPr>
      </w:pPr>
      <w:bookmarkStart w:id="29" w:name="_Toc471180253"/>
      <w:bookmarkStart w:id="30" w:name="_Toc501849250"/>
      <w:bookmarkStart w:id="31" w:name="_Toc102297724"/>
      <w:bookmarkStart w:id="32" w:name="_Toc157910572"/>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rsidR="00316F6A" w:rsidRDefault="00E94FE0">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316F6A" w:rsidRDefault="00E94FE0">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316F6A" w:rsidRDefault="00E94FE0">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316F6A" w:rsidRDefault="00E94FE0">
      <w:pPr>
        <w:pStyle w:val="Subsection"/>
        <w:rPr>
          <w:snapToGrid w:val="0"/>
        </w:rPr>
      </w:pPr>
      <w:r>
        <w:rPr>
          <w:snapToGrid w:val="0"/>
        </w:rPr>
        <w:tab/>
        <w:t>(4)</w:t>
      </w:r>
      <w:r>
        <w:rPr>
          <w:snapToGrid w:val="0"/>
        </w:rPr>
        <w:tab/>
        <w:t>An undertaker shall not knowingly — </w:t>
      </w:r>
    </w:p>
    <w:p w:rsidR="00316F6A" w:rsidRDefault="00E94FE0">
      <w:pPr>
        <w:pStyle w:val="Indenta"/>
        <w:rPr>
          <w:snapToGrid w:val="0"/>
        </w:rPr>
      </w:pPr>
      <w:r>
        <w:rPr>
          <w:snapToGrid w:val="0"/>
        </w:rPr>
        <w:tab/>
        <w:t>(a)</w:t>
      </w:r>
      <w:r>
        <w:rPr>
          <w:snapToGrid w:val="0"/>
        </w:rPr>
        <w:tab/>
        <w:t>fail to comply with any direction served on him pursuant to subsection (2);</w:t>
      </w:r>
    </w:p>
    <w:p w:rsidR="00316F6A" w:rsidRDefault="00E94FE0">
      <w:pPr>
        <w:pStyle w:val="Indenta"/>
        <w:rPr>
          <w:snapToGrid w:val="0"/>
        </w:rPr>
      </w:pPr>
      <w:r>
        <w:rPr>
          <w:snapToGrid w:val="0"/>
        </w:rPr>
        <w:tab/>
        <w:t>(b)</w:t>
      </w:r>
      <w:r>
        <w:rPr>
          <w:snapToGrid w:val="0"/>
        </w:rPr>
        <w:tab/>
        <w:t>cause or permit any false entry to be made in any record kept pursuant to subsection (2);</w:t>
      </w:r>
    </w:p>
    <w:p w:rsidR="00316F6A" w:rsidRDefault="00E94FE0">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rsidR="00316F6A" w:rsidRDefault="00E94FE0">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316F6A" w:rsidRDefault="00E94FE0">
      <w:pPr>
        <w:pStyle w:val="Penstart"/>
        <w:rPr>
          <w:snapToGrid w:val="0"/>
        </w:rPr>
      </w:pPr>
      <w:r>
        <w:rPr>
          <w:snapToGrid w:val="0"/>
        </w:rPr>
        <w:tab/>
        <w:t>Penalty: $5 000.</w:t>
      </w:r>
    </w:p>
    <w:p w:rsidR="00316F6A" w:rsidRDefault="00E94FE0">
      <w:pPr>
        <w:pStyle w:val="Footnotesection"/>
      </w:pPr>
      <w:r>
        <w:tab/>
        <w:t xml:space="preserve">[Section 10 amended by No. 63 of 1985 s. 6; No. 89 of 1994 s. 93.] </w:t>
      </w:r>
    </w:p>
    <w:p w:rsidR="00316F6A" w:rsidRDefault="00E94FE0">
      <w:pPr>
        <w:pStyle w:val="Heading5"/>
        <w:rPr>
          <w:snapToGrid w:val="0"/>
        </w:rPr>
      </w:pPr>
      <w:bookmarkStart w:id="33" w:name="_Toc471180254"/>
      <w:bookmarkStart w:id="34" w:name="_Toc501849251"/>
      <w:bookmarkStart w:id="35" w:name="_Toc102297725"/>
      <w:bookmarkStart w:id="36" w:name="_Toc157910573"/>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rsidR="00316F6A" w:rsidRDefault="00E94FE0">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316F6A" w:rsidRDefault="00E94FE0">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316F6A" w:rsidRDefault="00E94FE0">
      <w:pPr>
        <w:pStyle w:val="Indenta"/>
        <w:rPr>
          <w:snapToGrid w:val="0"/>
        </w:rPr>
      </w:pPr>
      <w:r>
        <w:rPr>
          <w:snapToGrid w:val="0"/>
        </w:rPr>
        <w:tab/>
        <w:t>(b)</w:t>
      </w:r>
      <w:r>
        <w:rPr>
          <w:snapToGrid w:val="0"/>
        </w:rPr>
        <w:tab/>
        <w:t>he notified the Director forthwith upon his becoming aware of those circumstances.</w:t>
      </w:r>
    </w:p>
    <w:p w:rsidR="00316F6A" w:rsidRDefault="00E94FE0">
      <w:pPr>
        <w:pStyle w:val="Footnotesection"/>
      </w:pPr>
      <w:r>
        <w:tab/>
        <w:t xml:space="preserve">[Section 11 amended by No. 89 of 1994 s. 93.] </w:t>
      </w:r>
    </w:p>
    <w:p w:rsidR="00316F6A" w:rsidRDefault="00E94FE0">
      <w:pPr>
        <w:pStyle w:val="Heading5"/>
        <w:rPr>
          <w:snapToGrid w:val="0"/>
        </w:rPr>
      </w:pPr>
      <w:bookmarkStart w:id="37" w:name="_Toc471180255"/>
      <w:bookmarkStart w:id="38" w:name="_Toc501849252"/>
      <w:bookmarkStart w:id="39" w:name="_Toc102297726"/>
      <w:bookmarkStart w:id="40" w:name="_Toc157910574"/>
      <w:r>
        <w:rPr>
          <w:rStyle w:val="CharSectno"/>
        </w:rPr>
        <w:t>12</w:t>
      </w:r>
      <w:r>
        <w:rPr>
          <w:snapToGrid w:val="0"/>
        </w:rPr>
        <w:t>.</w:t>
      </w:r>
      <w:r>
        <w:rPr>
          <w:snapToGrid w:val="0"/>
        </w:rPr>
        <w:tab/>
        <w:t>Powers of inspect</w:t>
      </w:r>
      <w:bookmarkEnd w:id="37"/>
      <w:bookmarkEnd w:id="38"/>
      <w:bookmarkEnd w:id="39"/>
      <w:r>
        <w:rPr>
          <w:snapToGrid w:val="0"/>
        </w:rPr>
        <w:t>ors</w:t>
      </w:r>
      <w:bookmarkEnd w:id="40"/>
    </w:p>
    <w:p w:rsidR="00316F6A" w:rsidRDefault="00E94FE0">
      <w:pPr>
        <w:pStyle w:val="Ednotesubsection"/>
      </w:pPr>
      <w:r>
        <w:tab/>
        <w:t>[(1), (2)</w:t>
      </w:r>
      <w:r>
        <w:tab/>
        <w:t>repealed]</w:t>
      </w:r>
    </w:p>
    <w:p w:rsidR="00316F6A" w:rsidRDefault="00E94FE0">
      <w:pPr>
        <w:pStyle w:val="Subsection"/>
        <w:rPr>
          <w:snapToGrid w:val="0"/>
        </w:rPr>
      </w:pPr>
      <w:r>
        <w:rPr>
          <w:snapToGrid w:val="0"/>
        </w:rPr>
        <w:tab/>
        <w:t>(3)</w:t>
      </w:r>
      <w:r>
        <w:rPr>
          <w:snapToGrid w:val="0"/>
        </w:rPr>
        <w:tab/>
        <w: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t>
      </w:r>
    </w:p>
    <w:p w:rsidR="00316F6A" w:rsidRDefault="00E94FE0">
      <w:pPr>
        <w:pStyle w:val="Subsection"/>
        <w:rPr>
          <w:snapToGrid w:val="0"/>
        </w:rPr>
      </w:pPr>
      <w:r>
        <w:rPr>
          <w:snapToGrid w:val="0"/>
        </w:rPr>
        <w:tab/>
        <w:t>(4)</w:t>
      </w:r>
      <w:r>
        <w:rPr>
          <w:snapToGrid w:val="0"/>
        </w:rPr>
        <w:tab/>
        <w:t>An undertaker shall afford any inspector such assistance as the inspector reasonably requires for the purpose of exercising his powers under subsection (3).</w:t>
      </w:r>
    </w:p>
    <w:p w:rsidR="00316F6A" w:rsidRDefault="00E94FE0">
      <w:pPr>
        <w:pStyle w:val="Footnotesection"/>
      </w:pPr>
      <w:r>
        <w:tab/>
        <w:t xml:space="preserve">[Section 12 amended by No. 87 of 1979 s. 7; No. 89 of 1994 s. 88.] </w:t>
      </w:r>
    </w:p>
    <w:p w:rsidR="00316F6A" w:rsidRDefault="00E94FE0">
      <w:pPr>
        <w:pStyle w:val="Heading5"/>
        <w:rPr>
          <w:snapToGrid w:val="0"/>
        </w:rPr>
      </w:pPr>
      <w:bookmarkStart w:id="41" w:name="_Toc471180256"/>
      <w:bookmarkStart w:id="42" w:name="_Toc501849253"/>
      <w:bookmarkStart w:id="43" w:name="_Toc102297727"/>
      <w:bookmarkStart w:id="44" w:name="_Toc157910575"/>
      <w:r>
        <w:rPr>
          <w:rStyle w:val="CharSectno"/>
        </w:rPr>
        <w:t>13</w:t>
      </w:r>
      <w:r>
        <w:rPr>
          <w:snapToGrid w:val="0"/>
        </w:rPr>
        <w:t>.</w:t>
      </w:r>
      <w:r>
        <w:rPr>
          <w:snapToGrid w:val="0"/>
        </w:rPr>
        <w:tab/>
        <w:t>Consumers’ installations</w:t>
      </w:r>
      <w:bookmarkEnd w:id="41"/>
      <w:bookmarkEnd w:id="42"/>
      <w:bookmarkEnd w:id="43"/>
      <w:bookmarkEnd w:id="44"/>
      <w:r>
        <w:rPr>
          <w:snapToGrid w:val="0"/>
        </w:rPr>
        <w:t xml:space="preserve"> </w:t>
      </w:r>
    </w:p>
    <w:p w:rsidR="00316F6A" w:rsidRDefault="00E94FE0">
      <w:pPr>
        <w:pStyle w:val="Subsection"/>
        <w:rPr>
          <w:snapToGrid w:val="0"/>
        </w:rPr>
      </w:pPr>
      <w:r>
        <w:rPr>
          <w:snapToGrid w:val="0"/>
        </w:rPr>
        <w:tab/>
        <w:t>(1)</w:t>
      </w:r>
      <w:r>
        <w:rPr>
          <w:snapToGrid w:val="0"/>
        </w:rPr>
        <w:tab/>
        <w:t>An undertaker or pipeline licensee shall not commence to supply gas to a consumer’s gas installation unless that installation meets the requirements, if any, prescribed in respect of that installation.</w:t>
      </w:r>
    </w:p>
    <w:p w:rsidR="00316F6A" w:rsidRDefault="00E94FE0">
      <w:pPr>
        <w:pStyle w:val="Penstart"/>
        <w:rPr>
          <w:snapToGrid w:val="0"/>
        </w:rPr>
      </w:pPr>
      <w:r>
        <w:rPr>
          <w:snapToGrid w:val="0"/>
        </w:rPr>
        <w:tab/>
        <w:t>Penalty: $5 000.</w:t>
      </w:r>
    </w:p>
    <w:p w:rsidR="00316F6A" w:rsidRDefault="00E94FE0">
      <w:pPr>
        <w:pStyle w:val="Subsection"/>
        <w:rPr>
          <w:snapToGrid w:val="0"/>
        </w:rPr>
      </w:pPr>
      <w:r>
        <w:rPr>
          <w:snapToGrid w:val="0"/>
        </w:rPr>
        <w:tab/>
        <w:t>(2)</w:t>
      </w:r>
      <w:r>
        <w:rPr>
          <w:snapToGrid w:val="0"/>
        </w:rPr>
        <w:tab/>
        <w:t>The Minister may, by instrument in writing served on an undertaker or a pipeline licensee, exempt that undertaker or pipeline licensee from the duty to carry out an inspection of all gas installations for the purposes of subsection (1), and may in like manner amend or revoke any such instrument.</w:t>
      </w:r>
    </w:p>
    <w:p w:rsidR="00316F6A" w:rsidRDefault="00E94FE0">
      <w:pPr>
        <w:pStyle w:val="Subsection"/>
        <w:rPr>
          <w:snapToGrid w:val="0"/>
        </w:rPr>
      </w:pPr>
      <w:r>
        <w:rPr>
          <w:snapToGrid w:val="0"/>
        </w:rPr>
        <w:tab/>
        <w:t>(3)</w:t>
      </w:r>
      <w:r>
        <w:rPr>
          <w:snapToGrid w:val="0"/>
        </w:rPr>
        <w:tab/>
        <w:t>An exemption under subsection (2) may be granted on such terms and conditions, and subject to compliance with such arrangements, as the Minister thinks fit.</w:t>
      </w:r>
    </w:p>
    <w:p w:rsidR="00316F6A" w:rsidRDefault="00E94FE0">
      <w:pPr>
        <w:pStyle w:val="Footnotesection"/>
      </w:pPr>
      <w:r>
        <w:tab/>
        <w:t xml:space="preserve">[Section 13 amended by No. 87 of 1979 s. 8; No. 63 of 1985 s. 7; No. 89 of 1994 s. 89.] </w:t>
      </w:r>
    </w:p>
    <w:p w:rsidR="00316F6A" w:rsidRDefault="00E94FE0">
      <w:pPr>
        <w:pStyle w:val="Heading5"/>
        <w:rPr>
          <w:snapToGrid w:val="0"/>
        </w:rPr>
      </w:pPr>
      <w:bookmarkStart w:id="45" w:name="_Toc471180257"/>
      <w:bookmarkStart w:id="46" w:name="_Toc501849254"/>
      <w:bookmarkStart w:id="47" w:name="_Toc102297728"/>
      <w:bookmarkStart w:id="48" w:name="_Toc157910576"/>
      <w:r>
        <w:rPr>
          <w:rStyle w:val="CharSectno"/>
        </w:rPr>
        <w:t>13A</w:t>
      </w:r>
      <w:r>
        <w:rPr>
          <w:snapToGrid w:val="0"/>
        </w:rPr>
        <w:t>.</w:t>
      </w:r>
      <w:r>
        <w:rPr>
          <w:snapToGrid w:val="0"/>
        </w:rPr>
        <w:tab/>
        <w:t>Gasfitting works and workers</w:t>
      </w:r>
      <w:bookmarkEnd w:id="45"/>
      <w:bookmarkEnd w:id="46"/>
      <w:bookmarkEnd w:id="47"/>
      <w:bookmarkEnd w:id="48"/>
      <w:r>
        <w:rPr>
          <w:snapToGrid w:val="0"/>
        </w:rPr>
        <w:t xml:space="preserve"> </w:t>
      </w:r>
    </w:p>
    <w:p w:rsidR="00316F6A" w:rsidRDefault="00E94FE0">
      <w:pPr>
        <w:pStyle w:val="Ednotesubsection"/>
      </w:pPr>
      <w:r>
        <w:tab/>
        <w:t>[(1)</w:t>
      </w:r>
      <w:r>
        <w:tab/>
        <w:t>repealed]</w:t>
      </w:r>
    </w:p>
    <w:p w:rsidR="00316F6A" w:rsidRDefault="00E94FE0">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316F6A" w:rsidRDefault="00E94FE0">
      <w:pPr>
        <w:pStyle w:val="Subsection"/>
        <w:rPr>
          <w:snapToGrid w:val="0"/>
        </w:rPr>
      </w:pPr>
      <w:r>
        <w:rPr>
          <w:snapToGrid w:val="0"/>
        </w:rPr>
        <w:tab/>
        <w:t>(3)</w:t>
      </w:r>
      <w:r>
        <w:rPr>
          <w:snapToGrid w:val="0"/>
        </w:rPr>
        <w:tab/>
        <w:t>Regulations made under this Act may make provision — </w:t>
      </w:r>
    </w:p>
    <w:p w:rsidR="00316F6A" w:rsidRDefault="00E94FE0">
      <w:pPr>
        <w:pStyle w:val="Indenta"/>
        <w:rPr>
          <w:snapToGrid w:val="0"/>
        </w:rPr>
      </w:pPr>
      <w:r>
        <w:rPr>
          <w:snapToGrid w:val="0"/>
        </w:rPr>
        <w:tab/>
        <w:t>(a)</w:t>
      </w:r>
      <w:r>
        <w:rPr>
          <w:snapToGrid w:val="0"/>
        </w:rPr>
        <w:tab/>
        <w:t>for the administration of a scheme to control and supervise the practice of gasfitting;</w:t>
      </w:r>
    </w:p>
    <w:p w:rsidR="00316F6A" w:rsidRDefault="00E94FE0">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316F6A" w:rsidRDefault="00E94FE0">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316F6A" w:rsidRDefault="00E94FE0">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316F6A" w:rsidRDefault="00E94FE0">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316F6A" w:rsidRDefault="00E94FE0">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316F6A" w:rsidRDefault="00E94FE0">
      <w:pPr>
        <w:pStyle w:val="Indenta"/>
        <w:rPr>
          <w:snapToGrid w:val="0"/>
        </w:rPr>
      </w:pPr>
      <w:r>
        <w:rPr>
          <w:snapToGrid w:val="0"/>
        </w:rPr>
        <w:tab/>
        <w:t>(g)</w:t>
      </w:r>
      <w:r>
        <w:rPr>
          <w:snapToGrid w:val="0"/>
        </w:rPr>
        <w:tab/>
        <w:t>creating offences, and providing for the payment, enforcement and recovery of penalties, fees and charges;</w:t>
      </w:r>
    </w:p>
    <w:p w:rsidR="00316F6A" w:rsidRDefault="00E94FE0">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316F6A" w:rsidRDefault="00E94FE0">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316F6A" w:rsidRDefault="00E94FE0">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316F6A" w:rsidRDefault="00E94FE0">
      <w:pPr>
        <w:pStyle w:val="Indenta"/>
        <w:rPr>
          <w:snapToGrid w:val="0"/>
        </w:rPr>
      </w:pPr>
      <w:r>
        <w:rPr>
          <w:snapToGrid w:val="0"/>
        </w:rPr>
        <w:tab/>
      </w:r>
      <w:r>
        <w:rPr>
          <w:snapToGrid w:val="0"/>
        </w:rPr>
        <w:tab/>
        <w:t>either wholly or in part or with modifications, as are specified;</w:t>
      </w:r>
    </w:p>
    <w:p w:rsidR="00316F6A" w:rsidRDefault="00E94FE0">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316F6A" w:rsidRDefault="00E94FE0">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316F6A" w:rsidRDefault="00E94FE0">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316F6A" w:rsidRDefault="00E94FE0">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316F6A" w:rsidRDefault="00E94FE0">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316F6A" w:rsidRDefault="00E94FE0">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316F6A" w:rsidRDefault="00E94FE0">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316F6A" w:rsidRDefault="00E94FE0">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316F6A" w:rsidRDefault="00E94FE0">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316F6A" w:rsidRDefault="00E94FE0">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316F6A" w:rsidRDefault="00E94FE0">
      <w:pPr>
        <w:pStyle w:val="Subsection"/>
        <w:rPr>
          <w:snapToGrid w:val="0"/>
        </w:rPr>
      </w:pPr>
      <w:r>
        <w:rPr>
          <w:snapToGrid w:val="0"/>
        </w:rPr>
        <w:tab/>
        <w:t>(9)</w:t>
      </w:r>
      <w:r>
        <w:rPr>
          <w:snapToGrid w:val="0"/>
        </w:rPr>
        <w:tab/>
        <w:t>A permit issued under subsection (8) — </w:t>
      </w:r>
    </w:p>
    <w:p w:rsidR="00316F6A" w:rsidRDefault="00E94FE0">
      <w:pPr>
        <w:pStyle w:val="Indenta"/>
        <w:rPr>
          <w:snapToGrid w:val="0"/>
        </w:rPr>
      </w:pPr>
      <w:r>
        <w:rPr>
          <w:snapToGrid w:val="0"/>
        </w:rPr>
        <w:tab/>
        <w:t>(a)</w:t>
      </w:r>
      <w:r>
        <w:rPr>
          <w:snapToGrid w:val="0"/>
        </w:rPr>
        <w:tab/>
        <w:t>shall be returned to the Director at any time the Director, by notice in writing, so requires;</w:t>
      </w:r>
    </w:p>
    <w:p w:rsidR="00316F6A" w:rsidRDefault="00E94FE0">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316F6A" w:rsidRDefault="00E94FE0">
      <w:pPr>
        <w:pStyle w:val="Indenta"/>
        <w:rPr>
          <w:snapToGrid w:val="0"/>
        </w:rPr>
      </w:pPr>
      <w:r>
        <w:rPr>
          <w:snapToGrid w:val="0"/>
        </w:rPr>
        <w:tab/>
        <w:t>(c)</w:t>
      </w:r>
      <w:r>
        <w:rPr>
          <w:snapToGrid w:val="0"/>
        </w:rPr>
        <w:tab/>
        <w:t>is subject to the limitations, restrictions or conditions endorsed thereon.</w:t>
      </w:r>
    </w:p>
    <w:p w:rsidR="00316F6A" w:rsidRDefault="00E94FE0">
      <w:pPr>
        <w:pStyle w:val="Subsection"/>
        <w:rPr>
          <w:snapToGrid w:val="0"/>
        </w:rPr>
      </w:pPr>
      <w:r>
        <w:rPr>
          <w:snapToGrid w:val="0"/>
        </w:rPr>
        <w:tab/>
        <w:t>(10)</w:t>
      </w:r>
      <w:r>
        <w:rPr>
          <w:snapToGrid w:val="0"/>
        </w:rPr>
        <w:tab/>
        <w:t>A person who, whether for himself or on behalf of another person, — </w:t>
      </w:r>
    </w:p>
    <w:p w:rsidR="00316F6A" w:rsidRDefault="00E94FE0">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316F6A" w:rsidRDefault="00E94FE0">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316F6A" w:rsidRDefault="00E94FE0">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316F6A" w:rsidRDefault="00E94FE0">
      <w:pPr>
        <w:pStyle w:val="Indenta"/>
        <w:rPr>
          <w:snapToGrid w:val="0"/>
        </w:rPr>
      </w:pPr>
      <w:r>
        <w:rPr>
          <w:snapToGrid w:val="0"/>
        </w:rPr>
        <w:tab/>
        <w:t>(d)</w:t>
      </w:r>
      <w:r>
        <w:rPr>
          <w:snapToGrid w:val="0"/>
        </w:rPr>
        <w:tab/>
        <w:t>makes any false statement upon any inquiry or examination held or conducted under this Act;</w:t>
      </w:r>
    </w:p>
    <w:p w:rsidR="00316F6A" w:rsidRDefault="00E94FE0">
      <w:pPr>
        <w:pStyle w:val="Indenta"/>
        <w:rPr>
          <w:snapToGrid w:val="0"/>
        </w:rPr>
      </w:pPr>
      <w:r>
        <w:rPr>
          <w:snapToGrid w:val="0"/>
        </w:rPr>
        <w:tab/>
        <w:t>(e)</w:t>
      </w:r>
      <w:r>
        <w:rPr>
          <w:snapToGrid w:val="0"/>
        </w:rPr>
        <w:tab/>
        <w:t>makes a false statement in any declaration required under this Act; or</w:t>
      </w:r>
    </w:p>
    <w:p w:rsidR="00316F6A" w:rsidRDefault="00E94FE0">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316F6A" w:rsidRDefault="00E94FE0">
      <w:pPr>
        <w:pStyle w:val="Subsection"/>
        <w:rPr>
          <w:snapToGrid w:val="0"/>
        </w:rPr>
      </w:pPr>
      <w:r>
        <w:rPr>
          <w:snapToGrid w:val="0"/>
        </w:rPr>
        <w:tab/>
      </w:r>
      <w:r>
        <w:rPr>
          <w:snapToGrid w:val="0"/>
        </w:rPr>
        <w:tab/>
        <w:t>commits an offence.</w:t>
      </w:r>
    </w:p>
    <w:p w:rsidR="00316F6A" w:rsidRDefault="00E94FE0">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316F6A" w:rsidRDefault="00E94FE0">
      <w:pPr>
        <w:pStyle w:val="Indenta"/>
        <w:rPr>
          <w:snapToGrid w:val="0"/>
        </w:rPr>
      </w:pPr>
      <w:r>
        <w:rPr>
          <w:snapToGrid w:val="0"/>
        </w:rPr>
        <w:tab/>
        <w:t>(a)</w:t>
      </w:r>
      <w:r>
        <w:rPr>
          <w:snapToGrid w:val="0"/>
        </w:rPr>
        <w:tab/>
        <w:t>obtained that status by fraud or misrepresentation;</w:t>
      </w:r>
    </w:p>
    <w:p w:rsidR="00316F6A" w:rsidRDefault="00E94FE0">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rsidR="00316F6A" w:rsidRDefault="00E94FE0">
      <w:pPr>
        <w:pStyle w:val="Indenta"/>
        <w:rPr>
          <w:snapToGrid w:val="0"/>
        </w:rPr>
      </w:pPr>
      <w:r>
        <w:rPr>
          <w:snapToGrid w:val="0"/>
        </w:rPr>
        <w:tab/>
        <w:t>(c)</w:t>
      </w:r>
      <w:r>
        <w:rPr>
          <w:snapToGrid w:val="0"/>
        </w:rPr>
        <w:tab/>
        <w:t>is guilty of an offence against this Act;</w:t>
      </w:r>
    </w:p>
    <w:p w:rsidR="00316F6A" w:rsidRDefault="00E94FE0">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316F6A" w:rsidRDefault="00E94FE0">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316F6A" w:rsidRDefault="00E94FE0">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316F6A" w:rsidRDefault="00E94FE0">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316F6A" w:rsidRDefault="00E94FE0">
      <w:pPr>
        <w:pStyle w:val="Ednotepara"/>
        <w:spacing w:before="80"/>
      </w:pPr>
      <w:r>
        <w:tab/>
        <w:t>[(a), (b)</w:t>
      </w:r>
      <w:r>
        <w:tab/>
        <w:t>deleted]</w:t>
      </w:r>
    </w:p>
    <w:p w:rsidR="00316F6A" w:rsidRDefault="00E94FE0">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rsidR="00316F6A" w:rsidRDefault="00E94FE0">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316F6A" w:rsidRDefault="00E94FE0">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316F6A" w:rsidRDefault="00E94FE0">
      <w:pPr>
        <w:pStyle w:val="Subsection"/>
        <w:rPr>
          <w:snapToGrid w:val="0"/>
        </w:rPr>
      </w:pPr>
      <w:r>
        <w:rPr>
          <w:snapToGrid w:val="0"/>
        </w:rPr>
        <w:tab/>
        <w:t>(13)</w:t>
      </w:r>
      <w:r>
        <w:rPr>
          <w:snapToGrid w:val="0"/>
        </w:rPr>
        <w:tab/>
        <w:t>A summons issued under subsection (12) — </w:t>
      </w:r>
    </w:p>
    <w:p w:rsidR="00316F6A" w:rsidRDefault="00E94FE0">
      <w:pPr>
        <w:pStyle w:val="Indenta"/>
        <w:rPr>
          <w:snapToGrid w:val="0"/>
        </w:rPr>
      </w:pPr>
      <w:r>
        <w:rPr>
          <w:snapToGrid w:val="0"/>
        </w:rPr>
        <w:tab/>
        <w:t>(a)</w:t>
      </w:r>
      <w:r>
        <w:rPr>
          <w:snapToGrid w:val="0"/>
        </w:rPr>
        <w:tab/>
        <w:t>may require the production of any document or other thing in the custody or control of the person summoned;</w:t>
      </w:r>
    </w:p>
    <w:p w:rsidR="00316F6A" w:rsidRDefault="00E94FE0">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316F6A" w:rsidRDefault="00E94FE0">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316F6A" w:rsidRDefault="00E94FE0">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316F6A" w:rsidRDefault="00E94FE0">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316F6A" w:rsidRDefault="00E94FE0">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316F6A" w:rsidRDefault="00E94FE0">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316F6A" w:rsidRDefault="00E94FE0">
      <w:pPr>
        <w:pStyle w:val="Indenta"/>
        <w:rPr>
          <w:snapToGrid w:val="0"/>
        </w:rPr>
      </w:pPr>
      <w:r>
        <w:rPr>
          <w:snapToGrid w:val="0"/>
        </w:rPr>
        <w:tab/>
        <w:t>(c)</w:t>
      </w:r>
      <w:r>
        <w:rPr>
          <w:snapToGrid w:val="0"/>
        </w:rPr>
        <w:tab/>
        <w:t>censure him; or</w:t>
      </w:r>
    </w:p>
    <w:p w:rsidR="00316F6A" w:rsidRDefault="00E94FE0">
      <w:pPr>
        <w:pStyle w:val="Indenta"/>
        <w:rPr>
          <w:snapToGrid w:val="0"/>
        </w:rPr>
      </w:pPr>
      <w:r>
        <w:rPr>
          <w:snapToGrid w:val="0"/>
        </w:rPr>
        <w:tab/>
        <w:t>(d)</w:t>
      </w:r>
      <w:r>
        <w:rPr>
          <w:snapToGrid w:val="0"/>
        </w:rPr>
        <w:tab/>
        <w:t>impose or vary any limitation, restriction or condition,</w:t>
      </w:r>
    </w:p>
    <w:p w:rsidR="00316F6A" w:rsidRDefault="00E94FE0">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316F6A" w:rsidRDefault="00E94FE0">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316F6A" w:rsidRDefault="00E94FE0">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316F6A" w:rsidRDefault="00E94FE0">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316F6A" w:rsidRDefault="00E94FE0">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316F6A" w:rsidRDefault="00E94FE0">
      <w:pPr>
        <w:pStyle w:val="Footnotesection"/>
      </w:pPr>
      <w:r>
        <w:tab/>
        <w:t xml:space="preserve">[Section 13A inserted by No. 87 of 1979 s. 9; amended by No. 89 of 1994 s. 90 and 93; No. 74 of 2003 s. 60; No. 55 of 2004 s. 410.] </w:t>
      </w:r>
    </w:p>
    <w:p w:rsidR="00316F6A" w:rsidRDefault="00E94FE0">
      <w:pPr>
        <w:pStyle w:val="Heading5"/>
      </w:pPr>
      <w:bookmarkStart w:id="49" w:name="_Toc102297729"/>
      <w:bookmarkStart w:id="50" w:name="_Toc157910577"/>
      <w:bookmarkStart w:id="51" w:name="_Toc471180259"/>
      <w:bookmarkStart w:id="52" w:name="_Toc501849256"/>
      <w:r>
        <w:rPr>
          <w:rStyle w:val="CharSectno"/>
        </w:rPr>
        <w:t>13B</w:t>
      </w:r>
      <w:r>
        <w:t>.</w:t>
      </w:r>
      <w:r>
        <w:tab/>
        <w:t>Application for review</w:t>
      </w:r>
      <w:bookmarkEnd w:id="49"/>
      <w:bookmarkEnd w:id="50"/>
    </w:p>
    <w:p w:rsidR="00316F6A" w:rsidRDefault="00E94FE0">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316F6A" w:rsidRDefault="00E94FE0">
      <w:pPr>
        <w:pStyle w:val="Subsection"/>
        <w:rPr>
          <w:snapToGrid w:val="0"/>
        </w:rPr>
      </w:pPr>
      <w:r>
        <w:rPr>
          <w:snapToGrid w:val="0"/>
        </w:rPr>
        <w:tab/>
        <w:t>(2)</w:t>
      </w:r>
      <w:r>
        <w:rPr>
          <w:snapToGrid w:val="0"/>
        </w:rPr>
        <w:tab/>
        <w:t>In subsection (1)  — </w:t>
      </w:r>
    </w:p>
    <w:p w:rsidR="00316F6A" w:rsidRDefault="00E94FE0">
      <w:pPr>
        <w:pStyle w:val="Defstart"/>
      </w:pPr>
      <w:r>
        <w:rPr>
          <w:b/>
        </w:rPr>
        <w:tab/>
        <w:t>“</w:t>
      </w:r>
      <w:r>
        <w:rPr>
          <w:rStyle w:val="CharDefText"/>
        </w:rPr>
        <w:t>person aggrieved</w:t>
      </w:r>
      <w:r>
        <w:rPr>
          <w:b/>
        </w:rPr>
        <w:t>”</w:t>
      </w:r>
      <w:r>
        <w:t xml:space="preserve"> means — </w:t>
      </w:r>
    </w:p>
    <w:p w:rsidR="00316F6A" w:rsidRDefault="00E94FE0">
      <w:pPr>
        <w:pStyle w:val="Defpara"/>
      </w:pPr>
      <w:r>
        <w:tab/>
        <w:t>(a)</w:t>
      </w:r>
      <w:r>
        <w:tab/>
        <w:t>the holder of a certificate of competency, permit or authorisation; or</w:t>
      </w:r>
    </w:p>
    <w:p w:rsidR="00316F6A" w:rsidRDefault="00E94FE0">
      <w:pPr>
        <w:pStyle w:val="Defpara"/>
      </w:pPr>
      <w:r>
        <w:tab/>
        <w:t>(b)</w:t>
      </w:r>
      <w:r>
        <w:tab/>
        <w:t>a person who has applied for a certificate of competency, permit or authorisation;</w:t>
      </w:r>
    </w:p>
    <w:p w:rsidR="00316F6A" w:rsidRDefault="00E94FE0">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316F6A" w:rsidRDefault="00E94FE0">
      <w:pPr>
        <w:pStyle w:val="Footnotesection"/>
      </w:pPr>
      <w:r>
        <w:tab/>
        <w:t>[Section 13B inserted by No. 55 of 2004 s. 411.]</w:t>
      </w:r>
    </w:p>
    <w:p w:rsidR="00316F6A" w:rsidRDefault="00E94FE0">
      <w:pPr>
        <w:pStyle w:val="Heading5"/>
        <w:rPr>
          <w:snapToGrid w:val="0"/>
        </w:rPr>
      </w:pPr>
      <w:bookmarkStart w:id="53" w:name="_Toc102297730"/>
      <w:bookmarkStart w:id="54" w:name="_Toc157910578"/>
      <w:bookmarkStart w:id="55" w:name="_Toc471180260"/>
      <w:bookmarkStart w:id="56" w:name="_Toc501849257"/>
      <w:bookmarkEnd w:id="51"/>
      <w:bookmarkEnd w:id="52"/>
      <w:r>
        <w:rPr>
          <w:rStyle w:val="CharSectno"/>
        </w:rPr>
        <w:t>13C</w:t>
      </w:r>
      <w:r>
        <w:rPr>
          <w:snapToGrid w:val="0"/>
        </w:rPr>
        <w:t>.</w:t>
      </w:r>
      <w:r>
        <w:rPr>
          <w:snapToGrid w:val="0"/>
        </w:rPr>
        <w:tab/>
        <w:t>Surrender of licence</w:t>
      </w:r>
      <w:bookmarkEnd w:id="53"/>
      <w:bookmarkEnd w:id="54"/>
    </w:p>
    <w:p w:rsidR="00316F6A" w:rsidRDefault="00E94FE0">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316F6A" w:rsidRDefault="00E94FE0">
      <w:pPr>
        <w:pStyle w:val="Footnotesection"/>
      </w:pPr>
      <w:r>
        <w:tab/>
        <w:t>[Section 13C inserted by No. 55 of 2004 s. 412.]</w:t>
      </w:r>
    </w:p>
    <w:p w:rsidR="00316F6A" w:rsidRDefault="00E94FE0">
      <w:pPr>
        <w:pStyle w:val="Heading5"/>
      </w:pPr>
      <w:bookmarkStart w:id="57" w:name="_Toc102297731"/>
      <w:bookmarkStart w:id="58" w:name="_Toc157910579"/>
      <w:r>
        <w:rPr>
          <w:rStyle w:val="CharSectno"/>
        </w:rPr>
        <w:t>13CA</w:t>
      </w:r>
      <w:r>
        <w:t>.</w:t>
      </w:r>
      <w:r>
        <w:tab/>
        <w:t>Annual reporting</w:t>
      </w:r>
      <w:bookmarkEnd w:id="57"/>
      <w:bookmarkEnd w:id="58"/>
      <w:r>
        <w:t xml:space="preserve"> </w:t>
      </w:r>
    </w:p>
    <w:p w:rsidR="00316F6A" w:rsidRDefault="00E94FE0">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rsidR="00316F6A" w:rsidRDefault="00E94FE0">
      <w:pPr>
        <w:pStyle w:val="Indenta"/>
      </w:pPr>
      <w:r>
        <w:tab/>
        <w:t>(a)</w:t>
      </w:r>
      <w:r>
        <w:tab/>
        <w:t xml:space="preserve">the number, nature, and outcome, of — </w:t>
      </w:r>
    </w:p>
    <w:p w:rsidR="00316F6A" w:rsidRDefault="00E94FE0">
      <w:pPr>
        <w:pStyle w:val="Indenti"/>
        <w:rPr>
          <w:snapToGrid w:val="0"/>
        </w:rPr>
      </w:pPr>
      <w:r>
        <w:rPr>
          <w:snapToGrid w:val="0"/>
        </w:rPr>
        <w:tab/>
        <w:t>(i)</w:t>
      </w:r>
      <w:r>
        <w:rPr>
          <w:snapToGrid w:val="0"/>
        </w:rPr>
        <w:tab/>
        <w:t>investigations and inquiries undertaken under this Act by, or at the direction of, the Director; and</w:t>
      </w:r>
    </w:p>
    <w:p w:rsidR="00316F6A" w:rsidRDefault="00E94FE0">
      <w:pPr>
        <w:pStyle w:val="Indenti"/>
        <w:rPr>
          <w:snapToGrid w:val="0"/>
        </w:rPr>
      </w:pPr>
      <w:r>
        <w:rPr>
          <w:snapToGrid w:val="0"/>
        </w:rPr>
        <w:tab/>
        <w:t>(ii)</w:t>
      </w:r>
      <w:r>
        <w:rPr>
          <w:snapToGrid w:val="0"/>
        </w:rPr>
        <w:tab/>
        <w:t>matters that have been brought before the State Administrative Tribunal under this Act by the Director;</w:t>
      </w:r>
    </w:p>
    <w:p w:rsidR="00316F6A" w:rsidRDefault="00E94FE0">
      <w:pPr>
        <w:pStyle w:val="Indenta"/>
      </w:pPr>
      <w:r>
        <w:tab/>
        <w:t>(b)</w:t>
      </w:r>
      <w:r>
        <w:tab/>
        <w:t>the number and nature of matters referred to in paragraph (a) that are outstanding;</w:t>
      </w:r>
    </w:p>
    <w:p w:rsidR="00316F6A" w:rsidRDefault="00E94FE0">
      <w:pPr>
        <w:pStyle w:val="Indenta"/>
      </w:pPr>
      <w:r>
        <w:tab/>
        <w:t>(c)</w:t>
      </w:r>
      <w:r>
        <w:tab/>
        <w:t>any trends or special problems that may have emerged;</w:t>
      </w:r>
    </w:p>
    <w:p w:rsidR="00316F6A" w:rsidRDefault="00E94FE0">
      <w:pPr>
        <w:pStyle w:val="Indenta"/>
      </w:pPr>
      <w:r>
        <w:tab/>
        <w:t>(d)</w:t>
      </w:r>
      <w:r>
        <w:tab/>
        <w:t>forecasts of the workload of the Director in performing functions under this Act in the year after the year to which the report relates; and</w:t>
      </w:r>
    </w:p>
    <w:p w:rsidR="00316F6A" w:rsidRDefault="00E94FE0">
      <w:pPr>
        <w:pStyle w:val="Indenta"/>
      </w:pPr>
      <w:r>
        <w:tab/>
        <w:t>(e)</w:t>
      </w:r>
      <w:r>
        <w:tab/>
        <w:t>any proposals for improving the performance of the Director’s functions under this Act.</w:t>
      </w:r>
    </w:p>
    <w:p w:rsidR="00316F6A" w:rsidRDefault="00E94FE0">
      <w:pPr>
        <w:pStyle w:val="Footnotesection"/>
      </w:pPr>
      <w:r>
        <w:tab/>
        <w:t>[Section 13CA inserted by No. 55 of 2004 s. 412; amended by No. 77 of 2006 s. 17.]</w:t>
      </w:r>
    </w:p>
    <w:p w:rsidR="00316F6A" w:rsidRDefault="00E94FE0">
      <w:pPr>
        <w:pStyle w:val="Heading5"/>
        <w:rPr>
          <w:snapToGrid w:val="0"/>
        </w:rPr>
      </w:pPr>
      <w:bookmarkStart w:id="59" w:name="_Toc102297732"/>
      <w:bookmarkStart w:id="60" w:name="_Toc157910580"/>
      <w:r>
        <w:rPr>
          <w:rStyle w:val="CharSectno"/>
        </w:rPr>
        <w:t>13D</w:t>
      </w:r>
      <w:r>
        <w:rPr>
          <w:snapToGrid w:val="0"/>
        </w:rPr>
        <w:t>.</w:t>
      </w:r>
      <w:r>
        <w:rPr>
          <w:snapToGrid w:val="0"/>
        </w:rPr>
        <w:tab/>
        <w:t>Approval of gas appliances</w:t>
      </w:r>
      <w:bookmarkEnd w:id="55"/>
      <w:bookmarkEnd w:id="56"/>
      <w:bookmarkEnd w:id="59"/>
      <w:bookmarkEnd w:id="60"/>
      <w:r>
        <w:rPr>
          <w:snapToGrid w:val="0"/>
        </w:rPr>
        <w:t xml:space="preserve"> </w:t>
      </w:r>
    </w:p>
    <w:p w:rsidR="00316F6A" w:rsidRDefault="00E94FE0">
      <w:pPr>
        <w:pStyle w:val="Subsection"/>
        <w:rPr>
          <w:snapToGrid w:val="0"/>
        </w:rPr>
      </w:pPr>
      <w:r>
        <w:rPr>
          <w:snapToGrid w:val="0"/>
        </w:rPr>
        <w:tab/>
        <w:t>(1)</w:t>
      </w:r>
      <w:r>
        <w:rPr>
          <w:snapToGrid w:val="0"/>
        </w:rPr>
        <w:tab/>
        <w:t>A person shall not on or after the appointed day sell or hire any gas appliance or advertise any gas appliance for sale or hire unless the gas appliance — </w:t>
      </w:r>
    </w:p>
    <w:p w:rsidR="00316F6A" w:rsidRDefault="00E94FE0">
      <w:pPr>
        <w:pStyle w:val="Indenta"/>
        <w:rPr>
          <w:snapToGrid w:val="0"/>
        </w:rPr>
      </w:pPr>
      <w:r>
        <w:rPr>
          <w:snapToGrid w:val="0"/>
        </w:rPr>
        <w:tab/>
        <w:t>(a)</w:t>
      </w:r>
      <w:r>
        <w:rPr>
          <w:snapToGrid w:val="0"/>
        </w:rPr>
        <w:tab/>
        <w:t>is a gas appliance that is approved by the Director or is of a class or type of gas appliance that is approved by the Director; and</w:t>
      </w:r>
    </w:p>
    <w:p w:rsidR="00316F6A" w:rsidRDefault="00E94FE0">
      <w:pPr>
        <w:pStyle w:val="Indenta"/>
        <w:rPr>
          <w:snapToGrid w:val="0"/>
        </w:rPr>
      </w:pPr>
      <w:r>
        <w:rPr>
          <w:snapToGrid w:val="0"/>
        </w:rPr>
        <w:tab/>
        <w:t>(b)</w:t>
      </w:r>
      <w:r>
        <w:rPr>
          <w:snapToGrid w:val="0"/>
        </w:rPr>
        <w:tab/>
        <w:t>is marked, stamped or labelled in the manner approved by the Director.</w:t>
      </w:r>
    </w:p>
    <w:p w:rsidR="00316F6A" w:rsidRDefault="00E94FE0">
      <w:pPr>
        <w:pStyle w:val="Penstart"/>
        <w:rPr>
          <w:snapToGrid w:val="0"/>
        </w:rPr>
      </w:pPr>
      <w:r>
        <w:rPr>
          <w:snapToGrid w:val="0"/>
        </w:rPr>
        <w:tab/>
        <w:t>Penalty: $2 000 or imprisonment for 6 months or both.</w:t>
      </w:r>
    </w:p>
    <w:p w:rsidR="00316F6A" w:rsidRDefault="00E94FE0">
      <w:pPr>
        <w:pStyle w:val="Subsection"/>
        <w:rPr>
          <w:snapToGrid w:val="0"/>
        </w:rPr>
      </w:pPr>
      <w:r>
        <w:rPr>
          <w:snapToGrid w:val="0"/>
        </w:rPr>
        <w:tab/>
        <w:t>(2)</w:t>
      </w:r>
      <w:r>
        <w:rPr>
          <w:snapToGrid w:val="0"/>
        </w:rPr>
        <w:tab/>
        <w:t>The Director may by instrument in writing delegate to an inspector the power conferred on the Director by subsection (1)(a).</w:t>
      </w:r>
    </w:p>
    <w:p w:rsidR="00316F6A" w:rsidRDefault="00E94FE0">
      <w:pPr>
        <w:pStyle w:val="Subsection"/>
        <w:rPr>
          <w:snapToGrid w:val="0"/>
        </w:rPr>
      </w:pPr>
      <w:r>
        <w:rPr>
          <w:snapToGrid w:val="0"/>
        </w:rPr>
        <w:tab/>
        <w:t>(3)</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the day fixed by the Minister by notice published in the </w:t>
      </w:r>
      <w:r>
        <w:rPr>
          <w:i/>
          <w:snapToGrid w:val="0"/>
        </w:rPr>
        <w:t>Government Gazette</w:t>
      </w:r>
      <w:r>
        <w:rPr>
          <w:snapToGrid w:val="0"/>
        </w:rPr>
        <w:t xml:space="preserve"> as the appointed day for the purposes of this section </w:t>
      </w:r>
      <w:r>
        <w:rPr>
          <w:snapToGrid w:val="0"/>
          <w:vertAlign w:val="superscript"/>
        </w:rPr>
        <w:t>3</w:t>
      </w:r>
      <w:r>
        <w:rPr>
          <w:snapToGrid w:val="0"/>
        </w:rPr>
        <w:t>.</w:t>
      </w:r>
    </w:p>
    <w:p w:rsidR="00316F6A" w:rsidRDefault="00E94FE0">
      <w:pPr>
        <w:pStyle w:val="Footnotesection"/>
        <w:keepNext/>
      </w:pPr>
      <w:r>
        <w:tab/>
        <w:t xml:space="preserve">[Section 13D inserted by No. 63 of 1985 s. 8; amended by No. 89 of 1994 s. 93.] </w:t>
      </w:r>
    </w:p>
    <w:p w:rsidR="00316F6A" w:rsidRDefault="00E94FE0">
      <w:pPr>
        <w:pStyle w:val="Heading5"/>
        <w:rPr>
          <w:snapToGrid w:val="0"/>
        </w:rPr>
      </w:pPr>
      <w:bookmarkStart w:id="61" w:name="_Toc471180261"/>
      <w:bookmarkStart w:id="62" w:name="_Toc501849258"/>
      <w:bookmarkStart w:id="63" w:name="_Toc102297733"/>
      <w:bookmarkStart w:id="64" w:name="_Toc157910581"/>
      <w:r>
        <w:rPr>
          <w:rStyle w:val="CharSectno"/>
        </w:rPr>
        <w:t>13E</w:t>
      </w:r>
      <w:r>
        <w:rPr>
          <w:snapToGrid w:val="0"/>
        </w:rPr>
        <w:t>.</w:t>
      </w:r>
      <w:r>
        <w:rPr>
          <w:snapToGrid w:val="0"/>
        </w:rPr>
        <w:tab/>
        <w:t>Application for approval</w:t>
      </w:r>
      <w:bookmarkEnd w:id="61"/>
      <w:bookmarkEnd w:id="62"/>
      <w:bookmarkEnd w:id="63"/>
      <w:bookmarkEnd w:id="64"/>
      <w:r>
        <w:rPr>
          <w:snapToGrid w:val="0"/>
        </w:rPr>
        <w:t xml:space="preserve"> </w:t>
      </w:r>
    </w:p>
    <w:p w:rsidR="00316F6A" w:rsidRDefault="00E94FE0">
      <w:pPr>
        <w:pStyle w:val="Subsection"/>
        <w:rPr>
          <w:snapToGrid w:val="0"/>
        </w:rPr>
      </w:pPr>
      <w:r>
        <w:rPr>
          <w:snapToGrid w:val="0"/>
        </w:rPr>
        <w:tab/>
        <w:t>(1)</w:t>
      </w:r>
      <w:r>
        <w:rPr>
          <w:snapToGrid w:val="0"/>
        </w:rPr>
        <w:tab/>
        <w:t>A person who desires to submit a gas appliance for approval by the Director shall apply in writing in the form approved by the Director.</w:t>
      </w:r>
    </w:p>
    <w:p w:rsidR="00316F6A" w:rsidRDefault="00E94FE0">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316F6A" w:rsidRDefault="00E94FE0">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316F6A" w:rsidRDefault="00E94FE0">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rsidR="00316F6A" w:rsidRDefault="00E94FE0">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316F6A" w:rsidRDefault="00E94FE0">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316F6A" w:rsidRDefault="00E94FE0">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316F6A" w:rsidRDefault="00E94FE0">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316F6A" w:rsidRDefault="00E94FE0">
      <w:pPr>
        <w:pStyle w:val="Penstart"/>
        <w:rPr>
          <w:snapToGrid w:val="0"/>
        </w:rPr>
      </w:pPr>
      <w:r>
        <w:rPr>
          <w:snapToGrid w:val="0"/>
        </w:rPr>
        <w:tab/>
        <w:t>Penalty: $2 000 or imprisonment for 6 months or both.</w:t>
      </w:r>
    </w:p>
    <w:p w:rsidR="00316F6A" w:rsidRDefault="00E94FE0">
      <w:pPr>
        <w:pStyle w:val="Footnotesection"/>
      </w:pPr>
      <w:r>
        <w:tab/>
        <w:t xml:space="preserve">[Section 13E inserted by No. 63 of 1985 s. 8; amended by No. 89 of 1994 s. 91 and 93.] </w:t>
      </w:r>
    </w:p>
    <w:p w:rsidR="00316F6A" w:rsidRDefault="00E94FE0">
      <w:pPr>
        <w:pStyle w:val="Heading5"/>
        <w:rPr>
          <w:snapToGrid w:val="0"/>
        </w:rPr>
      </w:pPr>
      <w:bookmarkStart w:id="65" w:name="_Toc471180262"/>
      <w:bookmarkStart w:id="66" w:name="_Toc501849259"/>
      <w:bookmarkStart w:id="67" w:name="_Toc102297734"/>
      <w:bookmarkStart w:id="68" w:name="_Toc157910582"/>
      <w:r>
        <w:rPr>
          <w:rStyle w:val="CharSectno"/>
        </w:rPr>
        <w:t>13F</w:t>
      </w:r>
      <w:r>
        <w:rPr>
          <w:snapToGrid w:val="0"/>
        </w:rPr>
        <w:t>.</w:t>
      </w:r>
      <w:r>
        <w:rPr>
          <w:snapToGrid w:val="0"/>
        </w:rPr>
        <w:tab/>
        <w:t>Approval by other bodies</w:t>
      </w:r>
      <w:bookmarkEnd w:id="65"/>
      <w:bookmarkEnd w:id="66"/>
      <w:bookmarkEnd w:id="67"/>
      <w:bookmarkEnd w:id="68"/>
      <w:r>
        <w:rPr>
          <w:snapToGrid w:val="0"/>
        </w:rPr>
        <w:t xml:space="preserve"> </w:t>
      </w:r>
    </w:p>
    <w:p w:rsidR="00316F6A" w:rsidRDefault="00E94FE0">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316F6A" w:rsidRDefault="00E94FE0">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316F6A" w:rsidRDefault="00E94FE0">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316F6A" w:rsidRDefault="00E94FE0">
      <w:pPr>
        <w:pStyle w:val="Penstart"/>
        <w:rPr>
          <w:snapToGrid w:val="0"/>
        </w:rPr>
      </w:pPr>
      <w:r>
        <w:rPr>
          <w:snapToGrid w:val="0"/>
        </w:rPr>
        <w:tab/>
        <w:t>Penalty: $2 000 or imprisonment for 6 months or both.</w:t>
      </w:r>
    </w:p>
    <w:p w:rsidR="00316F6A" w:rsidRDefault="00E94FE0">
      <w:pPr>
        <w:pStyle w:val="Footnotesection"/>
      </w:pPr>
      <w:r>
        <w:tab/>
        <w:t xml:space="preserve">[Section 13F inserted by No. 63 of 1985 s. 8; amended by No. 89 of 1994 s. 93.] </w:t>
      </w:r>
    </w:p>
    <w:p w:rsidR="00316F6A" w:rsidRDefault="00E94FE0">
      <w:pPr>
        <w:pStyle w:val="Heading5"/>
        <w:rPr>
          <w:snapToGrid w:val="0"/>
        </w:rPr>
      </w:pPr>
      <w:bookmarkStart w:id="69" w:name="_Toc471180263"/>
      <w:bookmarkStart w:id="70" w:name="_Toc501849260"/>
      <w:bookmarkStart w:id="71" w:name="_Toc102297735"/>
      <w:bookmarkStart w:id="72" w:name="_Toc157910583"/>
      <w:r>
        <w:rPr>
          <w:rStyle w:val="CharSectno"/>
        </w:rPr>
        <w:t>13G</w:t>
      </w:r>
      <w:r>
        <w:rPr>
          <w:snapToGrid w:val="0"/>
        </w:rPr>
        <w:t>.</w:t>
      </w:r>
      <w:r>
        <w:rPr>
          <w:snapToGrid w:val="0"/>
        </w:rPr>
        <w:tab/>
        <w:t>Notice of approved gas appliances</w:t>
      </w:r>
      <w:bookmarkEnd w:id="69"/>
      <w:bookmarkEnd w:id="70"/>
      <w:bookmarkEnd w:id="71"/>
      <w:bookmarkEnd w:id="72"/>
      <w:r>
        <w:rPr>
          <w:snapToGrid w:val="0"/>
        </w:rPr>
        <w:t xml:space="preserve"> </w:t>
      </w:r>
    </w:p>
    <w:p w:rsidR="00316F6A" w:rsidRDefault="00E94FE0">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gas appliances or classes or types of gas appliances that are approved by the Director under this Act.</w:t>
      </w:r>
    </w:p>
    <w:p w:rsidR="00316F6A" w:rsidRDefault="00E94FE0">
      <w:pPr>
        <w:pStyle w:val="Subsection"/>
        <w:rPr>
          <w:snapToGrid w:val="0"/>
        </w:rPr>
      </w:pPr>
      <w:r>
        <w:rPr>
          <w:snapToGrid w:val="0"/>
        </w:rPr>
        <w:tab/>
        <w:t>(2)</w:t>
      </w:r>
      <w:r>
        <w:rPr>
          <w:snapToGrid w:val="0"/>
        </w:rPr>
        <w:tab/>
        <w:t>A notice referred to in subsection (1) shall set out the conditions and restrictions (if any) that apply in relation to any gas appliance or any class or type of gas appliance referred to in the notice.</w:t>
      </w:r>
    </w:p>
    <w:p w:rsidR="00316F6A" w:rsidRDefault="00E94FE0">
      <w:pPr>
        <w:pStyle w:val="Footnotesection"/>
        <w:spacing w:before="80"/>
        <w:ind w:left="890" w:hanging="890"/>
      </w:pPr>
      <w:r>
        <w:tab/>
        <w:t xml:space="preserve">[Section 13G inserted by No. 63 of 1985 s. 8; amended by No. 89 of 1994 s. 93.] </w:t>
      </w:r>
    </w:p>
    <w:p w:rsidR="00316F6A" w:rsidRDefault="00E94FE0">
      <w:pPr>
        <w:pStyle w:val="Heading5"/>
        <w:rPr>
          <w:snapToGrid w:val="0"/>
        </w:rPr>
      </w:pPr>
      <w:bookmarkStart w:id="73" w:name="_Toc471180264"/>
      <w:bookmarkStart w:id="74" w:name="_Toc501849261"/>
      <w:bookmarkStart w:id="75" w:name="_Toc102297736"/>
      <w:bookmarkStart w:id="76" w:name="_Toc157910584"/>
      <w:r>
        <w:rPr>
          <w:rStyle w:val="CharSectno"/>
        </w:rPr>
        <w:t>13H</w:t>
      </w:r>
      <w:r>
        <w:rPr>
          <w:snapToGrid w:val="0"/>
        </w:rPr>
        <w:t>.</w:t>
      </w:r>
      <w:r>
        <w:rPr>
          <w:snapToGrid w:val="0"/>
        </w:rPr>
        <w:tab/>
        <w:t>Power to prohibit sale and use of gas appliances and components</w:t>
      </w:r>
      <w:bookmarkEnd w:id="73"/>
      <w:bookmarkEnd w:id="74"/>
      <w:bookmarkEnd w:id="75"/>
      <w:bookmarkEnd w:id="76"/>
      <w:r>
        <w:rPr>
          <w:snapToGrid w:val="0"/>
        </w:rPr>
        <w:t xml:space="preserve"> </w:t>
      </w:r>
    </w:p>
    <w:p w:rsidR="00316F6A" w:rsidRDefault="00E94FE0">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316F6A" w:rsidRDefault="00E94FE0">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316F6A" w:rsidRDefault="00E94FE0">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316F6A" w:rsidRDefault="00E94FE0">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316F6A" w:rsidRDefault="00E94FE0">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316F6A" w:rsidRDefault="00E94FE0">
      <w:pPr>
        <w:pStyle w:val="Subsection"/>
        <w:rPr>
          <w:snapToGrid w:val="0"/>
        </w:rPr>
      </w:pPr>
      <w:r>
        <w:rPr>
          <w:snapToGrid w:val="0"/>
        </w:rPr>
        <w:tab/>
        <w:t>(4)</w:t>
      </w:r>
      <w:r>
        <w:rPr>
          <w:snapToGrid w:val="0"/>
        </w:rPr>
        <w:tab/>
        <w:t>A person who fails to comply with an order made under subsection (1) commits an offence.</w:t>
      </w:r>
    </w:p>
    <w:p w:rsidR="00316F6A" w:rsidRDefault="00E94FE0">
      <w:pPr>
        <w:pStyle w:val="Penstart"/>
        <w:rPr>
          <w:snapToGrid w:val="0"/>
        </w:rPr>
      </w:pPr>
      <w:r>
        <w:rPr>
          <w:snapToGrid w:val="0"/>
        </w:rPr>
        <w:tab/>
        <w:t>Penalty: $2 000 or imprisonment for 6 months or both.</w:t>
      </w:r>
    </w:p>
    <w:p w:rsidR="00316F6A" w:rsidRDefault="00E94FE0">
      <w:pPr>
        <w:pStyle w:val="Footnotesection"/>
      </w:pPr>
      <w:r>
        <w:tab/>
        <w:t xml:space="preserve">[Section 13H inserted by No. 63 of 1985 s. 8; amended by No. 89 of 1994 s. 93.] </w:t>
      </w:r>
    </w:p>
    <w:p w:rsidR="00316F6A" w:rsidRDefault="00E94FE0">
      <w:pPr>
        <w:pStyle w:val="Heading5"/>
        <w:rPr>
          <w:snapToGrid w:val="0"/>
        </w:rPr>
      </w:pPr>
      <w:bookmarkStart w:id="77" w:name="_Toc471180265"/>
      <w:bookmarkStart w:id="78" w:name="_Toc501849262"/>
      <w:bookmarkStart w:id="79" w:name="_Toc102297737"/>
      <w:bookmarkStart w:id="80" w:name="_Toc157910585"/>
      <w:r>
        <w:rPr>
          <w:rStyle w:val="CharSectno"/>
        </w:rPr>
        <w:t>14</w:t>
      </w:r>
      <w:r>
        <w:rPr>
          <w:snapToGrid w:val="0"/>
        </w:rPr>
        <w:t>.</w:t>
      </w:r>
      <w:r>
        <w:rPr>
          <w:snapToGrid w:val="0"/>
        </w:rPr>
        <w:tab/>
        <w:t>Offences</w:t>
      </w:r>
      <w:bookmarkEnd w:id="77"/>
      <w:bookmarkEnd w:id="78"/>
      <w:bookmarkEnd w:id="79"/>
      <w:bookmarkEnd w:id="80"/>
      <w:r>
        <w:rPr>
          <w:snapToGrid w:val="0"/>
        </w:rPr>
        <w:t xml:space="preserve"> </w:t>
      </w:r>
    </w:p>
    <w:p w:rsidR="00316F6A" w:rsidRDefault="00E94FE0">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t>
      </w:r>
    </w:p>
    <w:p w:rsidR="00316F6A" w:rsidRDefault="00E94FE0">
      <w:pPr>
        <w:pStyle w:val="Subsection"/>
        <w:rPr>
          <w:snapToGrid w:val="0"/>
        </w:rPr>
      </w:pPr>
      <w:r>
        <w:tab/>
        <w:t>(2)</w:t>
      </w:r>
      <w:r>
        <w:tab/>
        <w:t>A prosecution for an offence under this Act must be commenced within 2 years after the date on which the offence is alleged to have been committed.</w:t>
      </w:r>
    </w:p>
    <w:p w:rsidR="00316F6A" w:rsidRDefault="00E94FE0">
      <w:pPr>
        <w:pStyle w:val="Footnotesection"/>
      </w:pPr>
      <w:r>
        <w:tab/>
        <w:t xml:space="preserve">[Section 14 amended by No. 87 of 1979 s. 10; No. 63 of 1985 s. 9; No. 59 of 2004 s. 141.] </w:t>
      </w:r>
    </w:p>
    <w:p w:rsidR="00316F6A" w:rsidRDefault="00E94FE0">
      <w:pPr>
        <w:pStyle w:val="Heading5"/>
        <w:rPr>
          <w:snapToGrid w:val="0"/>
        </w:rPr>
      </w:pPr>
      <w:bookmarkStart w:id="81" w:name="_Toc471180266"/>
      <w:bookmarkStart w:id="82" w:name="_Toc501849263"/>
      <w:bookmarkStart w:id="83" w:name="_Toc102297738"/>
      <w:bookmarkStart w:id="84" w:name="_Toc157910586"/>
      <w:r>
        <w:rPr>
          <w:rStyle w:val="CharSectno"/>
        </w:rPr>
        <w:t>15</w:t>
      </w:r>
      <w:r>
        <w:rPr>
          <w:snapToGrid w:val="0"/>
        </w:rPr>
        <w:t>.</w:t>
      </w:r>
      <w:r>
        <w:rPr>
          <w:snapToGrid w:val="0"/>
        </w:rPr>
        <w:tab/>
        <w:t>Regulations</w:t>
      </w:r>
      <w:bookmarkEnd w:id="81"/>
      <w:bookmarkEnd w:id="82"/>
      <w:bookmarkEnd w:id="83"/>
      <w:bookmarkEnd w:id="84"/>
      <w:r>
        <w:rPr>
          <w:snapToGrid w:val="0"/>
        </w:rPr>
        <w:t xml:space="preserve"> </w:t>
      </w:r>
    </w:p>
    <w:p w:rsidR="00316F6A" w:rsidRDefault="00E94FE0">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316F6A" w:rsidRDefault="00E94FE0">
      <w:pPr>
        <w:pStyle w:val="Subsection"/>
        <w:keepNext/>
        <w:rPr>
          <w:snapToGrid w:val="0"/>
        </w:rPr>
      </w:pPr>
      <w:r>
        <w:rPr>
          <w:snapToGrid w:val="0"/>
        </w:rPr>
        <w:tab/>
        <w:t>(2)</w:t>
      </w:r>
      <w:r>
        <w:rPr>
          <w:snapToGrid w:val="0"/>
        </w:rPr>
        <w:tab/>
        <w:t>Without limiting the generality of subsection (1), regulations may be made — </w:t>
      </w:r>
    </w:p>
    <w:p w:rsidR="00316F6A" w:rsidRDefault="00E94FE0">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w:t>
      </w:r>
    </w:p>
    <w:p w:rsidR="00316F6A" w:rsidRDefault="00E94FE0">
      <w:pPr>
        <w:pStyle w:val="Indenta"/>
        <w:rPr>
          <w:snapToGrid w:val="0"/>
        </w:rPr>
      </w:pPr>
      <w:r>
        <w:rPr>
          <w:snapToGrid w:val="0"/>
        </w:rPr>
        <w:tab/>
        <w:t>(b)</w:t>
      </w:r>
      <w:r>
        <w:rPr>
          <w:snapToGrid w:val="0"/>
        </w:rPr>
        <w:tab/>
        <w:t>requiring undertakers to furnish the Director with particulars in writing of the quantities of gas supplied by them;</w:t>
      </w:r>
    </w:p>
    <w:p w:rsidR="00316F6A" w:rsidRDefault="00E94FE0">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w:t>
      </w:r>
    </w:p>
    <w:p w:rsidR="00316F6A" w:rsidRDefault="00E94FE0">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w:t>
      </w:r>
    </w:p>
    <w:p w:rsidR="00316F6A" w:rsidRDefault="00E94FE0">
      <w:pPr>
        <w:pStyle w:val="Indenta"/>
        <w:rPr>
          <w:snapToGrid w:val="0"/>
        </w:rPr>
      </w:pPr>
      <w:r>
        <w:rPr>
          <w:snapToGrid w:val="0"/>
        </w:rPr>
        <w:tab/>
        <w:t>(e)</w:t>
      </w:r>
      <w:r>
        <w:rPr>
          <w:snapToGrid w:val="0"/>
        </w:rPr>
        <w:tab/>
        <w:t>prescribing the standards of construction, installation, maintenance, operation and testing of consumers’ gas installations;</w:t>
      </w:r>
    </w:p>
    <w:p w:rsidR="00316F6A" w:rsidRDefault="00E94FE0">
      <w:pPr>
        <w:pStyle w:val="Indenta"/>
        <w:rPr>
          <w:snapToGrid w:val="0"/>
        </w:rPr>
      </w:pPr>
      <w:r>
        <w:rPr>
          <w:snapToGrid w:val="0"/>
        </w:rPr>
        <w:tab/>
        <w:t>(f)</w:t>
      </w:r>
      <w:r>
        <w:rPr>
          <w:snapToGrid w:val="0"/>
        </w:rPr>
        <w:tab/>
        <w:t>securing the safety of the public from personal injury and the property of the public from damage by fire or otherwise;</w:t>
      </w:r>
    </w:p>
    <w:p w:rsidR="00316F6A" w:rsidRDefault="00E94FE0">
      <w:pPr>
        <w:pStyle w:val="Indenta"/>
        <w:rPr>
          <w:snapToGrid w:val="0"/>
        </w:rPr>
      </w:pPr>
      <w:r>
        <w:rPr>
          <w:snapToGrid w:val="0"/>
        </w:rPr>
        <w:tab/>
        <w:t>(g)</w:t>
      </w:r>
      <w:r>
        <w:rPr>
          <w:snapToGrid w:val="0"/>
        </w:rPr>
        <w:tab/>
        <w:t>as to gasfitters and gasfitting, and prohibiting interference with gas installations by unauthorised persons; and</w:t>
      </w:r>
    </w:p>
    <w:p w:rsidR="00316F6A" w:rsidRDefault="00E94FE0">
      <w:pPr>
        <w:pStyle w:val="Indenta"/>
        <w:rPr>
          <w:snapToGrid w:val="0"/>
        </w:rPr>
      </w:pPr>
      <w:r>
        <w:rPr>
          <w:snapToGrid w:val="0"/>
        </w:rPr>
        <w:tab/>
        <w:t>(h)</w:t>
      </w:r>
      <w:r>
        <w:rPr>
          <w:snapToGrid w:val="0"/>
        </w:rPr>
        <w:tab/>
        <w:t>prohibiting the fraudulent or improper use of marks signifying the approval of the Director.</w:t>
      </w:r>
    </w:p>
    <w:p w:rsidR="00316F6A" w:rsidRDefault="00E94FE0">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316F6A" w:rsidRDefault="00E94FE0">
      <w:pPr>
        <w:pStyle w:val="Footnotesection"/>
      </w:pPr>
      <w:r>
        <w:tab/>
        <w:t xml:space="preserve">[Section 15 amended by No. 87 of 1979 s. 11; No. 63 of 1985 s. 10; No. 89 of 1994 s. 92 and 93; No. 58 of 1999 s. 66 and 99.] </w:t>
      </w:r>
    </w:p>
    <w:p w:rsidR="00316F6A" w:rsidRDefault="00E94FE0">
      <w:pPr>
        <w:pStyle w:val="Heading5"/>
      </w:pPr>
      <w:bookmarkStart w:id="85" w:name="_Toc102297739"/>
      <w:bookmarkStart w:id="86" w:name="_Toc157910587"/>
      <w:r>
        <w:rPr>
          <w:rStyle w:val="CharSectno"/>
        </w:rPr>
        <w:t>16</w:t>
      </w:r>
      <w:r>
        <w:t>.</w:t>
      </w:r>
      <w:r>
        <w:tab/>
        <w:t>Regulations for the commingling of gas in distribution systems</w:t>
      </w:r>
      <w:bookmarkEnd w:id="85"/>
      <w:bookmarkEnd w:id="86"/>
    </w:p>
    <w:p w:rsidR="00316F6A" w:rsidRDefault="00E94FE0">
      <w:pPr>
        <w:pStyle w:val="Subsection"/>
      </w:pPr>
      <w:r>
        <w:tab/>
      </w:r>
      <w:r>
        <w:tab/>
        <w:t xml:space="preserve">Regulations may be made under section 15 — </w:t>
      </w:r>
    </w:p>
    <w:p w:rsidR="00316F6A" w:rsidRDefault="00E94FE0">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316F6A" w:rsidRDefault="00E94FE0">
      <w:pPr>
        <w:pStyle w:val="Indenti"/>
      </w:pPr>
      <w:r>
        <w:tab/>
        <w:t>(i)</w:t>
      </w:r>
      <w:r>
        <w:tab/>
        <w:t>control of the entry;</w:t>
      </w:r>
    </w:p>
    <w:p w:rsidR="00316F6A" w:rsidRDefault="00E94FE0">
      <w:pPr>
        <w:pStyle w:val="Indenti"/>
      </w:pPr>
      <w:r>
        <w:tab/>
        <w:t>(ii)</w:t>
      </w:r>
      <w:r>
        <w:tab/>
        <w:t>the standard of the heating value of the gas;</w:t>
      </w:r>
    </w:p>
    <w:p w:rsidR="00316F6A" w:rsidRDefault="00E94FE0">
      <w:pPr>
        <w:pStyle w:val="Indenti"/>
      </w:pPr>
      <w:r>
        <w:tab/>
        <w:t>(iii)</w:t>
      </w:r>
      <w:r>
        <w:tab/>
        <w:t>the maintenance of the required standard;</w:t>
      </w:r>
    </w:p>
    <w:p w:rsidR="00316F6A" w:rsidRDefault="00E94FE0">
      <w:pPr>
        <w:pStyle w:val="Indenti"/>
      </w:pPr>
      <w:r>
        <w:tab/>
        <w:t>(iv)</w:t>
      </w:r>
      <w:r>
        <w:tab/>
        <w:t>the monitoring of compliance with the required standard, including requirements for reporting matters to the Director; and</w:t>
      </w:r>
    </w:p>
    <w:p w:rsidR="00316F6A" w:rsidRDefault="00E94FE0">
      <w:pPr>
        <w:pStyle w:val="Indenti"/>
        <w:keepNext/>
        <w:keepLines/>
      </w:pPr>
      <w:r>
        <w:tab/>
        <w:t>(v)</w:t>
      </w:r>
      <w:r>
        <w:tab/>
        <w:t>the determination of the heating value of the gas;</w:t>
      </w:r>
    </w:p>
    <w:p w:rsidR="00316F6A" w:rsidRDefault="00E94FE0">
      <w:pPr>
        <w:pStyle w:val="Indenta"/>
        <w:keepNext/>
        <w:keepLines/>
      </w:pPr>
      <w:r>
        <w:tab/>
      </w:r>
      <w:r>
        <w:tab/>
        <w:t>and</w:t>
      </w:r>
    </w:p>
    <w:p w:rsidR="00316F6A" w:rsidRDefault="00E94FE0">
      <w:pPr>
        <w:pStyle w:val="Indenta"/>
      </w:pPr>
      <w:r>
        <w:tab/>
        <w:t>(b)</w:t>
      </w:r>
      <w:r>
        <w:tab/>
        <w:t xml:space="preserve">without limiting paragraph (a), requiring an undertaker or a pipeline operator — </w:t>
      </w:r>
    </w:p>
    <w:p w:rsidR="00316F6A" w:rsidRDefault="00E94FE0">
      <w:pPr>
        <w:pStyle w:val="Indenti"/>
      </w:pPr>
      <w:r>
        <w:tab/>
        <w:t>(i)</w:t>
      </w:r>
      <w:r>
        <w:tab/>
        <w:t>to set up, install and operate any plan, system or equipment; or</w:t>
      </w:r>
    </w:p>
    <w:p w:rsidR="00316F6A" w:rsidRDefault="00E94FE0">
      <w:pPr>
        <w:pStyle w:val="Indenti"/>
      </w:pPr>
      <w:r>
        <w:tab/>
        <w:t>(ii)</w:t>
      </w:r>
      <w:r>
        <w:tab/>
        <w:t>to take any other steps,</w:t>
      </w:r>
    </w:p>
    <w:p w:rsidR="00316F6A" w:rsidRDefault="00E94FE0">
      <w:pPr>
        <w:pStyle w:val="Indenta"/>
      </w:pPr>
      <w:r>
        <w:tab/>
      </w:r>
      <w:r>
        <w:tab/>
        <w:t>for any purpose referred to in that paragraph.</w:t>
      </w:r>
    </w:p>
    <w:p w:rsidR="00316F6A" w:rsidRDefault="00E94FE0">
      <w:pPr>
        <w:pStyle w:val="Footnotesection"/>
      </w:pPr>
      <w:r>
        <w:tab/>
        <w:t>[Section 16 inserted by No. 53 of 2003 s. 41.]</w:t>
      </w:r>
    </w:p>
    <w:p w:rsidR="00316F6A" w:rsidRDefault="00316F6A"/>
    <w:p w:rsidR="00316F6A" w:rsidRDefault="00316F6A">
      <w:pPr>
        <w:sectPr w:rsidR="00316F6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16F6A" w:rsidRDefault="00E94FE0">
      <w:pPr>
        <w:pStyle w:val="nHeading2"/>
        <w:outlineLvl w:val="9"/>
      </w:pPr>
      <w:bookmarkStart w:id="87" w:name="_Toc89520264"/>
      <w:bookmarkStart w:id="88" w:name="_Toc89520289"/>
      <w:bookmarkStart w:id="89" w:name="_Toc89773409"/>
      <w:bookmarkStart w:id="90" w:name="_Toc92790694"/>
      <w:bookmarkStart w:id="91" w:name="_Toc92790720"/>
      <w:bookmarkStart w:id="92" w:name="_Toc97108886"/>
      <w:bookmarkStart w:id="93" w:name="_Toc102297740"/>
      <w:bookmarkStart w:id="94" w:name="_Toc137610273"/>
      <w:bookmarkStart w:id="95" w:name="_Toc137616319"/>
      <w:bookmarkStart w:id="96" w:name="_Toc138051355"/>
      <w:bookmarkStart w:id="97" w:name="_Toc138565141"/>
      <w:bookmarkStart w:id="98" w:name="_Toc138565195"/>
      <w:bookmarkStart w:id="99" w:name="_Toc138734500"/>
      <w:bookmarkStart w:id="100" w:name="_Toc141169827"/>
      <w:bookmarkStart w:id="101" w:name="_Toc157910588"/>
      <w:r>
        <w:t>Notes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316F6A" w:rsidRDefault="00E94FE0">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316F6A" w:rsidRDefault="00E94FE0">
      <w:pPr>
        <w:pStyle w:val="nHeading3"/>
        <w:outlineLvl w:val="9"/>
        <w:rPr>
          <w:snapToGrid w:val="0"/>
        </w:rPr>
      </w:pPr>
      <w:bookmarkStart w:id="102" w:name="_Toc157910589"/>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16F6A">
        <w:trPr>
          <w:cantSplit/>
          <w:tblHeader/>
        </w:trPr>
        <w:tc>
          <w:tcPr>
            <w:tcW w:w="2268" w:type="dxa"/>
            <w:tcBorders>
              <w:top w:val="single" w:sz="8" w:space="0" w:color="auto"/>
              <w:bottom w:val="single" w:sz="8" w:space="0" w:color="auto"/>
            </w:tcBorders>
          </w:tcPr>
          <w:p w:rsidR="00316F6A" w:rsidRDefault="00E94FE0">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316F6A" w:rsidRDefault="00E94FE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16F6A" w:rsidRDefault="00E94FE0">
            <w:pPr>
              <w:pStyle w:val="nTable"/>
              <w:spacing w:after="40"/>
              <w:rPr>
                <w:b/>
                <w:sz w:val="19"/>
              </w:rPr>
            </w:pPr>
            <w:r>
              <w:rPr>
                <w:b/>
                <w:sz w:val="19"/>
              </w:rPr>
              <w:t>Assent</w:t>
            </w:r>
          </w:p>
        </w:tc>
        <w:tc>
          <w:tcPr>
            <w:tcW w:w="2552" w:type="dxa"/>
            <w:tcBorders>
              <w:top w:val="single" w:sz="8" w:space="0" w:color="auto"/>
              <w:bottom w:val="single" w:sz="8" w:space="0" w:color="auto"/>
            </w:tcBorders>
          </w:tcPr>
          <w:p w:rsidR="00316F6A" w:rsidRDefault="00E94FE0">
            <w:pPr>
              <w:pStyle w:val="nTable"/>
              <w:spacing w:after="40"/>
              <w:rPr>
                <w:b/>
                <w:sz w:val="19"/>
              </w:rPr>
            </w:pPr>
            <w:r>
              <w:rPr>
                <w:b/>
                <w:sz w:val="19"/>
              </w:rPr>
              <w:t>Commencement</w:t>
            </w:r>
          </w:p>
        </w:tc>
      </w:tr>
      <w:tr w:rsidR="00316F6A">
        <w:trPr>
          <w:cantSplit/>
        </w:trPr>
        <w:tc>
          <w:tcPr>
            <w:tcW w:w="2268" w:type="dxa"/>
            <w:tcBorders>
              <w:top w:val="single" w:sz="8" w:space="0" w:color="auto"/>
            </w:tcBorders>
          </w:tcPr>
          <w:p w:rsidR="00316F6A" w:rsidRDefault="00E94FE0">
            <w:pPr>
              <w:pStyle w:val="nTable"/>
              <w:spacing w:after="40"/>
              <w:ind w:right="113"/>
              <w:rPr>
                <w:sz w:val="19"/>
              </w:rPr>
            </w:pPr>
            <w:r>
              <w:rPr>
                <w:i/>
                <w:sz w:val="19"/>
              </w:rPr>
              <w:t>Gas Standards Act 1972</w:t>
            </w:r>
          </w:p>
        </w:tc>
        <w:tc>
          <w:tcPr>
            <w:tcW w:w="1134" w:type="dxa"/>
            <w:tcBorders>
              <w:top w:val="single" w:sz="8" w:space="0" w:color="auto"/>
            </w:tcBorders>
          </w:tcPr>
          <w:p w:rsidR="00316F6A" w:rsidRDefault="00E94FE0">
            <w:pPr>
              <w:pStyle w:val="nTable"/>
              <w:spacing w:after="40"/>
              <w:rPr>
                <w:sz w:val="19"/>
              </w:rPr>
            </w:pPr>
            <w:r>
              <w:rPr>
                <w:sz w:val="19"/>
              </w:rPr>
              <w:t>15 of 1972</w:t>
            </w:r>
          </w:p>
        </w:tc>
        <w:tc>
          <w:tcPr>
            <w:tcW w:w="1134" w:type="dxa"/>
            <w:tcBorders>
              <w:top w:val="single" w:sz="8" w:space="0" w:color="auto"/>
            </w:tcBorders>
          </w:tcPr>
          <w:p w:rsidR="00316F6A" w:rsidRDefault="00E94FE0">
            <w:pPr>
              <w:pStyle w:val="nTable"/>
              <w:spacing w:after="40"/>
              <w:rPr>
                <w:sz w:val="19"/>
              </w:rPr>
            </w:pPr>
            <w:r>
              <w:rPr>
                <w:sz w:val="19"/>
              </w:rPr>
              <w:t>26 May 1972</w:t>
            </w:r>
          </w:p>
        </w:tc>
        <w:tc>
          <w:tcPr>
            <w:tcW w:w="2552" w:type="dxa"/>
            <w:tcBorders>
              <w:top w:val="single" w:sz="8" w:space="0" w:color="auto"/>
            </w:tcBorders>
          </w:tcPr>
          <w:p w:rsidR="00316F6A" w:rsidRDefault="00E94FE0">
            <w:pPr>
              <w:pStyle w:val="nTable"/>
              <w:spacing w:after="40"/>
              <w:rPr>
                <w:sz w:val="19"/>
              </w:rPr>
            </w:pPr>
            <w:r>
              <w:rPr>
                <w:sz w:val="19"/>
              </w:rPr>
              <w:t xml:space="preserve">21 Jul 1972 (see s. 2 and </w:t>
            </w:r>
            <w:r>
              <w:rPr>
                <w:i/>
                <w:sz w:val="19"/>
              </w:rPr>
              <w:t>Gazette</w:t>
            </w:r>
            <w:r>
              <w:rPr>
                <w:sz w:val="19"/>
              </w:rPr>
              <w:t xml:space="preserve"> 21 Jul 1972 p. 2645)</w:t>
            </w:r>
          </w:p>
        </w:tc>
      </w:tr>
      <w:tr w:rsidR="00316F6A">
        <w:trPr>
          <w:cantSplit/>
        </w:trPr>
        <w:tc>
          <w:tcPr>
            <w:tcW w:w="2268" w:type="dxa"/>
          </w:tcPr>
          <w:p w:rsidR="00316F6A" w:rsidRDefault="00E94FE0">
            <w:pPr>
              <w:pStyle w:val="nTable"/>
              <w:spacing w:after="40"/>
              <w:ind w:right="113"/>
              <w:rPr>
                <w:sz w:val="19"/>
              </w:rPr>
            </w:pPr>
            <w:r>
              <w:rPr>
                <w:i/>
                <w:sz w:val="19"/>
              </w:rPr>
              <w:t>Gas Standards Act Amendment Act 1979</w:t>
            </w:r>
          </w:p>
        </w:tc>
        <w:tc>
          <w:tcPr>
            <w:tcW w:w="1134" w:type="dxa"/>
          </w:tcPr>
          <w:p w:rsidR="00316F6A" w:rsidRDefault="00E94FE0">
            <w:pPr>
              <w:pStyle w:val="nTable"/>
              <w:spacing w:after="40"/>
              <w:rPr>
                <w:sz w:val="19"/>
              </w:rPr>
            </w:pPr>
            <w:r>
              <w:rPr>
                <w:sz w:val="19"/>
              </w:rPr>
              <w:t>87 of 1979</w:t>
            </w:r>
          </w:p>
        </w:tc>
        <w:tc>
          <w:tcPr>
            <w:tcW w:w="1134" w:type="dxa"/>
          </w:tcPr>
          <w:p w:rsidR="00316F6A" w:rsidRDefault="00E94FE0">
            <w:pPr>
              <w:pStyle w:val="nTable"/>
              <w:spacing w:after="40"/>
              <w:rPr>
                <w:sz w:val="19"/>
              </w:rPr>
            </w:pPr>
            <w:r>
              <w:rPr>
                <w:sz w:val="19"/>
              </w:rPr>
              <w:t>11 Dec 1979</w:t>
            </w:r>
          </w:p>
        </w:tc>
        <w:tc>
          <w:tcPr>
            <w:tcW w:w="2552" w:type="dxa"/>
          </w:tcPr>
          <w:p w:rsidR="00316F6A" w:rsidRDefault="00E94FE0">
            <w:pPr>
              <w:pStyle w:val="nTable"/>
              <w:spacing w:after="40"/>
              <w:rPr>
                <w:sz w:val="19"/>
              </w:rPr>
            </w:pPr>
            <w:r>
              <w:rPr>
                <w:sz w:val="19"/>
              </w:rPr>
              <w:t xml:space="preserve">1 Feb 1980 (see s. 2 and </w:t>
            </w:r>
            <w:r>
              <w:rPr>
                <w:i/>
                <w:sz w:val="19"/>
              </w:rPr>
              <w:t>Gazette</w:t>
            </w:r>
            <w:r>
              <w:rPr>
                <w:sz w:val="19"/>
              </w:rPr>
              <w:t xml:space="preserve"> 1 Feb 1980 p. 284)</w:t>
            </w:r>
          </w:p>
        </w:tc>
      </w:tr>
      <w:tr w:rsidR="00316F6A">
        <w:trPr>
          <w:cantSplit/>
        </w:trPr>
        <w:tc>
          <w:tcPr>
            <w:tcW w:w="2268" w:type="dxa"/>
          </w:tcPr>
          <w:p w:rsidR="00316F6A" w:rsidRDefault="00E94FE0">
            <w:pPr>
              <w:pStyle w:val="nTable"/>
              <w:spacing w:after="40"/>
              <w:ind w:right="113"/>
              <w:rPr>
                <w:sz w:val="19"/>
              </w:rPr>
            </w:pPr>
            <w:r>
              <w:rPr>
                <w:i/>
                <w:sz w:val="19"/>
              </w:rPr>
              <w:t>Gas Standards Amendment Act 1985</w:t>
            </w:r>
          </w:p>
        </w:tc>
        <w:tc>
          <w:tcPr>
            <w:tcW w:w="1134" w:type="dxa"/>
          </w:tcPr>
          <w:p w:rsidR="00316F6A" w:rsidRDefault="00E94FE0">
            <w:pPr>
              <w:pStyle w:val="nTable"/>
              <w:spacing w:after="40"/>
              <w:rPr>
                <w:sz w:val="19"/>
              </w:rPr>
            </w:pPr>
            <w:r>
              <w:rPr>
                <w:sz w:val="19"/>
              </w:rPr>
              <w:t>63 of 1985</w:t>
            </w:r>
          </w:p>
        </w:tc>
        <w:tc>
          <w:tcPr>
            <w:tcW w:w="1134" w:type="dxa"/>
          </w:tcPr>
          <w:p w:rsidR="00316F6A" w:rsidRDefault="00E94FE0">
            <w:pPr>
              <w:pStyle w:val="nTable"/>
              <w:spacing w:after="40"/>
              <w:rPr>
                <w:sz w:val="19"/>
              </w:rPr>
            </w:pPr>
            <w:r>
              <w:rPr>
                <w:sz w:val="19"/>
              </w:rPr>
              <w:t>5 Nov 1985</w:t>
            </w:r>
          </w:p>
        </w:tc>
        <w:tc>
          <w:tcPr>
            <w:tcW w:w="2552" w:type="dxa"/>
          </w:tcPr>
          <w:p w:rsidR="00316F6A" w:rsidRDefault="00E94FE0">
            <w:pPr>
              <w:pStyle w:val="nTable"/>
              <w:spacing w:after="40"/>
              <w:rPr>
                <w:sz w:val="19"/>
              </w:rPr>
            </w:pPr>
            <w:r>
              <w:rPr>
                <w:sz w:val="19"/>
              </w:rPr>
              <w:t xml:space="preserve">1 Feb 1986 (see s. 2 and </w:t>
            </w:r>
            <w:r>
              <w:rPr>
                <w:i/>
                <w:sz w:val="19"/>
              </w:rPr>
              <w:t>Gazette</w:t>
            </w:r>
            <w:r>
              <w:rPr>
                <w:sz w:val="19"/>
              </w:rPr>
              <w:t xml:space="preserve"> 3 Jan 1986 p. 9)</w:t>
            </w:r>
          </w:p>
        </w:tc>
      </w:tr>
      <w:tr w:rsidR="00316F6A">
        <w:trPr>
          <w:cantSplit/>
        </w:trPr>
        <w:tc>
          <w:tcPr>
            <w:tcW w:w="7088" w:type="dxa"/>
            <w:gridSpan w:val="4"/>
          </w:tcPr>
          <w:p w:rsidR="00316F6A" w:rsidRDefault="00E94FE0">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316F6A">
        <w:trPr>
          <w:cantSplit/>
        </w:trPr>
        <w:tc>
          <w:tcPr>
            <w:tcW w:w="2268" w:type="dxa"/>
          </w:tcPr>
          <w:p w:rsidR="00316F6A" w:rsidRDefault="00E94FE0">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316F6A" w:rsidRDefault="00E94FE0">
            <w:pPr>
              <w:pStyle w:val="nTable"/>
              <w:spacing w:after="40"/>
              <w:rPr>
                <w:sz w:val="19"/>
              </w:rPr>
            </w:pPr>
            <w:r>
              <w:rPr>
                <w:sz w:val="19"/>
              </w:rPr>
              <w:t>89 of 1994</w:t>
            </w:r>
          </w:p>
        </w:tc>
        <w:tc>
          <w:tcPr>
            <w:tcW w:w="1134" w:type="dxa"/>
          </w:tcPr>
          <w:p w:rsidR="00316F6A" w:rsidRDefault="00E94FE0">
            <w:pPr>
              <w:pStyle w:val="nTable"/>
              <w:spacing w:after="40"/>
              <w:rPr>
                <w:sz w:val="19"/>
              </w:rPr>
            </w:pPr>
            <w:r>
              <w:rPr>
                <w:sz w:val="19"/>
              </w:rPr>
              <w:t>15 Dec 1994</w:t>
            </w:r>
          </w:p>
        </w:tc>
        <w:tc>
          <w:tcPr>
            <w:tcW w:w="2552" w:type="dxa"/>
          </w:tcPr>
          <w:p w:rsidR="00316F6A" w:rsidRDefault="00E94FE0">
            <w:pPr>
              <w:pStyle w:val="nTable"/>
              <w:spacing w:after="40"/>
              <w:rPr>
                <w:sz w:val="19"/>
              </w:rPr>
            </w:pPr>
            <w:r>
              <w:rPr>
                <w:sz w:val="19"/>
              </w:rPr>
              <w:t xml:space="preserve">1 Jan 1995 (see s. 2(2) and </w:t>
            </w:r>
            <w:r>
              <w:rPr>
                <w:i/>
                <w:sz w:val="19"/>
              </w:rPr>
              <w:t>Gazette</w:t>
            </w:r>
            <w:r>
              <w:rPr>
                <w:sz w:val="19"/>
              </w:rPr>
              <w:t xml:space="preserve"> 23 Dec 1994 p. 7069)</w:t>
            </w:r>
          </w:p>
        </w:tc>
      </w:tr>
      <w:tr w:rsidR="00316F6A">
        <w:trPr>
          <w:cantSplit/>
        </w:trPr>
        <w:tc>
          <w:tcPr>
            <w:tcW w:w="2268" w:type="dxa"/>
          </w:tcPr>
          <w:p w:rsidR="00316F6A" w:rsidRDefault="00E94FE0">
            <w:pPr>
              <w:pStyle w:val="nTable"/>
              <w:spacing w:after="40"/>
              <w:ind w:right="113"/>
              <w:rPr>
                <w:sz w:val="19"/>
              </w:rPr>
            </w:pPr>
            <w:r>
              <w:rPr>
                <w:i/>
                <w:sz w:val="19"/>
              </w:rPr>
              <w:t xml:space="preserve">Local Government (Consequential Amendments) Act 1996 </w:t>
            </w:r>
            <w:r>
              <w:rPr>
                <w:sz w:val="19"/>
              </w:rPr>
              <w:t>s. 4</w:t>
            </w:r>
          </w:p>
        </w:tc>
        <w:tc>
          <w:tcPr>
            <w:tcW w:w="1134" w:type="dxa"/>
          </w:tcPr>
          <w:p w:rsidR="00316F6A" w:rsidRDefault="00E94FE0">
            <w:pPr>
              <w:pStyle w:val="nTable"/>
              <w:spacing w:after="40"/>
              <w:rPr>
                <w:sz w:val="19"/>
              </w:rPr>
            </w:pPr>
            <w:r>
              <w:rPr>
                <w:sz w:val="19"/>
              </w:rPr>
              <w:t>14 of 1996</w:t>
            </w:r>
          </w:p>
        </w:tc>
        <w:tc>
          <w:tcPr>
            <w:tcW w:w="1134" w:type="dxa"/>
          </w:tcPr>
          <w:p w:rsidR="00316F6A" w:rsidRDefault="00E94FE0">
            <w:pPr>
              <w:pStyle w:val="nTable"/>
              <w:spacing w:after="40"/>
              <w:rPr>
                <w:sz w:val="19"/>
              </w:rPr>
            </w:pPr>
            <w:r>
              <w:rPr>
                <w:sz w:val="19"/>
              </w:rPr>
              <w:t>28 Jun 1996</w:t>
            </w:r>
          </w:p>
        </w:tc>
        <w:tc>
          <w:tcPr>
            <w:tcW w:w="2552" w:type="dxa"/>
          </w:tcPr>
          <w:p w:rsidR="00316F6A" w:rsidRDefault="00E94FE0">
            <w:pPr>
              <w:pStyle w:val="nTable"/>
              <w:spacing w:after="40"/>
              <w:rPr>
                <w:sz w:val="19"/>
              </w:rPr>
            </w:pPr>
            <w:r>
              <w:rPr>
                <w:sz w:val="19"/>
              </w:rPr>
              <w:t>1 Jul 1996 (see s. 2)</w:t>
            </w:r>
          </w:p>
        </w:tc>
      </w:tr>
      <w:tr w:rsidR="00316F6A">
        <w:trPr>
          <w:cantSplit/>
        </w:trPr>
        <w:tc>
          <w:tcPr>
            <w:tcW w:w="2268" w:type="dxa"/>
          </w:tcPr>
          <w:p w:rsidR="00316F6A" w:rsidRDefault="00E94FE0">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316F6A" w:rsidRDefault="00E94FE0">
            <w:pPr>
              <w:pStyle w:val="nTable"/>
              <w:spacing w:after="40"/>
              <w:rPr>
                <w:sz w:val="19"/>
              </w:rPr>
            </w:pPr>
            <w:r>
              <w:rPr>
                <w:sz w:val="19"/>
              </w:rPr>
              <w:t>58 of 1999</w:t>
            </w:r>
          </w:p>
        </w:tc>
        <w:tc>
          <w:tcPr>
            <w:tcW w:w="1134" w:type="dxa"/>
          </w:tcPr>
          <w:p w:rsidR="00316F6A" w:rsidRDefault="00E94FE0">
            <w:pPr>
              <w:pStyle w:val="nTable"/>
              <w:spacing w:after="40"/>
              <w:rPr>
                <w:sz w:val="19"/>
              </w:rPr>
            </w:pPr>
            <w:r>
              <w:rPr>
                <w:sz w:val="19"/>
              </w:rPr>
              <w:t>24 Dec 1999</w:t>
            </w:r>
          </w:p>
        </w:tc>
        <w:tc>
          <w:tcPr>
            <w:tcW w:w="2552" w:type="dxa"/>
          </w:tcPr>
          <w:p w:rsidR="00316F6A" w:rsidRDefault="00E94FE0">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316F6A">
        <w:trPr>
          <w:cantSplit/>
        </w:trPr>
        <w:tc>
          <w:tcPr>
            <w:tcW w:w="7088" w:type="dxa"/>
            <w:gridSpan w:val="4"/>
          </w:tcPr>
          <w:p w:rsidR="00316F6A" w:rsidRDefault="00E94FE0">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316F6A">
        <w:trPr>
          <w:cantSplit/>
        </w:trPr>
        <w:tc>
          <w:tcPr>
            <w:tcW w:w="2268" w:type="dxa"/>
          </w:tcPr>
          <w:p w:rsidR="00316F6A" w:rsidRDefault="00E94FE0">
            <w:pPr>
              <w:pStyle w:val="nTable"/>
              <w:spacing w:after="40"/>
              <w:ind w:right="113"/>
              <w:rPr>
                <w:sz w:val="19"/>
              </w:rPr>
            </w:pPr>
            <w:r>
              <w:rPr>
                <w:i/>
                <w:sz w:val="19"/>
              </w:rPr>
              <w:t>Energy Legislation Amendment Act 2003</w:t>
            </w:r>
            <w:r>
              <w:rPr>
                <w:sz w:val="19"/>
              </w:rPr>
              <w:t xml:space="preserve"> Pt. 3 Div. 10</w:t>
            </w:r>
          </w:p>
        </w:tc>
        <w:tc>
          <w:tcPr>
            <w:tcW w:w="1134" w:type="dxa"/>
          </w:tcPr>
          <w:p w:rsidR="00316F6A" w:rsidRDefault="00E94FE0">
            <w:pPr>
              <w:pStyle w:val="nTable"/>
              <w:spacing w:after="40"/>
              <w:rPr>
                <w:sz w:val="19"/>
              </w:rPr>
            </w:pPr>
            <w:r>
              <w:rPr>
                <w:sz w:val="19"/>
              </w:rPr>
              <w:t>53 of 2003</w:t>
            </w:r>
          </w:p>
        </w:tc>
        <w:tc>
          <w:tcPr>
            <w:tcW w:w="1134" w:type="dxa"/>
          </w:tcPr>
          <w:p w:rsidR="00316F6A" w:rsidRDefault="00E94FE0">
            <w:pPr>
              <w:pStyle w:val="nTable"/>
              <w:spacing w:after="40"/>
              <w:rPr>
                <w:sz w:val="19"/>
              </w:rPr>
            </w:pPr>
            <w:r>
              <w:rPr>
                <w:sz w:val="19"/>
              </w:rPr>
              <w:t>8 Oct 2003</w:t>
            </w:r>
          </w:p>
        </w:tc>
        <w:tc>
          <w:tcPr>
            <w:tcW w:w="2552" w:type="dxa"/>
          </w:tcPr>
          <w:p w:rsidR="00316F6A" w:rsidRDefault="00E94FE0">
            <w:pPr>
              <w:pStyle w:val="nTable"/>
              <w:spacing w:after="40"/>
              <w:rPr>
                <w:sz w:val="19"/>
              </w:rPr>
            </w:pPr>
            <w:r>
              <w:rPr>
                <w:sz w:val="19"/>
              </w:rPr>
              <w:t>8 Oct 2003 (see s. 2(1))</w:t>
            </w:r>
          </w:p>
        </w:tc>
      </w:tr>
      <w:tr w:rsidR="00316F6A">
        <w:trPr>
          <w:cantSplit/>
        </w:trPr>
        <w:tc>
          <w:tcPr>
            <w:tcW w:w="2268" w:type="dxa"/>
          </w:tcPr>
          <w:p w:rsidR="00316F6A" w:rsidRDefault="00E94FE0">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316F6A" w:rsidRDefault="00E94FE0">
            <w:pPr>
              <w:pStyle w:val="nTable"/>
              <w:spacing w:after="40"/>
              <w:rPr>
                <w:sz w:val="19"/>
              </w:rPr>
            </w:pPr>
            <w:r>
              <w:rPr>
                <w:sz w:val="19"/>
              </w:rPr>
              <w:t>74 of 2003</w:t>
            </w:r>
          </w:p>
        </w:tc>
        <w:tc>
          <w:tcPr>
            <w:tcW w:w="1134" w:type="dxa"/>
          </w:tcPr>
          <w:p w:rsidR="00316F6A" w:rsidRDefault="00E94FE0">
            <w:pPr>
              <w:pStyle w:val="nTable"/>
              <w:spacing w:after="40"/>
              <w:rPr>
                <w:sz w:val="19"/>
              </w:rPr>
            </w:pPr>
            <w:r>
              <w:rPr>
                <w:sz w:val="19"/>
              </w:rPr>
              <w:t>15 Dec 2003</w:t>
            </w:r>
          </w:p>
        </w:tc>
        <w:tc>
          <w:tcPr>
            <w:tcW w:w="2552" w:type="dxa"/>
          </w:tcPr>
          <w:p w:rsidR="00316F6A" w:rsidRDefault="00E94FE0">
            <w:pPr>
              <w:pStyle w:val="nTable"/>
              <w:spacing w:after="40"/>
              <w:rPr>
                <w:sz w:val="19"/>
              </w:rPr>
            </w:pPr>
            <w:r>
              <w:rPr>
                <w:spacing w:val="-2"/>
                <w:sz w:val="19"/>
              </w:rPr>
              <w:t>15 Dec 2003 (see s. 2)</w:t>
            </w:r>
          </w:p>
        </w:tc>
      </w:tr>
      <w:tr w:rsidR="00316F6A">
        <w:trPr>
          <w:cantSplit/>
        </w:trPr>
        <w:tc>
          <w:tcPr>
            <w:tcW w:w="2268" w:type="dxa"/>
          </w:tcPr>
          <w:p w:rsidR="00316F6A" w:rsidRDefault="00E94FE0">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rsidR="00316F6A" w:rsidRDefault="00E94FE0">
            <w:pPr>
              <w:pStyle w:val="nTable"/>
              <w:spacing w:after="40"/>
              <w:rPr>
                <w:sz w:val="19"/>
              </w:rPr>
            </w:pPr>
            <w:r>
              <w:rPr>
                <w:snapToGrid w:val="0"/>
                <w:sz w:val="19"/>
                <w:lang w:val="en-US"/>
              </w:rPr>
              <w:t>59 of 2004</w:t>
            </w:r>
          </w:p>
        </w:tc>
        <w:tc>
          <w:tcPr>
            <w:tcW w:w="1134" w:type="dxa"/>
          </w:tcPr>
          <w:p w:rsidR="00316F6A" w:rsidRDefault="00E94FE0">
            <w:pPr>
              <w:pStyle w:val="nTable"/>
              <w:spacing w:after="40"/>
              <w:rPr>
                <w:sz w:val="19"/>
              </w:rPr>
            </w:pPr>
            <w:r>
              <w:rPr>
                <w:snapToGrid w:val="0"/>
                <w:sz w:val="19"/>
                <w:lang w:val="en-US"/>
              </w:rPr>
              <w:t>23 Nov 2004</w:t>
            </w:r>
          </w:p>
        </w:tc>
        <w:tc>
          <w:tcPr>
            <w:tcW w:w="2552" w:type="dxa"/>
          </w:tcPr>
          <w:p w:rsidR="00316F6A" w:rsidRDefault="00E94FE0">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316F6A">
        <w:tblPrEx>
          <w:tblBorders>
            <w:top w:val="single" w:sz="4" w:space="0" w:color="auto"/>
            <w:bottom w:val="single" w:sz="4" w:space="0" w:color="auto"/>
            <w:insideH w:val="single" w:sz="4" w:space="0" w:color="auto"/>
          </w:tblBorders>
        </w:tblPrEx>
        <w:tc>
          <w:tcPr>
            <w:tcW w:w="2268" w:type="dxa"/>
            <w:tcBorders>
              <w:top w:val="nil"/>
              <w:bottom w:val="nil"/>
            </w:tcBorders>
          </w:tcPr>
          <w:p w:rsidR="00316F6A" w:rsidRDefault="00E94FE0">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316F6A" w:rsidRDefault="00E94FE0">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316F6A" w:rsidRDefault="00E94FE0">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316F6A" w:rsidRDefault="00E94FE0">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316F6A">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rsidR="00316F6A" w:rsidRDefault="00E94FE0">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rsidR="00316F6A">
        <w:trPr>
          <w:cantSplit/>
        </w:trPr>
        <w:tc>
          <w:tcPr>
            <w:tcW w:w="2268" w:type="dxa"/>
            <w:tcBorders>
              <w:bottom w:val="single" w:sz="4" w:space="0" w:color="auto"/>
            </w:tcBorders>
          </w:tcPr>
          <w:p w:rsidR="00316F6A" w:rsidRDefault="00E94FE0">
            <w:pPr>
              <w:pStyle w:val="nTable"/>
              <w:spacing w:after="40"/>
              <w:ind w:right="113"/>
              <w:rPr>
                <w:i/>
                <w:sz w:val="19"/>
              </w:rPr>
            </w:pPr>
            <w:bookmarkStart w:id="103" w:name="UpToHere"/>
            <w:bookmarkEnd w:id="103"/>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316F6A" w:rsidRDefault="00E94FE0">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316F6A" w:rsidRDefault="00E94FE0">
            <w:pPr>
              <w:pStyle w:val="nTable"/>
              <w:spacing w:after="40"/>
              <w:rPr>
                <w:sz w:val="19"/>
              </w:rPr>
            </w:pPr>
            <w:r>
              <w:rPr>
                <w:snapToGrid w:val="0"/>
                <w:sz w:val="19"/>
                <w:lang w:val="en-US"/>
              </w:rPr>
              <w:t>21 Dec 2006</w:t>
            </w:r>
          </w:p>
        </w:tc>
        <w:tc>
          <w:tcPr>
            <w:tcW w:w="2552" w:type="dxa"/>
            <w:tcBorders>
              <w:bottom w:val="single" w:sz="4" w:space="0" w:color="auto"/>
            </w:tcBorders>
          </w:tcPr>
          <w:p w:rsidR="00316F6A" w:rsidRDefault="00E94FE0">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316F6A" w:rsidRDefault="00E94FE0">
      <w:pPr>
        <w:pStyle w:val="nSubsection"/>
        <w:spacing w:before="360"/>
        <w:ind w:left="482" w:hanging="482"/>
      </w:pPr>
      <w:r>
        <w:rPr>
          <w:vertAlign w:val="superscript"/>
        </w:rPr>
        <w:t>1a</w:t>
      </w:r>
      <w:r>
        <w:tab/>
        <w:t>On the date as at which thi</w:t>
      </w:r>
      <w:bookmarkStart w:id="104" w:name="_Hlt507390729"/>
      <w:bookmarkEnd w:id="104"/>
      <w:r>
        <w:t>s compilation was prepared, provisions referred to in the following table had not come into operation and were therefore not included in this compilation.  For the text of the provisions see the endnotes referred to in the table.</w:t>
      </w:r>
    </w:p>
    <w:p w:rsidR="00316F6A" w:rsidRDefault="00E94FE0">
      <w:pPr>
        <w:pStyle w:val="nHeading3"/>
        <w:rPr>
          <w:snapToGrid w:val="0"/>
        </w:rPr>
      </w:pPr>
      <w:bookmarkStart w:id="105" w:name="_Toc102297742"/>
      <w:bookmarkStart w:id="106" w:name="_Toc157910590"/>
      <w:r>
        <w:rPr>
          <w:snapToGrid w:val="0"/>
        </w:rPr>
        <w:t>Provisions that have not come into operation</w:t>
      </w:r>
      <w:bookmarkEnd w:id="105"/>
      <w:bookmarkEnd w:id="10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2"/>
      </w:tblGrid>
      <w:tr w:rsidR="00316F6A">
        <w:tc>
          <w:tcPr>
            <w:tcW w:w="2251" w:type="dxa"/>
            <w:tcBorders>
              <w:top w:val="single" w:sz="8" w:space="0" w:color="auto"/>
              <w:bottom w:val="single" w:sz="4" w:space="0" w:color="auto"/>
            </w:tcBorders>
          </w:tcPr>
          <w:p w:rsidR="00316F6A" w:rsidRDefault="00E94FE0">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316F6A" w:rsidRDefault="00E94FE0">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316F6A" w:rsidRDefault="00E94FE0">
            <w:pPr>
              <w:pStyle w:val="nTable"/>
              <w:spacing w:after="40"/>
              <w:rPr>
                <w:b/>
                <w:snapToGrid w:val="0"/>
                <w:sz w:val="19"/>
                <w:lang w:val="en-US"/>
              </w:rPr>
            </w:pPr>
            <w:r>
              <w:rPr>
                <w:b/>
                <w:snapToGrid w:val="0"/>
                <w:sz w:val="19"/>
                <w:lang w:val="en-US"/>
              </w:rPr>
              <w:t>Assent</w:t>
            </w:r>
          </w:p>
        </w:tc>
        <w:tc>
          <w:tcPr>
            <w:tcW w:w="2585" w:type="dxa"/>
            <w:gridSpan w:val="2"/>
            <w:tcBorders>
              <w:top w:val="single" w:sz="8" w:space="0" w:color="auto"/>
              <w:bottom w:val="single" w:sz="4" w:space="0" w:color="auto"/>
            </w:tcBorders>
          </w:tcPr>
          <w:p w:rsidR="00316F6A" w:rsidRDefault="00E94FE0">
            <w:pPr>
              <w:pStyle w:val="nTable"/>
              <w:spacing w:after="40"/>
              <w:rPr>
                <w:b/>
                <w:snapToGrid w:val="0"/>
                <w:sz w:val="19"/>
                <w:lang w:val="en-US"/>
              </w:rPr>
            </w:pPr>
            <w:r>
              <w:rPr>
                <w:b/>
                <w:snapToGrid w:val="0"/>
                <w:sz w:val="19"/>
                <w:lang w:val="en-US"/>
              </w:rPr>
              <w:t>Commencement</w:t>
            </w:r>
          </w:p>
        </w:tc>
      </w:tr>
      <w:tr w:rsidR="00316F6A">
        <w:tc>
          <w:tcPr>
            <w:tcW w:w="2251" w:type="dxa"/>
            <w:tcBorders>
              <w:top w:val="single" w:sz="4" w:space="0" w:color="auto"/>
              <w:bottom w:val="nil"/>
            </w:tcBorders>
          </w:tcPr>
          <w:p w:rsidR="00316F6A" w:rsidRDefault="00E94FE0">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rsidR="00316F6A" w:rsidRDefault="00E94FE0">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316F6A" w:rsidRDefault="00E94FE0">
            <w:pPr>
              <w:pStyle w:val="nTable"/>
              <w:spacing w:after="40"/>
              <w:rPr>
                <w:snapToGrid w:val="0"/>
                <w:sz w:val="19"/>
                <w:lang w:val="en-US"/>
              </w:rPr>
            </w:pPr>
            <w:r>
              <w:rPr>
                <w:snapToGrid w:val="0"/>
                <w:sz w:val="19"/>
                <w:lang w:val="en-US"/>
              </w:rPr>
              <w:t>23 Nov 2004</w:t>
            </w:r>
          </w:p>
        </w:tc>
        <w:tc>
          <w:tcPr>
            <w:tcW w:w="2585" w:type="dxa"/>
            <w:gridSpan w:val="2"/>
            <w:tcBorders>
              <w:top w:val="single" w:sz="4" w:space="0" w:color="auto"/>
              <w:bottom w:val="nil"/>
            </w:tcBorders>
          </w:tcPr>
          <w:p w:rsidR="00316F6A" w:rsidRDefault="00E94FE0">
            <w:pPr>
              <w:pStyle w:val="nTable"/>
              <w:spacing w:after="40"/>
              <w:rPr>
                <w:snapToGrid w:val="0"/>
                <w:sz w:val="19"/>
                <w:lang w:val="en-US"/>
              </w:rPr>
            </w:pPr>
            <w:r>
              <w:rPr>
                <w:snapToGrid w:val="0"/>
                <w:sz w:val="19"/>
                <w:lang w:val="en-US"/>
              </w:rPr>
              <w:t>To be proclaimed (see s. 2)</w:t>
            </w:r>
          </w:p>
        </w:tc>
      </w:tr>
      <w:tr w:rsidR="00316F6A">
        <w:tblPrEx>
          <w:tblBorders>
            <w:top w:val="none" w:sz="0" w:space="0" w:color="auto"/>
            <w:bottom w:val="none" w:sz="0" w:space="0" w:color="auto"/>
            <w:insideH w:val="none" w:sz="0" w:space="0" w:color="auto"/>
          </w:tblBorders>
        </w:tblPrEx>
        <w:trPr>
          <w:gridAfter w:val="1"/>
          <w:wAfter w:w="52" w:type="dxa"/>
        </w:trPr>
        <w:tc>
          <w:tcPr>
            <w:tcW w:w="2251" w:type="dxa"/>
            <w:tcBorders>
              <w:bottom w:val="single" w:sz="4" w:space="0" w:color="auto"/>
            </w:tcBorders>
          </w:tcPr>
          <w:p w:rsidR="00316F6A" w:rsidRDefault="00E94FE0">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Borders>
              <w:bottom w:val="single" w:sz="4" w:space="0" w:color="auto"/>
            </w:tcBorders>
          </w:tcPr>
          <w:p w:rsidR="00316F6A" w:rsidRDefault="00E94FE0">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rsidR="00316F6A" w:rsidRDefault="00E94FE0">
            <w:pPr>
              <w:pStyle w:val="nTable"/>
              <w:spacing w:before="100"/>
              <w:rPr>
                <w:sz w:val="19"/>
              </w:rPr>
            </w:pPr>
            <w:r>
              <w:rPr>
                <w:sz w:val="19"/>
              </w:rPr>
              <w:t>16 Dec 2004</w:t>
            </w:r>
          </w:p>
        </w:tc>
        <w:tc>
          <w:tcPr>
            <w:tcW w:w="2533" w:type="dxa"/>
            <w:tcBorders>
              <w:bottom w:val="single" w:sz="4" w:space="0" w:color="auto"/>
            </w:tcBorders>
          </w:tcPr>
          <w:p w:rsidR="00316F6A" w:rsidRDefault="00E94FE0">
            <w:pPr>
              <w:pStyle w:val="nTable"/>
              <w:spacing w:before="100"/>
              <w:rPr>
                <w:snapToGrid w:val="0"/>
                <w:sz w:val="19"/>
                <w:lang w:val="en-US"/>
              </w:rPr>
            </w:pPr>
            <w:r>
              <w:rPr>
                <w:snapToGrid w:val="0"/>
                <w:sz w:val="19"/>
                <w:lang w:val="en-US"/>
              </w:rPr>
              <w:t>To be proclaimed (see s. 2)</w:t>
            </w:r>
          </w:p>
        </w:tc>
      </w:tr>
    </w:tbl>
    <w:p w:rsidR="00316F6A" w:rsidRDefault="00E94FE0">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rsidR="00316F6A" w:rsidRDefault="00E94FE0">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316F6A" w:rsidRDefault="00E94FE0">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16F6A" w:rsidRDefault="00E94FE0">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rsidR="00316F6A" w:rsidRDefault="00E94FE0">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rsidR="00316F6A" w:rsidRDefault="00E94FE0">
      <w:pPr>
        <w:pStyle w:val="nzHeading5"/>
        <w:ind w:left="0" w:firstLine="0"/>
        <w:rPr>
          <w:rStyle w:val="CharSectno"/>
        </w:rPr>
      </w:pPr>
      <w:r>
        <w:rPr>
          <w:rStyle w:val="CharSectno"/>
        </w:rPr>
        <w:t>“</w:t>
      </w:r>
    </w:p>
    <w:p w:rsidR="00316F6A" w:rsidRDefault="00E94FE0">
      <w:pPr>
        <w:pStyle w:val="nzHeading5"/>
      </w:pPr>
      <w:bookmarkStart w:id="107" w:name="_Toc90429397"/>
      <w:r>
        <w:rPr>
          <w:rStyle w:val="CharSectno"/>
        </w:rPr>
        <w:t>82</w:t>
      </w:r>
      <w:r>
        <w:t>.</w:t>
      </w:r>
      <w:r>
        <w:tab/>
        <w:t>References to “defendant” changed to “accused”</w:t>
      </w:r>
      <w:bookmarkEnd w:id="107"/>
    </w:p>
    <w:p w:rsidR="00316F6A" w:rsidRDefault="00E94FE0">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316F6A" w:rsidRDefault="00E94FE0">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316F6A">
        <w:trPr>
          <w:tblHeader/>
        </w:trPr>
        <w:tc>
          <w:tcPr>
            <w:tcW w:w="2671" w:type="dxa"/>
            <w:tcBorders>
              <w:top w:val="single" w:sz="4" w:space="0" w:color="auto"/>
              <w:bottom w:val="single" w:sz="4" w:space="0" w:color="auto"/>
            </w:tcBorders>
          </w:tcPr>
          <w:p w:rsidR="00316F6A" w:rsidRDefault="00E94FE0">
            <w:pPr>
              <w:pStyle w:val="nzTable"/>
            </w:pPr>
            <w:r>
              <w:rPr>
                <w:b/>
              </w:rPr>
              <w:t>Delete</w:t>
            </w:r>
          </w:p>
        </w:tc>
        <w:tc>
          <w:tcPr>
            <w:tcW w:w="2489" w:type="dxa"/>
            <w:tcBorders>
              <w:top w:val="single" w:sz="4" w:space="0" w:color="auto"/>
              <w:bottom w:val="single" w:sz="4" w:space="0" w:color="auto"/>
            </w:tcBorders>
          </w:tcPr>
          <w:p w:rsidR="00316F6A" w:rsidRDefault="00E94FE0">
            <w:pPr>
              <w:pStyle w:val="nzTable"/>
            </w:pPr>
            <w:r>
              <w:rPr>
                <w:b/>
              </w:rPr>
              <w:t>Insert instead</w:t>
            </w:r>
          </w:p>
        </w:tc>
      </w:tr>
      <w:tr w:rsidR="00316F6A">
        <w:tc>
          <w:tcPr>
            <w:tcW w:w="2671" w:type="dxa"/>
          </w:tcPr>
          <w:p w:rsidR="00316F6A" w:rsidRDefault="00E94FE0">
            <w:pPr>
              <w:pStyle w:val="nzTable"/>
            </w:pPr>
            <w:r>
              <w:t>A defendant</w:t>
            </w:r>
          </w:p>
        </w:tc>
        <w:tc>
          <w:tcPr>
            <w:tcW w:w="2489" w:type="dxa"/>
          </w:tcPr>
          <w:p w:rsidR="00316F6A" w:rsidRDefault="00E94FE0">
            <w:pPr>
              <w:pStyle w:val="nzTable"/>
            </w:pPr>
            <w:r>
              <w:t>An accused</w:t>
            </w:r>
          </w:p>
        </w:tc>
      </w:tr>
      <w:tr w:rsidR="00316F6A">
        <w:tc>
          <w:tcPr>
            <w:tcW w:w="2671" w:type="dxa"/>
          </w:tcPr>
          <w:p w:rsidR="00316F6A" w:rsidRDefault="00E94FE0">
            <w:pPr>
              <w:pStyle w:val="nzTable"/>
            </w:pPr>
            <w:r>
              <w:t>a defendant</w:t>
            </w:r>
          </w:p>
        </w:tc>
        <w:tc>
          <w:tcPr>
            <w:tcW w:w="2489" w:type="dxa"/>
          </w:tcPr>
          <w:p w:rsidR="00316F6A" w:rsidRDefault="00E94FE0">
            <w:pPr>
              <w:pStyle w:val="nzTable"/>
            </w:pPr>
            <w:r>
              <w:t>an accused</w:t>
            </w:r>
          </w:p>
        </w:tc>
      </w:tr>
      <w:tr w:rsidR="00316F6A">
        <w:tc>
          <w:tcPr>
            <w:tcW w:w="2671" w:type="dxa"/>
          </w:tcPr>
          <w:p w:rsidR="00316F6A" w:rsidRDefault="00E94FE0">
            <w:pPr>
              <w:pStyle w:val="nzTable"/>
            </w:pPr>
            <w:r>
              <w:t>a defendant’s</w:t>
            </w:r>
          </w:p>
        </w:tc>
        <w:tc>
          <w:tcPr>
            <w:tcW w:w="2489" w:type="dxa"/>
          </w:tcPr>
          <w:p w:rsidR="00316F6A" w:rsidRDefault="00E94FE0">
            <w:pPr>
              <w:pStyle w:val="nzTable"/>
            </w:pPr>
            <w:r>
              <w:t>an accused’s</w:t>
            </w:r>
          </w:p>
        </w:tc>
      </w:tr>
      <w:tr w:rsidR="00316F6A">
        <w:tc>
          <w:tcPr>
            <w:tcW w:w="2671" w:type="dxa"/>
          </w:tcPr>
          <w:p w:rsidR="00316F6A" w:rsidRDefault="00E94FE0">
            <w:pPr>
              <w:pStyle w:val="nzTable"/>
            </w:pPr>
            <w:r>
              <w:t>defendant</w:t>
            </w:r>
          </w:p>
        </w:tc>
        <w:tc>
          <w:tcPr>
            <w:tcW w:w="2489" w:type="dxa"/>
          </w:tcPr>
          <w:p w:rsidR="00316F6A" w:rsidRDefault="00E94FE0">
            <w:pPr>
              <w:pStyle w:val="nzTable"/>
            </w:pPr>
            <w:r>
              <w:t>accused</w:t>
            </w:r>
          </w:p>
        </w:tc>
      </w:tr>
      <w:tr w:rsidR="00316F6A">
        <w:tc>
          <w:tcPr>
            <w:tcW w:w="2671" w:type="dxa"/>
          </w:tcPr>
          <w:p w:rsidR="00316F6A" w:rsidRDefault="00E94FE0">
            <w:pPr>
              <w:pStyle w:val="nzTable"/>
            </w:pPr>
            <w:r>
              <w:t>defendants</w:t>
            </w:r>
          </w:p>
        </w:tc>
        <w:tc>
          <w:tcPr>
            <w:tcW w:w="2489" w:type="dxa"/>
          </w:tcPr>
          <w:p w:rsidR="00316F6A" w:rsidRDefault="00E94FE0">
            <w:pPr>
              <w:pStyle w:val="nzTable"/>
            </w:pPr>
            <w:r>
              <w:t>accused</w:t>
            </w:r>
          </w:p>
        </w:tc>
      </w:tr>
      <w:tr w:rsidR="00316F6A">
        <w:tc>
          <w:tcPr>
            <w:tcW w:w="2671" w:type="dxa"/>
          </w:tcPr>
          <w:p w:rsidR="00316F6A" w:rsidRDefault="00E94FE0">
            <w:pPr>
              <w:pStyle w:val="nzTable"/>
            </w:pPr>
            <w:r>
              <w:t>Defendants’</w:t>
            </w:r>
          </w:p>
        </w:tc>
        <w:tc>
          <w:tcPr>
            <w:tcW w:w="2489" w:type="dxa"/>
          </w:tcPr>
          <w:p w:rsidR="00316F6A" w:rsidRDefault="00E94FE0">
            <w:pPr>
              <w:pStyle w:val="nzTable"/>
            </w:pPr>
            <w:r>
              <w:t>Accused’s</w:t>
            </w:r>
          </w:p>
        </w:tc>
      </w:tr>
      <w:tr w:rsidR="00316F6A">
        <w:tc>
          <w:tcPr>
            <w:tcW w:w="2671" w:type="dxa"/>
          </w:tcPr>
          <w:p w:rsidR="00316F6A" w:rsidRDefault="00E94FE0">
            <w:pPr>
              <w:pStyle w:val="nzTable"/>
            </w:pPr>
            <w:r>
              <w:t>Defendants</w:t>
            </w:r>
          </w:p>
        </w:tc>
        <w:tc>
          <w:tcPr>
            <w:tcW w:w="2489" w:type="dxa"/>
          </w:tcPr>
          <w:p w:rsidR="00316F6A" w:rsidRDefault="00E94FE0">
            <w:pPr>
              <w:pStyle w:val="nzTable"/>
            </w:pPr>
            <w:r>
              <w:t>Accused</w:t>
            </w:r>
          </w:p>
        </w:tc>
      </w:tr>
      <w:tr w:rsidR="00316F6A">
        <w:tc>
          <w:tcPr>
            <w:tcW w:w="2671" w:type="dxa"/>
          </w:tcPr>
          <w:p w:rsidR="00316F6A" w:rsidRDefault="00E94FE0">
            <w:pPr>
              <w:pStyle w:val="nzTable"/>
            </w:pPr>
            <w:r>
              <w:t>the defendant</w:t>
            </w:r>
          </w:p>
        </w:tc>
        <w:tc>
          <w:tcPr>
            <w:tcW w:w="2489" w:type="dxa"/>
          </w:tcPr>
          <w:p w:rsidR="00316F6A" w:rsidRDefault="00E94FE0">
            <w:pPr>
              <w:pStyle w:val="nzTable"/>
            </w:pPr>
            <w:r>
              <w:t>the accused</w:t>
            </w:r>
          </w:p>
        </w:tc>
      </w:tr>
      <w:tr w:rsidR="00316F6A">
        <w:tc>
          <w:tcPr>
            <w:tcW w:w="2671" w:type="dxa"/>
            <w:tcBorders>
              <w:bottom w:val="single" w:sz="4" w:space="0" w:color="auto"/>
            </w:tcBorders>
          </w:tcPr>
          <w:p w:rsidR="00316F6A" w:rsidRDefault="00E94FE0">
            <w:pPr>
              <w:pStyle w:val="nzTable"/>
            </w:pPr>
            <w:r>
              <w:t>the defendant’s</w:t>
            </w:r>
          </w:p>
        </w:tc>
        <w:tc>
          <w:tcPr>
            <w:tcW w:w="2489" w:type="dxa"/>
            <w:tcBorders>
              <w:bottom w:val="single" w:sz="4" w:space="0" w:color="auto"/>
            </w:tcBorders>
          </w:tcPr>
          <w:p w:rsidR="00316F6A" w:rsidRDefault="00E94FE0">
            <w:pPr>
              <w:pStyle w:val="nzTable"/>
            </w:pPr>
            <w:r>
              <w:t>the accused’s</w:t>
            </w:r>
          </w:p>
        </w:tc>
      </w:tr>
    </w:tbl>
    <w:p w:rsidR="00316F6A" w:rsidRDefault="00E94FE0">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316F6A">
        <w:trPr>
          <w:cantSplit/>
        </w:trPr>
        <w:tc>
          <w:tcPr>
            <w:tcW w:w="3402" w:type="dxa"/>
          </w:tcPr>
          <w:p w:rsidR="00316F6A" w:rsidRDefault="00E94FE0">
            <w:pPr>
              <w:pStyle w:val="nzTable"/>
            </w:pPr>
            <w:r>
              <w:rPr>
                <w:i/>
              </w:rPr>
              <w:t>Gas Standards Act 1972</w:t>
            </w:r>
          </w:p>
        </w:tc>
        <w:tc>
          <w:tcPr>
            <w:tcW w:w="1843" w:type="dxa"/>
          </w:tcPr>
          <w:p w:rsidR="00316F6A" w:rsidRDefault="00E94FE0">
            <w:pPr>
              <w:pStyle w:val="nzTable"/>
            </w:pPr>
            <w:r>
              <w:t>s. 13(2)</w:t>
            </w:r>
          </w:p>
        </w:tc>
      </w:tr>
    </w:tbl>
    <w:p w:rsidR="00316F6A" w:rsidRDefault="00E94FE0">
      <w:pPr>
        <w:pStyle w:val="MiscClose"/>
      </w:pPr>
      <w:r>
        <w:t>”.</w:t>
      </w:r>
    </w:p>
    <w:p w:rsidR="00316F6A" w:rsidRDefault="00316F6A"/>
    <w:p w:rsidR="00316F6A" w:rsidRDefault="00316F6A">
      <w:pPr>
        <w:sectPr w:rsidR="00316F6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16F6A" w:rsidRDefault="00316F6A"/>
    <w:sectPr w:rsidR="00316F6A">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6A" w:rsidRDefault="00E94FE0">
      <w:r>
        <w:separator/>
      </w:r>
    </w:p>
  </w:endnote>
  <w:endnote w:type="continuationSeparator" w:id="0">
    <w:p w:rsidR="00316F6A" w:rsidRDefault="00E9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p>
  <w:p w:rsidR="00316F6A" w:rsidRDefault="00E94FE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316F6A" w:rsidRDefault="00E94FE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316F6A" w:rsidRDefault="00E94FE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7EF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p>
  <w:p w:rsidR="00316F6A" w:rsidRDefault="00E94FE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16F6A" w:rsidRDefault="00E94FE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D7EF0">
      <w:rPr>
        <w:rStyle w:val="PageNumber"/>
        <w:rFonts w:ascii="Arial" w:hAnsi="Arial" w:cs="Arial"/>
        <w:noProof/>
      </w:rPr>
      <w:t>i</w:t>
    </w:r>
    <w:r>
      <w:rPr>
        <w:rStyle w:val="PageNumber"/>
        <w:rFonts w:ascii="Arial" w:hAnsi="Arial" w:cs="Arial"/>
      </w:rPr>
      <w:fldChar w:fldCharType="end"/>
    </w:r>
  </w:p>
  <w:p w:rsidR="00316F6A" w:rsidRDefault="00E94FE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EF0">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316F6A" w:rsidRDefault="00E94FE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EF0">
      <w:rPr>
        <w:rStyle w:val="CharPageNo"/>
        <w:rFonts w:ascii="Arial" w:hAnsi="Arial"/>
        <w:noProof/>
      </w:rPr>
      <w:t>27</w:t>
    </w:r>
    <w:r>
      <w:rPr>
        <w:rStyle w:val="CharPageNo"/>
        <w:rFonts w:ascii="Arial" w:hAnsi="Arial"/>
      </w:rPr>
      <w:fldChar w:fldCharType="end"/>
    </w:r>
  </w:p>
  <w:p w:rsidR="00316F6A" w:rsidRDefault="00E94FE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Footer"/>
      <w:tabs>
        <w:tab w:val="clear" w:pos="4153"/>
        <w:tab w:val="right" w:pos="7088"/>
      </w:tabs>
      <w:rPr>
        <w:rStyle w:val="PageNumber"/>
      </w:rPr>
    </w:pPr>
  </w:p>
  <w:p w:rsidR="00316F6A" w:rsidRDefault="00E94FE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D7EF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D7EF0">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D7EF0">
      <w:rPr>
        <w:rStyle w:val="CharPageNo"/>
        <w:rFonts w:ascii="Arial" w:hAnsi="Arial"/>
        <w:noProof/>
      </w:rPr>
      <w:t>1</w:t>
    </w:r>
    <w:r>
      <w:rPr>
        <w:rStyle w:val="CharPageNo"/>
        <w:rFonts w:ascii="Arial" w:hAnsi="Arial"/>
      </w:rPr>
      <w:fldChar w:fldCharType="end"/>
    </w:r>
  </w:p>
  <w:p w:rsidR="00316F6A" w:rsidRDefault="00E94FE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6A" w:rsidRDefault="00E94FE0">
      <w:r>
        <w:separator/>
      </w:r>
    </w:p>
  </w:footnote>
  <w:footnote w:type="continuationSeparator" w:id="0">
    <w:p w:rsidR="00316F6A" w:rsidRDefault="00E94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16F6A">
      <w:trPr>
        <w:cantSplit/>
      </w:trPr>
      <w:tc>
        <w:tcPr>
          <w:tcW w:w="7160" w:type="dxa"/>
          <w:gridSpan w:val="2"/>
        </w:tcPr>
        <w:p w:rsidR="00316F6A" w:rsidRDefault="00E94FE0">
          <w:pPr>
            <w:pStyle w:val="HeaderActNameLeft"/>
          </w:pPr>
          <w:fldSimple w:instr=" Styleref &quot;Name of Act/Reg&quot; ">
            <w:r w:rsidR="006D7EF0">
              <w:rPr>
                <w:noProof/>
              </w:rPr>
              <w:t>Gas Standards Act 1972</w:t>
            </w:r>
          </w:fldSimple>
        </w:p>
      </w:tc>
    </w:tr>
    <w:tr w:rsidR="00316F6A">
      <w:tc>
        <w:tcPr>
          <w:tcW w:w="1548" w:type="dxa"/>
        </w:tcPr>
        <w:p w:rsidR="00316F6A" w:rsidRDefault="00316F6A">
          <w:pPr>
            <w:pStyle w:val="HeaderNumberLeft"/>
          </w:pPr>
        </w:p>
      </w:tc>
      <w:tc>
        <w:tcPr>
          <w:tcW w:w="5612" w:type="dxa"/>
        </w:tcPr>
        <w:p w:rsidR="00316F6A" w:rsidRDefault="00316F6A">
          <w:pPr>
            <w:pStyle w:val="HeaderTextLeft"/>
          </w:pPr>
        </w:p>
      </w:tc>
    </w:tr>
    <w:tr w:rsidR="00316F6A">
      <w:tc>
        <w:tcPr>
          <w:tcW w:w="1548" w:type="dxa"/>
        </w:tcPr>
        <w:p w:rsidR="00316F6A" w:rsidRDefault="00316F6A">
          <w:pPr>
            <w:pStyle w:val="HeaderNumberLeft"/>
          </w:pPr>
        </w:p>
      </w:tc>
      <w:tc>
        <w:tcPr>
          <w:tcW w:w="5612" w:type="dxa"/>
        </w:tcPr>
        <w:p w:rsidR="00316F6A" w:rsidRDefault="00316F6A">
          <w:pPr>
            <w:pStyle w:val="HeaderTextLeft"/>
          </w:pPr>
        </w:p>
      </w:tc>
    </w:tr>
    <w:tr w:rsidR="00316F6A">
      <w:trPr>
        <w:cantSplit/>
      </w:trPr>
      <w:tc>
        <w:tcPr>
          <w:tcW w:w="7160" w:type="dxa"/>
          <w:gridSpan w:val="2"/>
        </w:tcPr>
        <w:p w:rsidR="00316F6A" w:rsidRDefault="00316F6A">
          <w:pPr>
            <w:pStyle w:val="HeaderSectionLeft"/>
          </w:pPr>
        </w:p>
      </w:tc>
    </w:tr>
  </w:tbl>
  <w:p w:rsidR="00316F6A" w:rsidRDefault="00316F6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16F6A">
      <w:trPr>
        <w:cantSplit/>
      </w:trPr>
      <w:tc>
        <w:tcPr>
          <w:tcW w:w="7160" w:type="dxa"/>
          <w:gridSpan w:val="2"/>
        </w:tcPr>
        <w:p w:rsidR="00316F6A" w:rsidRDefault="00E94FE0">
          <w:pPr>
            <w:pStyle w:val="HeaderActNameRight"/>
          </w:pPr>
          <w:fldSimple w:instr=" Styleref &quot;Name of Act/Reg&quot; ">
            <w:r w:rsidR="006D7EF0">
              <w:rPr>
                <w:noProof/>
              </w:rPr>
              <w:t>Gas Standards Act 1972</w:t>
            </w:r>
          </w:fldSimple>
        </w:p>
      </w:tc>
    </w:tr>
    <w:tr w:rsidR="00316F6A">
      <w:tc>
        <w:tcPr>
          <w:tcW w:w="5760" w:type="dxa"/>
        </w:tcPr>
        <w:p w:rsidR="00316F6A" w:rsidRDefault="00316F6A">
          <w:pPr>
            <w:pStyle w:val="HeaderTextRight"/>
          </w:pPr>
        </w:p>
      </w:tc>
      <w:tc>
        <w:tcPr>
          <w:tcW w:w="1400" w:type="dxa"/>
        </w:tcPr>
        <w:p w:rsidR="00316F6A" w:rsidRDefault="00316F6A">
          <w:pPr>
            <w:pStyle w:val="HeaderNumberRight"/>
          </w:pPr>
        </w:p>
      </w:tc>
    </w:tr>
    <w:tr w:rsidR="00316F6A">
      <w:tc>
        <w:tcPr>
          <w:tcW w:w="5760" w:type="dxa"/>
        </w:tcPr>
        <w:p w:rsidR="00316F6A" w:rsidRDefault="00316F6A">
          <w:pPr>
            <w:pStyle w:val="HeaderTextRight"/>
          </w:pPr>
        </w:p>
      </w:tc>
      <w:tc>
        <w:tcPr>
          <w:tcW w:w="1400" w:type="dxa"/>
        </w:tcPr>
        <w:p w:rsidR="00316F6A" w:rsidRDefault="00316F6A">
          <w:pPr>
            <w:pStyle w:val="HeaderNumberRight"/>
          </w:pPr>
        </w:p>
      </w:tc>
    </w:tr>
    <w:tr w:rsidR="00316F6A">
      <w:trPr>
        <w:cantSplit/>
      </w:trPr>
      <w:tc>
        <w:tcPr>
          <w:tcW w:w="7160" w:type="dxa"/>
          <w:gridSpan w:val="2"/>
        </w:tcPr>
        <w:p w:rsidR="00316F6A" w:rsidRDefault="00316F6A">
          <w:pPr>
            <w:pStyle w:val="HeaderSectionRight"/>
          </w:pPr>
        </w:p>
      </w:tc>
    </w:tr>
  </w:tbl>
  <w:p w:rsidR="00316F6A" w:rsidRDefault="00316F6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E94FE0">
    <w:pPr>
      <w:pStyle w:val="headerpartodd"/>
      <w:ind w:left="0" w:firstLine="0"/>
      <w:rPr>
        <w:i/>
      </w:rPr>
    </w:pPr>
    <w:r>
      <w:rPr>
        <w:i/>
      </w:rPr>
      <w:fldChar w:fldCharType="begin"/>
    </w:r>
    <w:r>
      <w:rPr>
        <w:i/>
      </w:rPr>
      <w:instrText xml:space="preserve"> Styleref "Name of Act/Reg" </w:instrText>
    </w:r>
    <w:r>
      <w:rPr>
        <w:i/>
      </w:rPr>
      <w:fldChar w:fldCharType="separate"/>
    </w:r>
    <w:r w:rsidR="006D7EF0">
      <w:rPr>
        <w:i/>
        <w:noProof/>
      </w:rPr>
      <w:t>Gas Standards Act 1972</w:t>
    </w:r>
    <w:r>
      <w:rPr>
        <w:i/>
      </w:rPr>
      <w:fldChar w:fldCharType="end"/>
    </w:r>
  </w:p>
  <w:p w:rsidR="00316F6A" w:rsidRDefault="00316F6A">
    <w:pPr>
      <w:pStyle w:val="headerpartodd"/>
      <w:ind w:left="0" w:firstLine="0"/>
      <w:rPr>
        <w:b w:val="0"/>
        <w:i/>
      </w:rPr>
    </w:pPr>
  </w:p>
  <w:p w:rsidR="00316F6A" w:rsidRDefault="00316F6A">
    <w:pPr>
      <w:pStyle w:val="headerpart"/>
    </w:pPr>
  </w:p>
  <w:p w:rsidR="00316F6A" w:rsidRDefault="00316F6A">
    <w:pPr>
      <w:pStyle w:val="headerpart"/>
    </w:pPr>
  </w:p>
  <w:p w:rsidR="00316F6A" w:rsidRDefault="00316F6A">
    <w:pPr>
      <w:pBdr>
        <w:bottom w:val="single" w:sz="6" w:space="1" w:color="auto"/>
      </w:pBdr>
      <w:rPr>
        <w:b/>
      </w:rPr>
    </w:pPr>
  </w:p>
  <w:p w:rsidR="00316F6A" w:rsidRDefault="00316F6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E94FE0">
    <w:pPr>
      <w:pStyle w:val="headerpartodd"/>
      <w:ind w:left="0" w:firstLine="0"/>
      <w:jc w:val="right"/>
      <w:rPr>
        <w:i/>
      </w:rPr>
    </w:pPr>
    <w:r>
      <w:rPr>
        <w:i/>
      </w:rPr>
      <w:fldChar w:fldCharType="begin"/>
    </w:r>
    <w:r>
      <w:rPr>
        <w:i/>
      </w:rPr>
      <w:instrText xml:space="preserve"> Styleref "Name of Act/Reg" </w:instrText>
    </w:r>
    <w:r>
      <w:rPr>
        <w:i/>
      </w:rPr>
      <w:fldChar w:fldCharType="separate"/>
    </w:r>
    <w:r w:rsidR="006D7EF0">
      <w:rPr>
        <w:i/>
        <w:noProof/>
      </w:rPr>
      <w:t>Gas Standards Act 1972</w:t>
    </w:r>
    <w:r>
      <w:rPr>
        <w:i/>
      </w:rPr>
      <w:fldChar w:fldCharType="end"/>
    </w:r>
  </w:p>
  <w:p w:rsidR="00316F6A" w:rsidRDefault="00316F6A">
    <w:pPr>
      <w:pStyle w:val="headerpartodd"/>
      <w:ind w:left="0" w:firstLine="0"/>
      <w:jc w:val="right"/>
      <w:rPr>
        <w:b w:val="0"/>
        <w:i/>
      </w:rPr>
    </w:pPr>
  </w:p>
  <w:p w:rsidR="00316F6A" w:rsidRDefault="00316F6A">
    <w:pPr>
      <w:pStyle w:val="headerpart"/>
      <w:jc w:val="right"/>
    </w:pPr>
  </w:p>
  <w:p w:rsidR="00316F6A" w:rsidRDefault="00316F6A">
    <w:pPr>
      <w:pStyle w:val="headerpart"/>
      <w:jc w:val="right"/>
    </w:pPr>
  </w:p>
  <w:p w:rsidR="00316F6A" w:rsidRDefault="00316F6A">
    <w:pPr>
      <w:pBdr>
        <w:bottom w:val="single" w:sz="6" w:space="1" w:color="auto"/>
      </w:pBdr>
      <w:jc w:val="right"/>
      <w:rPr>
        <w:b/>
      </w:rPr>
    </w:pPr>
  </w:p>
  <w:p w:rsidR="00316F6A" w:rsidRDefault="00316F6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6F6A">
      <w:trPr>
        <w:cantSplit/>
      </w:trPr>
      <w:tc>
        <w:tcPr>
          <w:tcW w:w="7263" w:type="dxa"/>
          <w:gridSpan w:val="2"/>
        </w:tcPr>
        <w:p w:rsidR="00316F6A" w:rsidRDefault="00E94FE0">
          <w:pPr>
            <w:pStyle w:val="HeaderActNameLeft"/>
          </w:pPr>
          <w:fldSimple w:instr=" Styleref &quot;Name of Act/Reg&quot; ">
            <w:r w:rsidR="006D7EF0">
              <w:rPr>
                <w:noProof/>
              </w:rPr>
              <w:t>Gas Standards Act 1972</w:t>
            </w:r>
          </w:fldSimple>
        </w:p>
      </w:tc>
    </w:tr>
    <w:tr w:rsidR="00316F6A">
      <w:tc>
        <w:tcPr>
          <w:tcW w:w="1548" w:type="dxa"/>
        </w:tcPr>
        <w:p w:rsidR="00316F6A" w:rsidRDefault="00316F6A">
          <w:pPr>
            <w:pStyle w:val="HeaderNumberLeft"/>
          </w:pPr>
        </w:p>
      </w:tc>
      <w:tc>
        <w:tcPr>
          <w:tcW w:w="5715" w:type="dxa"/>
        </w:tcPr>
        <w:p w:rsidR="00316F6A" w:rsidRDefault="00316F6A">
          <w:pPr>
            <w:pStyle w:val="HeaderTextLeft"/>
          </w:pPr>
        </w:p>
      </w:tc>
    </w:tr>
    <w:tr w:rsidR="00316F6A">
      <w:tc>
        <w:tcPr>
          <w:tcW w:w="1548" w:type="dxa"/>
        </w:tcPr>
        <w:p w:rsidR="00316F6A" w:rsidRDefault="00316F6A">
          <w:pPr>
            <w:pStyle w:val="HeaderNumberLeft"/>
          </w:pPr>
        </w:p>
      </w:tc>
      <w:tc>
        <w:tcPr>
          <w:tcW w:w="5715" w:type="dxa"/>
        </w:tcPr>
        <w:p w:rsidR="00316F6A" w:rsidRDefault="00316F6A">
          <w:pPr>
            <w:pStyle w:val="HeaderTextLeft"/>
          </w:pPr>
        </w:p>
      </w:tc>
    </w:tr>
    <w:tr w:rsidR="00316F6A">
      <w:trPr>
        <w:cantSplit/>
      </w:trPr>
      <w:tc>
        <w:tcPr>
          <w:tcW w:w="7263" w:type="dxa"/>
          <w:gridSpan w:val="2"/>
        </w:tcPr>
        <w:p w:rsidR="00316F6A" w:rsidRDefault="00E94FE0">
          <w:pPr>
            <w:pStyle w:val="HeaderSectionLeft"/>
            <w:rPr>
              <w:b w:val="0"/>
            </w:rPr>
          </w:pPr>
          <w:r>
            <w:rPr>
              <w:b w:val="0"/>
            </w:rPr>
            <w:t>Contents</w:t>
          </w:r>
        </w:p>
      </w:tc>
    </w:tr>
  </w:tbl>
  <w:p w:rsidR="00316F6A" w:rsidRDefault="00316F6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6F6A">
      <w:trPr>
        <w:cantSplit/>
      </w:trPr>
      <w:tc>
        <w:tcPr>
          <w:tcW w:w="7263" w:type="dxa"/>
          <w:gridSpan w:val="2"/>
        </w:tcPr>
        <w:p w:rsidR="00316F6A" w:rsidRDefault="00E94FE0">
          <w:pPr>
            <w:pStyle w:val="HeaderActNameRight"/>
            <w:ind w:right="17"/>
          </w:pPr>
          <w:fldSimple w:instr=" Styleref &quot;Name of Act/Reg&quot; ">
            <w:r w:rsidR="006D7EF0">
              <w:rPr>
                <w:noProof/>
              </w:rPr>
              <w:t>Gas Standards Act 1972</w:t>
            </w:r>
          </w:fldSimple>
        </w:p>
      </w:tc>
    </w:tr>
    <w:tr w:rsidR="00316F6A">
      <w:tc>
        <w:tcPr>
          <w:tcW w:w="5715" w:type="dxa"/>
        </w:tcPr>
        <w:p w:rsidR="00316F6A" w:rsidRDefault="00E94FE0">
          <w:pPr>
            <w:pStyle w:val="HeaderTextRight"/>
          </w:pPr>
          <w:r>
            <w:fldChar w:fldCharType="begin"/>
          </w:r>
          <w:r>
            <w:instrText xml:space="preserve"> styleref CharPartText </w:instrText>
          </w:r>
          <w:r>
            <w:fldChar w:fldCharType="end"/>
          </w:r>
        </w:p>
      </w:tc>
      <w:tc>
        <w:tcPr>
          <w:tcW w:w="1548" w:type="dxa"/>
        </w:tcPr>
        <w:p w:rsidR="00316F6A" w:rsidRDefault="00E94FE0">
          <w:pPr>
            <w:pStyle w:val="HeaderNumberRight"/>
            <w:ind w:right="17"/>
          </w:pPr>
          <w:r>
            <w:fldChar w:fldCharType="begin"/>
          </w:r>
          <w:r>
            <w:instrText xml:space="preserve"> styleref CharPartNo </w:instrText>
          </w:r>
          <w:r>
            <w:fldChar w:fldCharType="end"/>
          </w:r>
        </w:p>
      </w:tc>
    </w:tr>
    <w:tr w:rsidR="00316F6A">
      <w:tc>
        <w:tcPr>
          <w:tcW w:w="5715" w:type="dxa"/>
        </w:tcPr>
        <w:p w:rsidR="00316F6A" w:rsidRDefault="00E94FE0">
          <w:pPr>
            <w:pStyle w:val="HeaderTextRight"/>
          </w:pPr>
          <w:r>
            <w:fldChar w:fldCharType="begin"/>
          </w:r>
          <w:r>
            <w:instrText xml:space="preserve"> styleref CharDivText </w:instrText>
          </w:r>
          <w:r>
            <w:fldChar w:fldCharType="end"/>
          </w:r>
        </w:p>
      </w:tc>
      <w:tc>
        <w:tcPr>
          <w:tcW w:w="1548" w:type="dxa"/>
        </w:tcPr>
        <w:p w:rsidR="00316F6A" w:rsidRDefault="00E94FE0">
          <w:pPr>
            <w:pStyle w:val="HeaderNumberRight"/>
            <w:ind w:right="17"/>
          </w:pPr>
          <w:r>
            <w:fldChar w:fldCharType="begin"/>
          </w:r>
          <w:r>
            <w:instrText xml:space="preserve"> styleref CharDivNo </w:instrText>
          </w:r>
          <w:r>
            <w:fldChar w:fldCharType="end"/>
          </w:r>
        </w:p>
      </w:tc>
    </w:tr>
    <w:tr w:rsidR="00316F6A">
      <w:trPr>
        <w:cantSplit/>
      </w:trPr>
      <w:tc>
        <w:tcPr>
          <w:tcW w:w="7263" w:type="dxa"/>
          <w:gridSpan w:val="2"/>
        </w:tcPr>
        <w:p w:rsidR="00316F6A" w:rsidRDefault="00E94FE0">
          <w:pPr>
            <w:pStyle w:val="HeaderSectionRight"/>
            <w:ind w:right="17"/>
          </w:pPr>
          <w:r>
            <w:t xml:space="preserve">s. </w:t>
          </w:r>
          <w:fldSimple w:instr=" styleref CharSectno ">
            <w:r w:rsidR="006D7EF0">
              <w:rPr>
                <w:noProof/>
              </w:rPr>
              <w:t>1</w:t>
            </w:r>
          </w:fldSimple>
        </w:p>
      </w:tc>
    </w:tr>
  </w:tbl>
  <w:p w:rsidR="00316F6A" w:rsidRDefault="00316F6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6F6A">
      <w:trPr>
        <w:cantSplit/>
      </w:trPr>
      <w:tc>
        <w:tcPr>
          <w:tcW w:w="7263" w:type="dxa"/>
          <w:gridSpan w:val="2"/>
        </w:tcPr>
        <w:p w:rsidR="00316F6A" w:rsidRDefault="00E94FE0">
          <w:pPr>
            <w:pStyle w:val="HeaderActNameLeft"/>
          </w:pPr>
          <w:fldSimple w:instr=" Styleref &quot;Name of Act/Reg&quot; ">
            <w:r w:rsidR="006D7EF0">
              <w:rPr>
                <w:noProof/>
              </w:rPr>
              <w:t>Gas Standards Act 1972</w:t>
            </w:r>
          </w:fldSimple>
        </w:p>
      </w:tc>
    </w:tr>
    <w:tr w:rsidR="00316F6A">
      <w:tc>
        <w:tcPr>
          <w:tcW w:w="1548" w:type="dxa"/>
        </w:tcPr>
        <w:p w:rsidR="00316F6A" w:rsidRDefault="00E94FE0">
          <w:pPr>
            <w:pStyle w:val="HeaderNumberLeft"/>
          </w:pPr>
          <w:r>
            <w:fldChar w:fldCharType="begin"/>
          </w:r>
          <w:r>
            <w:instrText xml:space="preserve"> styleref CharPartNo </w:instrText>
          </w:r>
          <w:r>
            <w:fldChar w:fldCharType="end"/>
          </w:r>
        </w:p>
      </w:tc>
      <w:tc>
        <w:tcPr>
          <w:tcW w:w="5715" w:type="dxa"/>
        </w:tcPr>
        <w:p w:rsidR="00316F6A" w:rsidRDefault="00E94FE0">
          <w:pPr>
            <w:pStyle w:val="HeaderTextLeft"/>
          </w:pPr>
          <w:r>
            <w:fldChar w:fldCharType="begin"/>
          </w:r>
          <w:r>
            <w:instrText xml:space="preserve"> styleref CharPartText </w:instrText>
          </w:r>
          <w:r>
            <w:fldChar w:fldCharType="end"/>
          </w:r>
        </w:p>
      </w:tc>
    </w:tr>
    <w:tr w:rsidR="00316F6A">
      <w:tc>
        <w:tcPr>
          <w:tcW w:w="1548" w:type="dxa"/>
        </w:tcPr>
        <w:p w:rsidR="00316F6A" w:rsidRDefault="00E94FE0">
          <w:pPr>
            <w:pStyle w:val="HeaderNumberLeft"/>
          </w:pPr>
          <w:r>
            <w:fldChar w:fldCharType="begin"/>
          </w:r>
          <w:r>
            <w:instrText xml:space="preserve"> styleref CharDivNo </w:instrText>
          </w:r>
          <w:r>
            <w:fldChar w:fldCharType="end"/>
          </w:r>
        </w:p>
      </w:tc>
      <w:tc>
        <w:tcPr>
          <w:tcW w:w="5715" w:type="dxa"/>
        </w:tcPr>
        <w:p w:rsidR="00316F6A" w:rsidRDefault="00E94FE0">
          <w:pPr>
            <w:pStyle w:val="HeaderTextLeft"/>
          </w:pPr>
          <w:r>
            <w:fldChar w:fldCharType="begin"/>
          </w:r>
          <w:r>
            <w:instrText xml:space="preserve"> styleref CharDivText </w:instrText>
          </w:r>
          <w:r>
            <w:fldChar w:fldCharType="end"/>
          </w:r>
        </w:p>
      </w:tc>
    </w:tr>
    <w:tr w:rsidR="00316F6A">
      <w:trPr>
        <w:cantSplit/>
      </w:trPr>
      <w:tc>
        <w:tcPr>
          <w:tcW w:w="7263" w:type="dxa"/>
          <w:gridSpan w:val="2"/>
        </w:tcPr>
        <w:p w:rsidR="00316F6A" w:rsidRDefault="00E94FE0">
          <w:pPr>
            <w:pStyle w:val="HeaderSectionLeft"/>
          </w:pPr>
          <w:r>
            <w:t xml:space="preserve">s. </w:t>
          </w:r>
          <w:fldSimple w:instr=" styleref CharSectno ">
            <w:r w:rsidR="006D7EF0">
              <w:rPr>
                <w:noProof/>
              </w:rPr>
              <w:t>1</w:t>
            </w:r>
          </w:fldSimple>
        </w:p>
      </w:tc>
    </w:tr>
  </w:tbl>
  <w:p w:rsidR="00316F6A" w:rsidRDefault="00316F6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6F6A">
      <w:trPr>
        <w:cantSplit/>
      </w:trPr>
      <w:tc>
        <w:tcPr>
          <w:tcW w:w="7263" w:type="dxa"/>
          <w:gridSpan w:val="2"/>
        </w:tcPr>
        <w:p w:rsidR="00316F6A" w:rsidRDefault="00E94FE0">
          <w:pPr>
            <w:pStyle w:val="HeaderActNameRight"/>
            <w:ind w:right="17"/>
          </w:pPr>
          <w:fldSimple w:instr=" Styleref &quot;Name of Act/Reg&quot; ">
            <w:r w:rsidR="006D7EF0">
              <w:rPr>
                <w:noProof/>
              </w:rPr>
              <w:t>Gas Standards Act 1972</w:t>
            </w:r>
          </w:fldSimple>
        </w:p>
      </w:tc>
    </w:tr>
    <w:tr w:rsidR="00316F6A">
      <w:tc>
        <w:tcPr>
          <w:tcW w:w="5715" w:type="dxa"/>
        </w:tcPr>
        <w:p w:rsidR="00316F6A" w:rsidRDefault="00E94FE0">
          <w:pPr>
            <w:pStyle w:val="HeaderTextRight"/>
          </w:pPr>
          <w:r>
            <w:fldChar w:fldCharType="begin"/>
          </w:r>
          <w:r>
            <w:instrText xml:space="preserve"> styleref CharPartText </w:instrText>
          </w:r>
          <w:r>
            <w:fldChar w:fldCharType="end"/>
          </w:r>
        </w:p>
      </w:tc>
      <w:tc>
        <w:tcPr>
          <w:tcW w:w="1548" w:type="dxa"/>
        </w:tcPr>
        <w:p w:rsidR="00316F6A" w:rsidRDefault="00E94FE0">
          <w:pPr>
            <w:pStyle w:val="HeaderNumberRight"/>
            <w:ind w:right="17"/>
          </w:pPr>
          <w:r>
            <w:fldChar w:fldCharType="begin"/>
          </w:r>
          <w:r>
            <w:instrText xml:space="preserve"> styleref CharPartNo </w:instrText>
          </w:r>
          <w:r>
            <w:fldChar w:fldCharType="end"/>
          </w:r>
        </w:p>
      </w:tc>
    </w:tr>
    <w:tr w:rsidR="00316F6A">
      <w:tc>
        <w:tcPr>
          <w:tcW w:w="5715" w:type="dxa"/>
        </w:tcPr>
        <w:p w:rsidR="00316F6A" w:rsidRDefault="00E94FE0">
          <w:pPr>
            <w:pStyle w:val="HeaderTextRight"/>
          </w:pPr>
          <w:r>
            <w:fldChar w:fldCharType="begin"/>
          </w:r>
          <w:r>
            <w:instrText xml:space="preserve"> styleref CharDivText </w:instrText>
          </w:r>
          <w:r>
            <w:fldChar w:fldCharType="end"/>
          </w:r>
        </w:p>
      </w:tc>
      <w:tc>
        <w:tcPr>
          <w:tcW w:w="1548" w:type="dxa"/>
        </w:tcPr>
        <w:p w:rsidR="00316F6A" w:rsidRDefault="00E94FE0">
          <w:pPr>
            <w:pStyle w:val="HeaderNumberRight"/>
            <w:ind w:right="17"/>
          </w:pPr>
          <w:r>
            <w:fldChar w:fldCharType="begin"/>
          </w:r>
          <w:r>
            <w:instrText xml:space="preserve"> styleref CharDivNo </w:instrText>
          </w:r>
          <w:r>
            <w:fldChar w:fldCharType="end"/>
          </w:r>
        </w:p>
      </w:tc>
    </w:tr>
    <w:tr w:rsidR="00316F6A">
      <w:trPr>
        <w:cantSplit/>
      </w:trPr>
      <w:tc>
        <w:tcPr>
          <w:tcW w:w="7263" w:type="dxa"/>
          <w:gridSpan w:val="2"/>
        </w:tcPr>
        <w:p w:rsidR="00316F6A" w:rsidRDefault="00E94FE0">
          <w:pPr>
            <w:pStyle w:val="HeaderSectionRight"/>
            <w:ind w:right="17"/>
          </w:pPr>
          <w:r>
            <w:t xml:space="preserve">s. </w:t>
          </w:r>
          <w:fldSimple w:instr=" styleref CharSectno ">
            <w:r w:rsidR="006D7EF0">
              <w:rPr>
                <w:noProof/>
              </w:rPr>
              <w:t>1</w:t>
            </w:r>
          </w:fldSimple>
        </w:p>
      </w:tc>
    </w:tr>
  </w:tbl>
  <w:p w:rsidR="00316F6A" w:rsidRDefault="00316F6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6A" w:rsidRDefault="00316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0"/>
    <w:rsid w:val="00316F6A"/>
    <w:rsid w:val="006D7EF0"/>
    <w:rsid w:val="009E7584"/>
    <w:rsid w:val="00C46632"/>
    <w:rsid w:val="00E94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7944</Words>
  <Characters>37894</Characters>
  <Application>Microsoft Office Word</Application>
  <DocSecurity>0</DocSecurity>
  <Lines>1024</Lines>
  <Paragraphs>467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1972 - 03-b0-02</dc:title>
  <dc:subject/>
  <dc:creator>svcMRProcess</dc:creator>
  <cp:keywords/>
  <cp:lastModifiedBy>svcMRProcess</cp:lastModifiedBy>
  <cp:revision>4</cp:revision>
  <cp:lastPrinted>2006-06-20T03:25:00Z</cp:lastPrinted>
  <dcterms:created xsi:type="dcterms:W3CDTF">2013-02-15T16:14:00Z</dcterms:created>
  <dcterms:modified xsi:type="dcterms:W3CDTF">2013-02-15T16:14:00Z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313</vt:i4>
  </property>
  <property fmtid="{D5CDD505-2E9C-101B-9397-08002B2CF9AE}" pid="6" name="AsAtDate">
    <vt:lpwstr>01 Feb 2007</vt:lpwstr>
  </property>
  <property fmtid="{D5CDD505-2E9C-101B-9397-08002B2CF9AE}" pid="7" name="Suffix">
    <vt:lpwstr>03-b0-02</vt:lpwstr>
  </property>
</Properties>
</file>