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E9" w:rsidRDefault="001147C0">
      <w:pPr>
        <w:pStyle w:val="WA"/>
      </w:pPr>
      <w:bookmarkStart w:id="0" w:name="_GoBack"/>
      <w:bookmarkEnd w:id="0"/>
      <w:r>
        <w:t>Western Australia</w:t>
      </w:r>
    </w:p>
    <w:p w:rsidR="00BD58E9" w:rsidRDefault="001147C0">
      <w:pPr>
        <w:pStyle w:val="NameofActRegPage1"/>
        <w:spacing w:before="3760" w:after="4200"/>
      </w:pPr>
      <w:r>
        <w:fldChar w:fldCharType="begin"/>
      </w:r>
      <w:r>
        <w:instrText xml:space="preserve"> STYLEREF "Name Of Act/Reg"</w:instrText>
      </w:r>
      <w:r>
        <w:fldChar w:fldCharType="separate"/>
      </w:r>
      <w:r w:rsidR="0082196A">
        <w:rPr>
          <w:noProof/>
        </w:rPr>
        <w:t>Geraldton Sailors and Soldiers’ Memorial Institute Enabling Act 1934</w:t>
      </w:r>
      <w:r>
        <w:fldChar w:fldCharType="end"/>
      </w:r>
    </w:p>
    <w:p w:rsidR="00BD58E9" w:rsidRDefault="00BD58E9">
      <w:pPr>
        <w:jc w:val="center"/>
        <w:rPr>
          <w:b/>
        </w:rPr>
        <w:sectPr w:rsidR="00BD58E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D58E9">
        <w:trPr>
          <w:cantSplit/>
        </w:trPr>
        <w:tc>
          <w:tcPr>
            <w:tcW w:w="2434" w:type="dxa"/>
            <w:vMerge w:val="restart"/>
          </w:tcPr>
          <w:p w:rsidR="00BD58E9" w:rsidRDefault="00BD58E9"/>
        </w:tc>
        <w:tc>
          <w:tcPr>
            <w:tcW w:w="2434" w:type="dxa"/>
            <w:vMerge w:val="restart"/>
          </w:tcPr>
          <w:p w:rsidR="00BD58E9" w:rsidRDefault="00BD58E9">
            <w:pPr>
              <w:jc w:val="center"/>
            </w:pPr>
          </w:p>
        </w:tc>
        <w:tc>
          <w:tcPr>
            <w:tcW w:w="2434" w:type="dxa"/>
          </w:tcPr>
          <w:p w:rsidR="00BD58E9" w:rsidRDefault="00BD58E9"/>
        </w:tc>
      </w:tr>
      <w:tr w:rsidR="00BD58E9">
        <w:trPr>
          <w:cantSplit/>
        </w:trPr>
        <w:tc>
          <w:tcPr>
            <w:tcW w:w="2434" w:type="dxa"/>
            <w:vMerge/>
          </w:tcPr>
          <w:p w:rsidR="00BD58E9" w:rsidRDefault="00BD58E9"/>
        </w:tc>
        <w:tc>
          <w:tcPr>
            <w:tcW w:w="2434" w:type="dxa"/>
            <w:vMerge/>
          </w:tcPr>
          <w:p w:rsidR="00BD58E9" w:rsidRDefault="00BD58E9">
            <w:pPr>
              <w:jc w:val="center"/>
            </w:pPr>
          </w:p>
        </w:tc>
        <w:tc>
          <w:tcPr>
            <w:tcW w:w="2434" w:type="dxa"/>
          </w:tcPr>
          <w:p w:rsidR="00BD58E9" w:rsidRDefault="001147C0">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9 May 2003</w:t>
            </w:r>
          </w:p>
        </w:tc>
      </w:tr>
    </w:tbl>
    <w:p w:rsidR="00BD58E9" w:rsidRDefault="001147C0">
      <w:pPr>
        <w:pStyle w:val="WA"/>
        <w:spacing w:before="120"/>
      </w:pPr>
      <w:r>
        <w:t>Western Australia</w:t>
      </w:r>
    </w:p>
    <w:p w:rsidR="00BD58E9" w:rsidRDefault="001147C0">
      <w:pPr>
        <w:pStyle w:val="NameofActRegPage1"/>
      </w:pPr>
      <w:r>
        <w:rPr>
          <w:noProof/>
        </w:rPr>
        <w:t xml:space="preserve">Geraldton Sailors and Soldiers’ Memorial Institute </w:t>
      </w:r>
      <w:r>
        <w:t>Enabling Act 1934</w:t>
      </w:r>
    </w:p>
    <w:p w:rsidR="00BD58E9" w:rsidRDefault="001147C0">
      <w:pPr>
        <w:pStyle w:val="Arrangement"/>
      </w:pPr>
      <w:r>
        <w:t>CONTENTS</w:t>
      </w:r>
    </w:p>
    <w:p w:rsidR="00BD58E9" w:rsidRDefault="001147C0">
      <w:pPr>
        <w:pStyle w:val="TOC3"/>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THE TEXT OF THE LEGISLATION FOLLOWS</w:t>
      </w:r>
    </w:p>
    <w:p w:rsidR="00BD58E9" w:rsidRDefault="001147C0">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_Toc43174196 \h </w:instrText>
      </w:r>
      <w:r>
        <w:rPr>
          <w:noProof/>
        </w:rPr>
      </w:r>
      <w:r>
        <w:rPr>
          <w:noProof/>
        </w:rPr>
        <w:fldChar w:fldCharType="separate"/>
      </w:r>
      <w:r w:rsidR="0082196A">
        <w:rPr>
          <w:noProof/>
        </w:rPr>
        <w:t>17</w:t>
      </w:r>
      <w:r>
        <w:rPr>
          <w:noProof/>
        </w:rPr>
        <w:fldChar w:fldCharType="end"/>
      </w:r>
    </w:p>
    <w:p w:rsidR="00BD58E9" w:rsidRDefault="001147C0">
      <w:pPr>
        <w:pStyle w:val="TOC4"/>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_Toc43174197 \h </w:instrText>
      </w:r>
      <w:r>
        <w:rPr>
          <w:noProof/>
        </w:rPr>
      </w:r>
      <w:r>
        <w:rPr>
          <w:noProof/>
        </w:rPr>
        <w:fldChar w:fldCharType="separate"/>
      </w:r>
      <w:r w:rsidR="0082196A">
        <w:rPr>
          <w:noProof/>
        </w:rPr>
        <w:t>17</w:t>
      </w:r>
      <w:r>
        <w:rPr>
          <w:noProof/>
        </w:rPr>
        <w:fldChar w:fldCharType="end"/>
      </w:r>
    </w:p>
    <w:p w:rsidR="00BD58E9" w:rsidRDefault="001147C0">
      <w:pPr>
        <w:pStyle w:val="TOC4"/>
        <w:rPr>
          <w:noProof/>
        </w:rPr>
      </w:pPr>
      <w:r>
        <w:rPr>
          <w:noProof/>
        </w:rPr>
        <w:t>3</w:t>
      </w:r>
      <w:r>
        <w:rPr>
          <w:noProof/>
          <w:snapToGrid w:val="0"/>
        </w:rPr>
        <w:t>.</w:t>
      </w:r>
      <w:r>
        <w:rPr>
          <w:noProof/>
        </w:rPr>
        <w:tab/>
      </w:r>
      <w:r>
        <w:rPr>
          <w:noProof/>
          <w:snapToGrid w:val="0"/>
        </w:rPr>
        <w:t>Powers of sale in principal Act extended to other lands</w:t>
      </w:r>
      <w:r>
        <w:rPr>
          <w:noProof/>
        </w:rPr>
        <w:tab/>
      </w:r>
      <w:r>
        <w:rPr>
          <w:noProof/>
        </w:rPr>
        <w:fldChar w:fldCharType="begin"/>
      </w:r>
      <w:r>
        <w:rPr>
          <w:noProof/>
        </w:rPr>
        <w:instrText xml:space="preserve"> PAGEREF _Toc43174198 \h </w:instrText>
      </w:r>
      <w:r>
        <w:rPr>
          <w:noProof/>
        </w:rPr>
      </w:r>
      <w:r>
        <w:rPr>
          <w:noProof/>
        </w:rPr>
        <w:fldChar w:fldCharType="separate"/>
      </w:r>
      <w:r w:rsidR="0082196A">
        <w:rPr>
          <w:noProof/>
        </w:rPr>
        <w:t>17</w:t>
      </w:r>
      <w:r>
        <w:rPr>
          <w:noProof/>
        </w:rPr>
        <w:fldChar w:fldCharType="end"/>
      </w:r>
    </w:p>
    <w:p w:rsidR="00BD58E9" w:rsidRDefault="001147C0">
      <w:pPr>
        <w:pStyle w:val="TOC4"/>
        <w:rPr>
          <w:noProof/>
        </w:rPr>
      </w:pPr>
      <w:r>
        <w:rPr>
          <w:noProof/>
        </w:rPr>
        <w:t>4</w:t>
      </w:r>
      <w:r>
        <w:rPr>
          <w:noProof/>
          <w:snapToGrid w:val="0"/>
        </w:rPr>
        <w:t>.</w:t>
      </w:r>
      <w:r>
        <w:rPr>
          <w:noProof/>
        </w:rPr>
        <w:tab/>
      </w:r>
      <w:r>
        <w:rPr>
          <w:noProof/>
          <w:snapToGrid w:val="0"/>
        </w:rPr>
        <w:t>Trustees, power to mortgage</w:t>
      </w:r>
      <w:r>
        <w:rPr>
          <w:noProof/>
        </w:rPr>
        <w:tab/>
      </w:r>
      <w:r>
        <w:rPr>
          <w:noProof/>
        </w:rPr>
        <w:fldChar w:fldCharType="begin"/>
      </w:r>
      <w:r>
        <w:rPr>
          <w:noProof/>
        </w:rPr>
        <w:instrText xml:space="preserve"> PAGEREF _Toc43174199 \h </w:instrText>
      </w:r>
      <w:r>
        <w:rPr>
          <w:noProof/>
        </w:rPr>
      </w:r>
      <w:r>
        <w:rPr>
          <w:noProof/>
        </w:rPr>
        <w:fldChar w:fldCharType="separate"/>
      </w:r>
      <w:r w:rsidR="0082196A">
        <w:rPr>
          <w:noProof/>
        </w:rPr>
        <w:t>18</w:t>
      </w:r>
      <w:r>
        <w:rPr>
          <w:noProof/>
        </w:rPr>
        <w:fldChar w:fldCharType="end"/>
      </w:r>
    </w:p>
    <w:p w:rsidR="00BD58E9" w:rsidRDefault="001147C0">
      <w:pPr>
        <w:pStyle w:val="TOC2"/>
        <w:tabs>
          <w:tab w:val="right" w:leader="dot" w:pos="7086"/>
        </w:tabs>
        <w:rPr>
          <w:noProof/>
        </w:rPr>
      </w:pPr>
      <w:r>
        <w:rPr>
          <w:noProof/>
        </w:rPr>
        <w:t>Notes</w:t>
      </w:r>
    </w:p>
    <w:p w:rsidR="00BD58E9" w:rsidRDefault="001147C0">
      <w:pPr>
        <w:pStyle w:val="TOC4"/>
        <w:rPr>
          <w:noProof/>
        </w:rPr>
      </w:pPr>
      <w:r>
        <w:rPr>
          <w:noProof/>
          <w:snapToGrid w:val="0"/>
        </w:rPr>
        <w:tab/>
        <w:t>Compilation table</w:t>
      </w:r>
      <w:r>
        <w:rPr>
          <w:noProof/>
        </w:rPr>
        <w:tab/>
      </w:r>
      <w:r>
        <w:rPr>
          <w:noProof/>
        </w:rPr>
        <w:fldChar w:fldCharType="begin"/>
      </w:r>
      <w:r>
        <w:rPr>
          <w:noProof/>
        </w:rPr>
        <w:instrText xml:space="preserve"> PAGEREF _Toc43174200 \h </w:instrText>
      </w:r>
      <w:r>
        <w:rPr>
          <w:noProof/>
        </w:rPr>
      </w:r>
      <w:r>
        <w:rPr>
          <w:noProof/>
        </w:rPr>
        <w:fldChar w:fldCharType="separate"/>
      </w:r>
      <w:r w:rsidR="0082196A">
        <w:rPr>
          <w:noProof/>
        </w:rPr>
        <w:t>20</w:t>
      </w:r>
      <w:r>
        <w:rPr>
          <w:noProof/>
        </w:rPr>
        <w:fldChar w:fldCharType="end"/>
      </w:r>
    </w:p>
    <w:p w:rsidR="00BD58E9" w:rsidRDefault="001147C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D58E9" w:rsidRDefault="00BD58E9">
      <w:pPr>
        <w:pStyle w:val="NoteHeading"/>
        <w:sectPr w:rsidR="00BD58E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5"/>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D58E9">
        <w:trPr>
          <w:cantSplit/>
        </w:trPr>
        <w:tc>
          <w:tcPr>
            <w:tcW w:w="2434" w:type="dxa"/>
            <w:vMerge w:val="restart"/>
          </w:tcPr>
          <w:p w:rsidR="00BD58E9" w:rsidRDefault="00BD58E9"/>
        </w:tc>
        <w:tc>
          <w:tcPr>
            <w:tcW w:w="2434" w:type="dxa"/>
            <w:vMerge w:val="restart"/>
          </w:tcPr>
          <w:p w:rsidR="00BD58E9" w:rsidRDefault="001147C0">
            <w:pPr>
              <w:pStyle w:val="WA"/>
              <w:spacing w:after="0"/>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D58E9" w:rsidRDefault="00BD58E9"/>
        </w:tc>
      </w:tr>
      <w:tr w:rsidR="00BD58E9">
        <w:trPr>
          <w:cantSplit/>
        </w:trPr>
        <w:tc>
          <w:tcPr>
            <w:tcW w:w="2434" w:type="dxa"/>
            <w:vMerge/>
          </w:tcPr>
          <w:p w:rsidR="00BD58E9" w:rsidRDefault="00BD58E9"/>
        </w:tc>
        <w:tc>
          <w:tcPr>
            <w:tcW w:w="2434" w:type="dxa"/>
            <w:vMerge/>
          </w:tcPr>
          <w:p w:rsidR="00BD58E9" w:rsidRDefault="00BD58E9">
            <w:pPr>
              <w:jc w:val="center"/>
            </w:pPr>
          </w:p>
        </w:tc>
        <w:tc>
          <w:tcPr>
            <w:tcW w:w="2434" w:type="dxa"/>
          </w:tcPr>
          <w:p w:rsidR="00BD58E9" w:rsidRDefault="001147C0">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9</w:t>
            </w:r>
            <w:r>
              <w:rPr>
                <w:b/>
                <w:snapToGrid w:val="0"/>
                <w:sz w:val="22"/>
              </w:rPr>
              <w:t xml:space="preserve"> May 2003</w:t>
            </w:r>
          </w:p>
        </w:tc>
      </w:tr>
    </w:tbl>
    <w:p w:rsidR="00BD58E9" w:rsidRDefault="001147C0">
      <w:pPr>
        <w:pStyle w:val="WA"/>
        <w:spacing w:before="120"/>
      </w:pPr>
      <w:r>
        <w:t>Western Australia</w:t>
      </w:r>
    </w:p>
    <w:p w:rsidR="00BD58E9" w:rsidRDefault="001147C0">
      <w:pPr>
        <w:pStyle w:val="NameofActReg"/>
      </w:pPr>
      <w:r>
        <w:t xml:space="preserve">Geraldton Sailors and Soldiers’ Memorial Institute Enabling Act 1934 </w:t>
      </w:r>
    </w:p>
    <w:p w:rsidR="00BD58E9" w:rsidRDefault="001147C0">
      <w:pPr>
        <w:pStyle w:val="LongTitle"/>
        <w:rPr>
          <w:snapToGrid w:val="0"/>
        </w:rPr>
      </w:pPr>
      <w:r>
        <w:rPr>
          <w:snapToGrid w:val="0"/>
        </w:rPr>
        <w:t xml:space="preserve">An Act to enable the body corporate styled The Trustees of the Geraldton Sailors and Soldiers’ Memorial Institute to exercise certain powers of sale, mortgaging, and leasing in regard to certain lands vested or which may hereafter be vested in that body. </w:t>
      </w:r>
    </w:p>
    <w:p w:rsidR="00BD58E9" w:rsidRDefault="001147C0">
      <w:pPr>
        <w:pStyle w:val="Heading5"/>
        <w:rPr>
          <w:snapToGrid w:val="0"/>
        </w:rPr>
      </w:pPr>
      <w:bookmarkStart w:id="1" w:name="_Toc40254498"/>
      <w:bookmarkStart w:id="2" w:name="_Toc41817685"/>
      <w:bookmarkStart w:id="3" w:name="_Toc41818220"/>
      <w:bookmarkStart w:id="4" w:name="_Toc42423589"/>
      <w:bookmarkStart w:id="5" w:name="_Toc42423877"/>
      <w:bookmarkStart w:id="6" w:name="_Toc4317419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BD58E9" w:rsidRDefault="001147C0">
      <w:pPr>
        <w:pStyle w:val="Subsection"/>
        <w:rPr>
          <w:snapToGrid w:val="0"/>
        </w:rPr>
      </w:pPr>
      <w:r>
        <w:rPr>
          <w:snapToGrid w:val="0"/>
        </w:rPr>
        <w:tab/>
      </w:r>
      <w:r>
        <w:rPr>
          <w:snapToGrid w:val="0"/>
        </w:rPr>
        <w:tab/>
        <w:t xml:space="preserve">This Act may be cited as the </w:t>
      </w:r>
      <w:r>
        <w:rPr>
          <w:i/>
          <w:snapToGrid w:val="0"/>
        </w:rPr>
        <w:t>Geraldton Sailors and Soldiers’ Memorial Institute Enabling Act 1934</w:t>
      </w:r>
      <w:r>
        <w:rPr>
          <w:snapToGrid w:val="0"/>
        </w:rPr>
        <w:t xml:space="preserve">, and shall be read as one with the </w:t>
      </w:r>
      <w:r>
        <w:rPr>
          <w:i/>
          <w:snapToGrid w:val="0"/>
        </w:rPr>
        <w:t>Geraldton Sailors and Soldiers’ Memorial Institute Act 1929</w:t>
      </w:r>
      <w:r>
        <w:rPr>
          <w:snapToGrid w:val="0"/>
          <w:vertAlign w:val="superscript"/>
        </w:rPr>
        <w:t> 1</w:t>
      </w:r>
      <w:r>
        <w:rPr>
          <w:snapToGrid w:val="0"/>
        </w:rPr>
        <w:t>.</w:t>
      </w:r>
    </w:p>
    <w:p w:rsidR="00BD58E9" w:rsidRDefault="001147C0">
      <w:pPr>
        <w:pStyle w:val="Heading5"/>
        <w:rPr>
          <w:snapToGrid w:val="0"/>
        </w:rPr>
      </w:pPr>
      <w:bookmarkStart w:id="7" w:name="_Toc40254499"/>
      <w:bookmarkStart w:id="8" w:name="_Toc41817686"/>
      <w:bookmarkStart w:id="9" w:name="_Toc41818221"/>
      <w:bookmarkStart w:id="10" w:name="_Toc42423590"/>
      <w:bookmarkStart w:id="11" w:name="_Toc42423878"/>
      <w:bookmarkStart w:id="12" w:name="_Toc43174197"/>
      <w:r>
        <w:rPr>
          <w:rStyle w:val="CharSectno"/>
        </w:rPr>
        <w:t>2</w:t>
      </w:r>
      <w:r>
        <w:rPr>
          <w:snapToGrid w:val="0"/>
        </w:rPr>
        <w:t>.</w:t>
      </w:r>
      <w:r>
        <w:rPr>
          <w:snapToGrid w:val="0"/>
        </w:rPr>
        <w:tab/>
        <w:t>Definitions</w:t>
      </w:r>
      <w:bookmarkEnd w:id="7"/>
      <w:bookmarkEnd w:id="8"/>
      <w:bookmarkEnd w:id="9"/>
      <w:bookmarkEnd w:id="10"/>
      <w:bookmarkEnd w:id="11"/>
      <w:bookmarkEnd w:id="12"/>
      <w:r>
        <w:rPr>
          <w:snapToGrid w:val="0"/>
        </w:rPr>
        <w:t xml:space="preserve"> </w:t>
      </w:r>
    </w:p>
    <w:p w:rsidR="00BD58E9" w:rsidRDefault="001147C0">
      <w:pPr>
        <w:pStyle w:val="Subsection"/>
        <w:rPr>
          <w:snapToGrid w:val="0"/>
        </w:rPr>
      </w:pPr>
      <w:r>
        <w:rPr>
          <w:snapToGrid w:val="0"/>
        </w:rPr>
        <w:tab/>
      </w:r>
      <w:r>
        <w:rPr>
          <w:snapToGrid w:val="0"/>
        </w:rPr>
        <w:tab/>
        <w:t>In this Act — </w:t>
      </w:r>
    </w:p>
    <w:p w:rsidR="00BD58E9" w:rsidRDefault="001147C0">
      <w:pPr>
        <w:pStyle w:val="Defstart"/>
      </w:pPr>
      <w:r>
        <w:rPr>
          <w:b/>
        </w:rPr>
        <w:tab/>
      </w:r>
      <w:r>
        <w:rPr>
          <w:rStyle w:val="CharDefText"/>
        </w:rPr>
        <w:t>The principal Act</w:t>
      </w:r>
      <w:r>
        <w:t xml:space="preserve"> means the </w:t>
      </w:r>
      <w:r>
        <w:rPr>
          <w:i/>
        </w:rPr>
        <w:t>Geraldton Sailors and Soldiers’ Memorial Institute Act 1929</w:t>
      </w:r>
      <w:r>
        <w:t>.</w:t>
      </w:r>
    </w:p>
    <w:p w:rsidR="00BD58E9" w:rsidRDefault="001147C0">
      <w:pPr>
        <w:pStyle w:val="Defstart"/>
      </w:pPr>
      <w:r>
        <w:rPr>
          <w:b/>
        </w:rPr>
        <w:tab/>
      </w:r>
      <w:r>
        <w:rPr>
          <w:rStyle w:val="CharDefText"/>
        </w:rPr>
        <w:t>The Trustees</w:t>
      </w:r>
      <w:r>
        <w:t xml:space="preserve"> means the Trustees of the Geraldton Sailors and Soldiers’ Memorial Institute, a body corporate incorporated under the principal Act.</w:t>
      </w:r>
    </w:p>
    <w:p w:rsidR="00BD58E9" w:rsidRDefault="001147C0">
      <w:pPr>
        <w:pStyle w:val="Heading5"/>
        <w:rPr>
          <w:snapToGrid w:val="0"/>
        </w:rPr>
      </w:pPr>
      <w:bookmarkStart w:id="13" w:name="_Toc40254500"/>
      <w:bookmarkStart w:id="14" w:name="_Toc41817687"/>
      <w:bookmarkStart w:id="15" w:name="_Toc41818222"/>
      <w:bookmarkStart w:id="16" w:name="_Toc42423591"/>
      <w:bookmarkStart w:id="17" w:name="_Toc42423879"/>
      <w:bookmarkStart w:id="18" w:name="_Toc43174198"/>
      <w:r>
        <w:rPr>
          <w:rStyle w:val="CharSectno"/>
        </w:rPr>
        <w:t>3</w:t>
      </w:r>
      <w:r>
        <w:rPr>
          <w:snapToGrid w:val="0"/>
        </w:rPr>
        <w:t>.</w:t>
      </w:r>
      <w:r>
        <w:rPr>
          <w:snapToGrid w:val="0"/>
        </w:rPr>
        <w:tab/>
        <w:t>Powers of sale in principal Act extended to other lands</w:t>
      </w:r>
      <w:bookmarkEnd w:id="13"/>
      <w:bookmarkEnd w:id="14"/>
      <w:bookmarkEnd w:id="15"/>
      <w:bookmarkEnd w:id="16"/>
      <w:bookmarkEnd w:id="17"/>
      <w:bookmarkEnd w:id="18"/>
      <w:r>
        <w:rPr>
          <w:snapToGrid w:val="0"/>
        </w:rPr>
        <w:t xml:space="preserve"> </w:t>
      </w:r>
    </w:p>
    <w:p w:rsidR="00BD58E9" w:rsidRDefault="001147C0">
      <w:pPr>
        <w:pStyle w:val="Subsection"/>
        <w:rPr>
          <w:snapToGrid w:val="0"/>
        </w:rPr>
      </w:pPr>
      <w:r>
        <w:rPr>
          <w:snapToGrid w:val="0"/>
        </w:rPr>
        <w:tab/>
      </w:r>
      <w:r>
        <w:rPr>
          <w:snapToGrid w:val="0"/>
        </w:rPr>
        <w:tab/>
        <w:t>The powers of sale, mortgaging, and leasing vested in the Trustees by the principal Act shall extend to and be exercisable by the Trustees, subject to the provisions of the principal Act in relation to the following lands: — </w:t>
      </w:r>
    </w:p>
    <w:p w:rsidR="00BD58E9" w:rsidRDefault="001147C0">
      <w:pPr>
        <w:pStyle w:val="Indenta"/>
        <w:rPr>
          <w:snapToGrid w:val="0"/>
        </w:rPr>
      </w:pPr>
      <w:r>
        <w:rPr>
          <w:snapToGrid w:val="0"/>
        </w:rPr>
        <w:tab/>
        <w:t xml:space="preserve">1. </w:t>
      </w:r>
      <w:r>
        <w:rPr>
          <w:snapToGrid w:val="0"/>
        </w:rPr>
        <w:tab/>
        <w:t>All that piece of land, being Geraldton lot 1118, the subject of Crown grant volume 1035, folio 737.</w:t>
      </w:r>
    </w:p>
    <w:p w:rsidR="00BD58E9" w:rsidRDefault="001147C0">
      <w:pPr>
        <w:pStyle w:val="Indenta"/>
        <w:rPr>
          <w:snapToGrid w:val="0"/>
        </w:rPr>
      </w:pPr>
      <w:r>
        <w:rPr>
          <w:snapToGrid w:val="0"/>
        </w:rPr>
        <w:tab/>
        <w:t xml:space="preserve">2. </w:t>
      </w:r>
      <w:r>
        <w:rPr>
          <w:snapToGrid w:val="0"/>
        </w:rPr>
        <w:tab/>
        <w:t>All those pieces of land, being portions of Geraldton suburban lots 158, 161, and 162 and being lots 8, 9, 10, 28, 29, 30, 43, 44, 45, and 46 on Plan 3476, and being the balance of the land the subject of Crown grant certificate of title volume 1038, folio 90.</w:t>
      </w:r>
    </w:p>
    <w:p w:rsidR="00BD58E9" w:rsidRDefault="001147C0">
      <w:pPr>
        <w:pStyle w:val="Indenta"/>
        <w:rPr>
          <w:snapToGrid w:val="0"/>
        </w:rPr>
      </w:pPr>
      <w:r>
        <w:rPr>
          <w:snapToGrid w:val="0"/>
        </w:rPr>
        <w:tab/>
        <w:t xml:space="preserve">3. </w:t>
      </w:r>
      <w:r>
        <w:rPr>
          <w:snapToGrid w:val="0"/>
        </w:rPr>
        <w:tab/>
        <w:t>Any other lands which may from time to time be vested in the Trustees.</w:t>
      </w:r>
    </w:p>
    <w:p w:rsidR="00BD58E9" w:rsidRDefault="001147C0">
      <w:pPr>
        <w:pStyle w:val="Heading5"/>
        <w:rPr>
          <w:snapToGrid w:val="0"/>
        </w:rPr>
      </w:pPr>
      <w:bookmarkStart w:id="19" w:name="_Toc40254501"/>
      <w:bookmarkStart w:id="20" w:name="_Toc41817688"/>
      <w:bookmarkStart w:id="21" w:name="_Toc41818223"/>
      <w:bookmarkStart w:id="22" w:name="_Toc42423592"/>
      <w:bookmarkStart w:id="23" w:name="_Toc42423880"/>
      <w:bookmarkStart w:id="24" w:name="_Toc43174199"/>
      <w:r>
        <w:rPr>
          <w:rStyle w:val="CharSectno"/>
        </w:rPr>
        <w:t>4</w:t>
      </w:r>
      <w:r>
        <w:rPr>
          <w:snapToGrid w:val="0"/>
        </w:rPr>
        <w:t>.</w:t>
      </w:r>
      <w:r>
        <w:rPr>
          <w:snapToGrid w:val="0"/>
        </w:rPr>
        <w:tab/>
        <w:t>Trustees, power to mortgage</w:t>
      </w:r>
      <w:bookmarkEnd w:id="19"/>
      <w:bookmarkEnd w:id="20"/>
      <w:bookmarkEnd w:id="21"/>
      <w:bookmarkEnd w:id="22"/>
      <w:bookmarkEnd w:id="23"/>
      <w:bookmarkEnd w:id="24"/>
      <w:r>
        <w:rPr>
          <w:snapToGrid w:val="0"/>
        </w:rPr>
        <w:t xml:space="preserve"> </w:t>
      </w:r>
    </w:p>
    <w:p w:rsidR="00BD58E9" w:rsidRDefault="001147C0">
      <w:pPr>
        <w:pStyle w:val="Subsection"/>
        <w:rPr>
          <w:snapToGrid w:val="0"/>
        </w:rPr>
      </w:pPr>
      <w:r>
        <w:rPr>
          <w:snapToGrid w:val="0"/>
        </w:rPr>
        <w:tab/>
      </w:r>
      <w:r>
        <w:rPr>
          <w:snapToGrid w:val="0"/>
        </w:rPr>
        <w:tab/>
        <w:t>Without limiting the generality of the preceding section, it is hereby declared that the Trustees may, with the approval of the Governor, borrow by way of mortgage such sum or sums of money, at such rate of interest and on such terms and conditions as the Trustees may think fit.</w:t>
      </w:r>
    </w:p>
    <w:p w:rsidR="00BD58E9" w:rsidRDefault="001147C0">
      <w:pPr>
        <w:pStyle w:val="Subsection"/>
      </w:pPr>
      <w:r>
        <w:tab/>
      </w:r>
      <w:r>
        <w:tab/>
        <w:t>For the purpose of securing payment of any moneys so borrowed, the Trustees may mortgage all or any of the</w:t>
      </w:r>
      <w:bookmarkStart w:id="25" w:name="RuleErr_11"/>
      <w:r>
        <w:t xml:space="preserve"> said</w:t>
      </w:r>
      <w:bookmarkEnd w:id="25"/>
      <w:r>
        <w:t xml:space="preserve"> lands, or any of the lands vested in the Trustees under the principal Act, and any mortgage executed by the Trustees may contain such covenants, provisos, conditions, and powers as the mortgagee may require; and, in the case of the mortgagee being an incorporated bank, may be on the basis of a current account, and contain all such covenants, provisos, conditions, and powers as are usual in securities of a like nature given to the bank, or as the bank and the Trustees may mutually agree. On any sale or lease of the mortgaged land which may be made by the mortgagee, or by a receiver appointed by the mortgagee, in exercise of its powers as mortgagee, any purchaser or lessee from the mortgagee or such receiver shall hold</w:t>
      </w:r>
      <w:bookmarkStart w:id="26" w:name="RuleErr_10"/>
      <w:r>
        <w:t xml:space="preserve"> the said</w:t>
      </w:r>
      <w:bookmarkEnd w:id="26"/>
      <w:r>
        <w:t xml:space="preserve"> land free and absolutely discharged from any trusts or restrictions, as to the use thereof, to which the same may have been subject prior to the date of such sale or lease. It shall not be necessary for any mortgagee to see to the application of any moneys borrowed by the Trustees, nor shall the mortgagee be affected by notice, actual or constructive, of the misapplication of any such moneys by the Trustees.</w:t>
      </w:r>
    </w:p>
    <w:p w:rsidR="00BD58E9" w:rsidRDefault="00BD58E9">
      <w:pPr>
        <w:rPr>
          <w:rStyle w:val="CharDivText"/>
        </w:rPr>
        <w:sectPr w:rsidR="00BD58E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7"/>
          <w:cols w:space="720"/>
          <w:noEndnote/>
          <w:titlePg/>
          <w:docGrid w:linePitch="326"/>
        </w:sectPr>
      </w:pPr>
      <w:bookmarkStart w:id="27" w:name="UpToHere"/>
      <w:bookmarkEnd w:id="27"/>
    </w:p>
    <w:p w:rsidR="00BD58E9" w:rsidRDefault="001147C0">
      <w:pPr>
        <w:pStyle w:val="nHeading2"/>
      </w:pPr>
      <w:r>
        <w:t>Notes</w:t>
      </w:r>
    </w:p>
    <w:p w:rsidR="00BD58E9" w:rsidRDefault="001147C0">
      <w:pPr>
        <w:pStyle w:val="nSubsection"/>
        <w:rPr>
          <w:snapToGrid w:val="0"/>
        </w:rPr>
      </w:pPr>
      <w:r>
        <w:rPr>
          <w:snapToGrid w:val="0"/>
          <w:vertAlign w:val="superscript"/>
        </w:rPr>
        <w:t>1</w:t>
      </w:r>
      <w:r>
        <w:rPr>
          <w:snapToGrid w:val="0"/>
        </w:rPr>
        <w:tab/>
        <w:t xml:space="preserve">This is a reprint as at 9 May 2003 of the </w:t>
      </w:r>
      <w:r>
        <w:rPr>
          <w:i/>
          <w:noProof/>
          <w:snapToGrid w:val="0"/>
        </w:rPr>
        <w:t>Geraldton Sailors and Soldiers’ Memorial Institute Enabling Act 1934</w:t>
      </w:r>
      <w:r>
        <w:rPr>
          <w:i/>
          <w:snapToGrid w:val="0"/>
        </w:rPr>
        <w:t> </w:t>
      </w:r>
      <w:r>
        <w:rPr>
          <w:snapToGrid w:val="0"/>
          <w:vertAlign w:val="superscript"/>
        </w:rPr>
        <w:t>2</w:t>
      </w:r>
      <w:r>
        <w:rPr>
          <w:snapToGrid w:val="0"/>
        </w:rPr>
        <w:t>.  The following table contains information about that Act and any reprint.</w:t>
      </w:r>
    </w:p>
    <w:p w:rsidR="00BD58E9" w:rsidRDefault="001147C0">
      <w:pPr>
        <w:pStyle w:val="nHeading3"/>
        <w:rPr>
          <w:snapToGrid w:val="0"/>
        </w:rPr>
      </w:pPr>
      <w:bookmarkStart w:id="28" w:name="_Toc41817689"/>
      <w:bookmarkStart w:id="29" w:name="_Toc41818224"/>
      <w:bookmarkStart w:id="30" w:name="_Toc42423593"/>
      <w:bookmarkStart w:id="31" w:name="_Toc42423881"/>
      <w:bookmarkStart w:id="32" w:name="_Toc43174200"/>
      <w:r>
        <w:rPr>
          <w:snapToGrid w:val="0"/>
        </w:rPr>
        <w:t>Compilation table</w:t>
      </w:r>
      <w:bookmarkEnd w:id="28"/>
      <w:bookmarkEnd w:id="29"/>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D58E9">
        <w:trPr>
          <w:tblHeader/>
        </w:trPr>
        <w:tc>
          <w:tcPr>
            <w:tcW w:w="2268" w:type="dxa"/>
            <w:tcBorders>
              <w:top w:val="single" w:sz="8" w:space="0" w:color="auto"/>
              <w:bottom w:val="single" w:sz="8" w:space="0" w:color="auto"/>
            </w:tcBorders>
          </w:tcPr>
          <w:p w:rsidR="00BD58E9" w:rsidRDefault="001147C0">
            <w:pPr>
              <w:pStyle w:val="nTable"/>
              <w:spacing w:after="40"/>
              <w:rPr>
                <w:b/>
                <w:sz w:val="19"/>
              </w:rPr>
            </w:pPr>
            <w:r>
              <w:rPr>
                <w:b/>
                <w:sz w:val="19"/>
              </w:rPr>
              <w:t>Short title</w:t>
            </w:r>
          </w:p>
        </w:tc>
        <w:tc>
          <w:tcPr>
            <w:tcW w:w="1134" w:type="dxa"/>
            <w:tcBorders>
              <w:top w:val="single" w:sz="8" w:space="0" w:color="auto"/>
              <w:bottom w:val="single" w:sz="8" w:space="0" w:color="auto"/>
            </w:tcBorders>
          </w:tcPr>
          <w:p w:rsidR="00BD58E9" w:rsidRDefault="001147C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D58E9" w:rsidRDefault="001147C0">
            <w:pPr>
              <w:pStyle w:val="nTable"/>
              <w:spacing w:after="40"/>
              <w:rPr>
                <w:b/>
                <w:sz w:val="19"/>
              </w:rPr>
            </w:pPr>
            <w:r>
              <w:rPr>
                <w:b/>
                <w:sz w:val="19"/>
              </w:rPr>
              <w:t>Assent</w:t>
            </w:r>
          </w:p>
        </w:tc>
        <w:tc>
          <w:tcPr>
            <w:tcW w:w="2551" w:type="dxa"/>
            <w:tcBorders>
              <w:top w:val="single" w:sz="8" w:space="0" w:color="auto"/>
              <w:bottom w:val="single" w:sz="8" w:space="0" w:color="auto"/>
            </w:tcBorders>
          </w:tcPr>
          <w:p w:rsidR="00BD58E9" w:rsidRDefault="001147C0">
            <w:pPr>
              <w:pStyle w:val="nTable"/>
              <w:spacing w:after="40"/>
              <w:rPr>
                <w:b/>
                <w:sz w:val="19"/>
              </w:rPr>
            </w:pPr>
            <w:r>
              <w:rPr>
                <w:b/>
                <w:sz w:val="19"/>
              </w:rPr>
              <w:t>Commencement</w:t>
            </w:r>
          </w:p>
        </w:tc>
      </w:tr>
      <w:tr w:rsidR="00BD58E9">
        <w:tc>
          <w:tcPr>
            <w:tcW w:w="2268" w:type="dxa"/>
          </w:tcPr>
          <w:p w:rsidR="00BD58E9" w:rsidRDefault="001147C0">
            <w:pPr>
              <w:pStyle w:val="nTable"/>
              <w:rPr>
                <w:sz w:val="19"/>
              </w:rPr>
            </w:pPr>
            <w:r>
              <w:rPr>
                <w:i/>
                <w:sz w:val="19"/>
              </w:rPr>
              <w:t>Geraldton Sailors and Soldiers’ Memorial Institute Enabling Act 1934</w:t>
            </w:r>
          </w:p>
        </w:tc>
        <w:tc>
          <w:tcPr>
            <w:tcW w:w="1134" w:type="dxa"/>
          </w:tcPr>
          <w:p w:rsidR="00BD58E9" w:rsidRDefault="001147C0">
            <w:pPr>
              <w:pStyle w:val="nTable"/>
              <w:rPr>
                <w:sz w:val="19"/>
              </w:rPr>
            </w:pPr>
            <w:r>
              <w:rPr>
                <w:sz w:val="19"/>
              </w:rPr>
              <w:t>37 of 1934</w:t>
            </w:r>
          </w:p>
        </w:tc>
        <w:tc>
          <w:tcPr>
            <w:tcW w:w="1134" w:type="dxa"/>
          </w:tcPr>
          <w:p w:rsidR="00BD58E9" w:rsidRDefault="001147C0">
            <w:pPr>
              <w:pStyle w:val="nTable"/>
              <w:rPr>
                <w:sz w:val="19"/>
              </w:rPr>
            </w:pPr>
            <w:r>
              <w:rPr>
                <w:sz w:val="19"/>
              </w:rPr>
              <w:t>4 Jan 1935</w:t>
            </w:r>
          </w:p>
        </w:tc>
        <w:tc>
          <w:tcPr>
            <w:tcW w:w="2551" w:type="dxa"/>
          </w:tcPr>
          <w:p w:rsidR="00BD58E9" w:rsidRDefault="001147C0">
            <w:pPr>
              <w:pStyle w:val="nTable"/>
              <w:rPr>
                <w:sz w:val="19"/>
              </w:rPr>
            </w:pPr>
            <w:r>
              <w:rPr>
                <w:sz w:val="19"/>
              </w:rPr>
              <w:t>4 Jan 1935</w:t>
            </w:r>
          </w:p>
        </w:tc>
      </w:tr>
      <w:tr w:rsidR="00BD58E9">
        <w:trPr>
          <w:cantSplit/>
        </w:trPr>
        <w:tc>
          <w:tcPr>
            <w:tcW w:w="7087" w:type="dxa"/>
            <w:gridSpan w:val="4"/>
            <w:tcBorders>
              <w:bottom w:val="single" w:sz="4" w:space="0" w:color="auto"/>
            </w:tcBorders>
          </w:tcPr>
          <w:p w:rsidR="00BD58E9" w:rsidRDefault="001147C0">
            <w:pPr>
              <w:pStyle w:val="nTable"/>
              <w:spacing w:after="40"/>
              <w:rPr>
                <w:b/>
                <w:sz w:val="19"/>
              </w:rPr>
            </w:pPr>
            <w:r>
              <w:rPr>
                <w:b/>
                <w:sz w:val="19"/>
              </w:rPr>
              <w:t xml:space="preserve">Reprint 1: The </w:t>
            </w:r>
            <w:r>
              <w:rPr>
                <w:b/>
                <w:i/>
                <w:sz w:val="19"/>
              </w:rPr>
              <w:t xml:space="preserve">Geraldton Sailors and Soldiers’ Memorial Institute Enabling Act 1934 </w:t>
            </w:r>
            <w:r>
              <w:rPr>
                <w:b/>
                <w:sz w:val="19"/>
              </w:rPr>
              <w:t>as at 9 May 2003</w:t>
            </w:r>
            <w:r>
              <w:rPr>
                <w:b/>
                <w:i/>
                <w:sz w:val="19"/>
              </w:rPr>
              <w:t xml:space="preserve"> </w:t>
            </w:r>
          </w:p>
        </w:tc>
      </w:tr>
    </w:tbl>
    <w:p w:rsidR="00BD58E9" w:rsidRDefault="001147C0">
      <w:pPr>
        <w:pStyle w:val="nSubsection"/>
      </w:pPr>
      <w:r>
        <w:rPr>
          <w:vertAlign w:val="superscript"/>
        </w:rPr>
        <w:t>2</w:t>
      </w:r>
      <w:r>
        <w:rPr>
          <w:vertAlign w:val="superscript"/>
        </w:rPr>
        <w:tab/>
      </w:r>
      <w:r>
        <w:t>This Act is to be read with:</w:t>
      </w:r>
    </w:p>
    <w:p w:rsidR="00BD58E9" w:rsidRDefault="001147C0">
      <w:pPr>
        <w:spacing w:before="120"/>
        <w:ind w:left="426" w:hanging="426"/>
        <w:rPr>
          <w:sz w:val="20"/>
        </w:rPr>
      </w:pPr>
      <w:r>
        <w:rPr>
          <w:sz w:val="20"/>
        </w:rPr>
        <w:tab/>
      </w:r>
      <w:r>
        <w:rPr>
          <w:i/>
          <w:sz w:val="20"/>
        </w:rPr>
        <w:t>Geraldton Sailors and Soldiers’ Memorial Institute Act 1929.</w:t>
      </w:r>
    </w:p>
    <w:p w:rsidR="00BD58E9" w:rsidRDefault="001147C0">
      <w:pPr>
        <w:spacing w:before="120"/>
        <w:ind w:left="426"/>
        <w:rPr>
          <w:sz w:val="20"/>
        </w:rPr>
      </w:pPr>
      <w:r>
        <w:rPr>
          <w:sz w:val="20"/>
        </w:rPr>
        <w:t>Related Acts:</w:t>
      </w:r>
    </w:p>
    <w:p w:rsidR="00BD58E9" w:rsidRDefault="001147C0">
      <w:pPr>
        <w:spacing w:before="120"/>
        <w:ind w:left="426"/>
        <w:rPr>
          <w:sz w:val="20"/>
        </w:rPr>
      </w:pPr>
      <w:r>
        <w:rPr>
          <w:i/>
          <w:sz w:val="20"/>
        </w:rPr>
        <w:t>Geraldton Sailors and Soldiers’ Memorial Institute Lands Vesting Act 1933</w:t>
      </w:r>
      <w:r>
        <w:rPr>
          <w:sz w:val="20"/>
        </w:rPr>
        <w:t>.</w:t>
      </w:r>
    </w:p>
    <w:p w:rsidR="00BD58E9" w:rsidRDefault="001147C0">
      <w:pPr>
        <w:spacing w:before="120"/>
        <w:ind w:left="426"/>
        <w:rPr>
          <w:sz w:val="20"/>
        </w:rPr>
      </w:pPr>
      <w:r>
        <w:rPr>
          <w:i/>
          <w:sz w:val="20"/>
        </w:rPr>
        <w:t>Geraldton Sailors and Soldiers’ Memorial Institute (Trust Property Disposition) Act 1938</w:t>
      </w:r>
      <w:r>
        <w:rPr>
          <w:sz w:val="20"/>
        </w:rPr>
        <w:t>.</w:t>
      </w:r>
    </w:p>
    <w:p w:rsidR="00BD58E9" w:rsidRDefault="00BD58E9"/>
    <w:p w:rsidR="00BD58E9" w:rsidRDefault="00BD58E9">
      <w:pPr>
        <w:sectPr w:rsidR="00BD58E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D58E9" w:rsidRDefault="00BD58E9"/>
    <w:sectPr w:rsidR="00BD58E9">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E9" w:rsidRDefault="001147C0">
      <w:r>
        <w:separator/>
      </w:r>
    </w:p>
  </w:endnote>
  <w:endnote w:type="continuationSeparator" w:id="0">
    <w:p w:rsidR="00BD58E9" w:rsidRDefault="0011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p>
  <w:p w:rsidR="00BD58E9" w:rsidRDefault="001147C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BD58E9" w:rsidRDefault="001147C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BD58E9" w:rsidRDefault="001147C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15</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p>
  <w:p w:rsidR="00BD58E9" w:rsidRDefault="001147C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20</w:t>
    </w:r>
    <w:r>
      <w:rPr>
        <w:rStyle w:val="PageNumber"/>
        <w:rFonts w:ascii="Arial" w:hAnsi="Arial" w:cs="Arial"/>
      </w:rPr>
      <w:fldChar w:fldCharType="end"/>
    </w:r>
  </w:p>
  <w:p w:rsidR="00BD58E9" w:rsidRDefault="001147C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196A">
      <w:rPr>
        <w:rStyle w:val="PageNumber"/>
        <w:rFonts w:ascii="Arial" w:hAnsi="Arial" w:cs="Arial"/>
        <w:noProof/>
      </w:rPr>
      <w:t>15</w:t>
    </w:r>
    <w:r>
      <w:rPr>
        <w:rStyle w:val="PageNumber"/>
        <w:rFonts w:ascii="Arial" w:hAnsi="Arial" w:cs="Arial"/>
      </w:rPr>
      <w:fldChar w:fldCharType="end"/>
    </w:r>
  </w:p>
  <w:p w:rsidR="00BD58E9" w:rsidRDefault="001147C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96A">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 xml:space="preserve"> </w:t>
    </w:r>
  </w:p>
  <w:p w:rsidR="00BD58E9" w:rsidRDefault="001147C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96A">
      <w:rPr>
        <w:rStyle w:val="CharPageNo"/>
        <w:rFonts w:ascii="Arial" w:hAnsi="Arial"/>
        <w:noProof/>
      </w:rPr>
      <w:t>19</w:t>
    </w:r>
    <w:r>
      <w:rPr>
        <w:rStyle w:val="CharPageNo"/>
        <w:rFonts w:ascii="Arial" w:hAnsi="Arial"/>
      </w:rPr>
      <w:fldChar w:fldCharType="end"/>
    </w:r>
  </w:p>
  <w:p w:rsidR="00BD58E9" w:rsidRDefault="001147C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Footer"/>
      <w:tabs>
        <w:tab w:val="clear" w:pos="4153"/>
        <w:tab w:val="right" w:pos="7088"/>
      </w:tabs>
      <w:rPr>
        <w:rStyle w:val="PageNumber"/>
      </w:rPr>
    </w:pPr>
  </w:p>
  <w:p w:rsidR="00BD58E9" w:rsidRDefault="001147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96A">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96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96A">
      <w:rPr>
        <w:rStyle w:val="CharPageNo"/>
        <w:rFonts w:ascii="Arial" w:hAnsi="Arial"/>
        <w:noProof/>
      </w:rPr>
      <w:t>17</w:t>
    </w:r>
    <w:r>
      <w:rPr>
        <w:rStyle w:val="CharPageNo"/>
        <w:rFonts w:ascii="Arial" w:hAnsi="Arial"/>
      </w:rPr>
      <w:fldChar w:fldCharType="end"/>
    </w:r>
  </w:p>
  <w:p w:rsidR="00BD58E9" w:rsidRDefault="001147C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E9" w:rsidRDefault="001147C0">
      <w:r>
        <w:separator/>
      </w:r>
    </w:p>
  </w:footnote>
  <w:footnote w:type="continuationSeparator" w:id="0">
    <w:p w:rsidR="00BD58E9" w:rsidRDefault="0011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D58E9">
      <w:trPr>
        <w:cantSplit/>
      </w:trPr>
      <w:tc>
        <w:tcPr>
          <w:tcW w:w="7160" w:type="dxa"/>
          <w:gridSpan w:val="2"/>
        </w:tcPr>
        <w:p w:rsidR="00BD58E9" w:rsidRDefault="001147C0">
          <w:pPr>
            <w:pStyle w:val="HeaderActNameLeft"/>
          </w:pPr>
          <w:fldSimple w:instr=" Styleref &quot;Name of Act/Reg&quot; ">
            <w:r w:rsidR="0082196A">
              <w:rPr>
                <w:noProof/>
              </w:rPr>
              <w:t>Geraldton Sailors and Soldiers’ Memorial Institute Enabling Act 1934</w:t>
            </w:r>
          </w:fldSimple>
        </w:p>
      </w:tc>
    </w:tr>
    <w:tr w:rsidR="00BD58E9">
      <w:tc>
        <w:tcPr>
          <w:tcW w:w="1548" w:type="dxa"/>
        </w:tcPr>
        <w:p w:rsidR="00BD58E9" w:rsidRDefault="00BD58E9">
          <w:pPr>
            <w:pStyle w:val="HeaderNumberLeft"/>
          </w:pPr>
        </w:p>
      </w:tc>
      <w:tc>
        <w:tcPr>
          <w:tcW w:w="5612" w:type="dxa"/>
        </w:tcPr>
        <w:p w:rsidR="00BD58E9" w:rsidRDefault="00BD58E9">
          <w:pPr>
            <w:pStyle w:val="HeaderTextLeft"/>
          </w:pPr>
        </w:p>
      </w:tc>
    </w:tr>
    <w:tr w:rsidR="00BD58E9">
      <w:tc>
        <w:tcPr>
          <w:tcW w:w="1548" w:type="dxa"/>
        </w:tcPr>
        <w:p w:rsidR="00BD58E9" w:rsidRDefault="00BD58E9">
          <w:pPr>
            <w:pStyle w:val="HeaderNumberLeft"/>
          </w:pPr>
        </w:p>
      </w:tc>
      <w:tc>
        <w:tcPr>
          <w:tcW w:w="5612" w:type="dxa"/>
        </w:tcPr>
        <w:p w:rsidR="00BD58E9" w:rsidRDefault="00BD58E9">
          <w:pPr>
            <w:pStyle w:val="HeaderTextLeft"/>
          </w:pPr>
        </w:p>
      </w:tc>
    </w:tr>
    <w:tr w:rsidR="00BD58E9">
      <w:trPr>
        <w:cantSplit/>
      </w:trPr>
      <w:tc>
        <w:tcPr>
          <w:tcW w:w="7160" w:type="dxa"/>
          <w:gridSpan w:val="2"/>
        </w:tcPr>
        <w:p w:rsidR="00BD58E9" w:rsidRDefault="00BD58E9">
          <w:pPr>
            <w:pStyle w:val="HeaderSectionLeft"/>
          </w:pPr>
        </w:p>
      </w:tc>
    </w:tr>
  </w:tbl>
  <w:p w:rsidR="00BD58E9" w:rsidRDefault="00BD58E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D58E9">
      <w:trPr>
        <w:cantSplit/>
      </w:trPr>
      <w:tc>
        <w:tcPr>
          <w:tcW w:w="7160" w:type="dxa"/>
          <w:gridSpan w:val="2"/>
        </w:tcPr>
        <w:p w:rsidR="00BD58E9" w:rsidRDefault="001147C0">
          <w:pPr>
            <w:pStyle w:val="HeaderActNameRight"/>
          </w:pPr>
          <w:fldSimple w:instr=" Styleref &quot;Name of Act/Reg&quot; ">
            <w:r w:rsidR="0082196A">
              <w:rPr>
                <w:noProof/>
              </w:rPr>
              <w:t>Geraldton Sailors and Soldiers’ Memorial Institute Enabling Act 1934</w:t>
            </w:r>
          </w:fldSimple>
        </w:p>
      </w:tc>
    </w:tr>
    <w:tr w:rsidR="00BD58E9">
      <w:tc>
        <w:tcPr>
          <w:tcW w:w="5760" w:type="dxa"/>
        </w:tcPr>
        <w:p w:rsidR="00BD58E9" w:rsidRDefault="00BD58E9">
          <w:pPr>
            <w:pStyle w:val="HeaderTextRight"/>
          </w:pPr>
        </w:p>
      </w:tc>
      <w:tc>
        <w:tcPr>
          <w:tcW w:w="1400" w:type="dxa"/>
        </w:tcPr>
        <w:p w:rsidR="00BD58E9" w:rsidRDefault="00BD58E9">
          <w:pPr>
            <w:pStyle w:val="HeaderNumberRight"/>
          </w:pPr>
        </w:p>
      </w:tc>
    </w:tr>
    <w:tr w:rsidR="00BD58E9">
      <w:tc>
        <w:tcPr>
          <w:tcW w:w="5760" w:type="dxa"/>
        </w:tcPr>
        <w:p w:rsidR="00BD58E9" w:rsidRDefault="00BD58E9">
          <w:pPr>
            <w:pStyle w:val="HeaderTextRight"/>
          </w:pPr>
        </w:p>
      </w:tc>
      <w:tc>
        <w:tcPr>
          <w:tcW w:w="1400" w:type="dxa"/>
        </w:tcPr>
        <w:p w:rsidR="00BD58E9" w:rsidRDefault="00BD58E9">
          <w:pPr>
            <w:pStyle w:val="HeaderNumberRight"/>
          </w:pPr>
        </w:p>
      </w:tc>
    </w:tr>
    <w:tr w:rsidR="00BD58E9">
      <w:trPr>
        <w:cantSplit/>
      </w:trPr>
      <w:tc>
        <w:tcPr>
          <w:tcW w:w="7160" w:type="dxa"/>
          <w:gridSpan w:val="2"/>
        </w:tcPr>
        <w:p w:rsidR="00BD58E9" w:rsidRDefault="00BD58E9">
          <w:pPr>
            <w:pStyle w:val="HeaderSectionRight"/>
          </w:pPr>
        </w:p>
      </w:tc>
    </w:tr>
  </w:tbl>
  <w:p w:rsidR="00BD58E9" w:rsidRDefault="00BD58E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1147C0">
    <w:pPr>
      <w:pStyle w:val="headerpartodd"/>
      <w:ind w:left="0" w:firstLine="0"/>
      <w:rPr>
        <w:i/>
      </w:rPr>
    </w:pPr>
    <w:r>
      <w:rPr>
        <w:i/>
      </w:rPr>
      <w:fldChar w:fldCharType="begin"/>
    </w:r>
    <w:r>
      <w:rPr>
        <w:i/>
      </w:rPr>
      <w:instrText xml:space="preserve"> Styleref "Name of Act/Reg" </w:instrText>
    </w:r>
    <w:r>
      <w:rPr>
        <w:i/>
      </w:rPr>
      <w:fldChar w:fldCharType="separate"/>
    </w:r>
    <w:r w:rsidR="0082196A">
      <w:rPr>
        <w:i/>
        <w:noProof/>
      </w:rPr>
      <w:t>Geraldton Sailors and Soldiers’ Memorial Institute Enabling Act 1934</w:t>
    </w:r>
    <w:r>
      <w:rPr>
        <w:i/>
      </w:rPr>
      <w:fldChar w:fldCharType="end"/>
    </w:r>
  </w:p>
  <w:p w:rsidR="00BD58E9" w:rsidRDefault="00BD58E9">
    <w:pPr>
      <w:pStyle w:val="headerpartodd"/>
      <w:ind w:left="0" w:firstLine="0"/>
      <w:rPr>
        <w:b w:val="0"/>
        <w:i/>
      </w:rPr>
    </w:pPr>
  </w:p>
  <w:p w:rsidR="00BD58E9" w:rsidRDefault="00BD58E9">
    <w:pPr>
      <w:pStyle w:val="headerpart"/>
    </w:pPr>
  </w:p>
  <w:p w:rsidR="00BD58E9" w:rsidRDefault="00BD58E9">
    <w:pPr>
      <w:pStyle w:val="headerpart"/>
    </w:pPr>
  </w:p>
  <w:p w:rsidR="00BD58E9" w:rsidRDefault="00BD58E9">
    <w:pPr>
      <w:pBdr>
        <w:bottom w:val="single" w:sz="6" w:space="1" w:color="auto"/>
      </w:pBdr>
      <w:rPr>
        <w:b/>
      </w:rPr>
    </w:pPr>
  </w:p>
  <w:p w:rsidR="00BD58E9" w:rsidRDefault="00BD58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1147C0">
    <w:pPr>
      <w:pStyle w:val="headerpartodd"/>
      <w:ind w:left="0" w:firstLine="0"/>
      <w:jc w:val="right"/>
      <w:rPr>
        <w:i/>
      </w:rPr>
    </w:pPr>
    <w:r>
      <w:rPr>
        <w:i/>
      </w:rPr>
      <w:fldChar w:fldCharType="begin"/>
    </w:r>
    <w:r>
      <w:rPr>
        <w:i/>
      </w:rPr>
      <w:instrText xml:space="preserve"> Styleref "Name of Act/Reg" </w:instrText>
    </w:r>
    <w:r>
      <w:rPr>
        <w:i/>
      </w:rPr>
      <w:fldChar w:fldCharType="separate"/>
    </w:r>
    <w:r w:rsidR="0082196A">
      <w:rPr>
        <w:i/>
        <w:noProof/>
      </w:rPr>
      <w:t>Geraldton Sailors and Soldiers’ Memorial Institute Enabling Act 1934</w:t>
    </w:r>
    <w:r>
      <w:rPr>
        <w:i/>
      </w:rPr>
      <w:fldChar w:fldCharType="end"/>
    </w:r>
  </w:p>
  <w:p w:rsidR="00BD58E9" w:rsidRDefault="00BD58E9">
    <w:pPr>
      <w:pStyle w:val="headerpartodd"/>
      <w:ind w:left="0" w:firstLine="0"/>
      <w:jc w:val="right"/>
      <w:rPr>
        <w:b w:val="0"/>
        <w:i/>
      </w:rPr>
    </w:pPr>
  </w:p>
  <w:p w:rsidR="00BD58E9" w:rsidRDefault="00BD58E9">
    <w:pPr>
      <w:pStyle w:val="headerpart"/>
      <w:jc w:val="right"/>
    </w:pPr>
  </w:p>
  <w:p w:rsidR="00BD58E9" w:rsidRDefault="00BD58E9">
    <w:pPr>
      <w:pStyle w:val="headerpart"/>
      <w:jc w:val="right"/>
    </w:pPr>
  </w:p>
  <w:p w:rsidR="00BD58E9" w:rsidRDefault="00BD58E9">
    <w:pPr>
      <w:pBdr>
        <w:bottom w:val="single" w:sz="6" w:space="1" w:color="auto"/>
      </w:pBdr>
      <w:jc w:val="right"/>
      <w:rPr>
        <w:b/>
      </w:rPr>
    </w:pPr>
  </w:p>
  <w:p w:rsidR="00BD58E9" w:rsidRDefault="00BD5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D58E9">
      <w:trPr>
        <w:cantSplit/>
      </w:trPr>
      <w:tc>
        <w:tcPr>
          <w:tcW w:w="7312" w:type="dxa"/>
          <w:gridSpan w:val="2"/>
        </w:tcPr>
        <w:p w:rsidR="00BD58E9" w:rsidRDefault="001147C0">
          <w:pPr>
            <w:pStyle w:val="HeaderActNameLeft"/>
          </w:pPr>
          <w:r>
            <w:rPr>
              <w:i w:val="0"/>
            </w:rPr>
            <w:fldChar w:fldCharType="begin"/>
          </w:r>
          <w:r>
            <w:rPr>
              <w:i w:val="0"/>
            </w:rPr>
            <w:instrText xml:space="preserve"> Styleref "Name of Act/Reg" </w:instrText>
          </w:r>
          <w:r>
            <w:rPr>
              <w:i w:val="0"/>
            </w:rPr>
            <w:fldChar w:fldCharType="separate"/>
          </w:r>
          <w:r w:rsidR="0082196A">
            <w:rPr>
              <w:i w:val="0"/>
              <w:noProof/>
            </w:rPr>
            <w:t>Geraldton Sailors and Soldiers’ Memorial Institute Enabling Act 1934</w:t>
          </w:r>
          <w:r>
            <w:rPr>
              <w:i w:val="0"/>
            </w:rPr>
            <w:fldChar w:fldCharType="end"/>
          </w:r>
        </w:p>
      </w:tc>
    </w:tr>
    <w:tr w:rsidR="00BD58E9">
      <w:tc>
        <w:tcPr>
          <w:tcW w:w="1548" w:type="dxa"/>
        </w:tcPr>
        <w:p w:rsidR="00BD58E9" w:rsidRDefault="00BD58E9">
          <w:pPr>
            <w:pStyle w:val="HeaderNumberLeft"/>
          </w:pPr>
        </w:p>
      </w:tc>
      <w:tc>
        <w:tcPr>
          <w:tcW w:w="5764" w:type="dxa"/>
        </w:tcPr>
        <w:p w:rsidR="00BD58E9" w:rsidRDefault="00BD58E9">
          <w:pPr>
            <w:pStyle w:val="HeaderTextLeft"/>
          </w:pPr>
        </w:p>
      </w:tc>
    </w:tr>
    <w:tr w:rsidR="00BD58E9">
      <w:tc>
        <w:tcPr>
          <w:tcW w:w="1548" w:type="dxa"/>
        </w:tcPr>
        <w:p w:rsidR="00BD58E9" w:rsidRDefault="00BD58E9">
          <w:pPr>
            <w:pStyle w:val="HeaderNumberLeft"/>
          </w:pPr>
        </w:p>
      </w:tc>
      <w:tc>
        <w:tcPr>
          <w:tcW w:w="5764" w:type="dxa"/>
        </w:tcPr>
        <w:p w:rsidR="00BD58E9" w:rsidRDefault="00BD58E9">
          <w:pPr>
            <w:pStyle w:val="HeaderTextLeft"/>
          </w:pPr>
        </w:p>
      </w:tc>
    </w:tr>
    <w:tr w:rsidR="00BD58E9">
      <w:trPr>
        <w:cantSplit/>
      </w:trPr>
      <w:tc>
        <w:tcPr>
          <w:tcW w:w="7312" w:type="dxa"/>
          <w:gridSpan w:val="2"/>
        </w:tcPr>
        <w:p w:rsidR="00BD58E9" w:rsidRDefault="00BD58E9">
          <w:pPr>
            <w:pStyle w:val="HeaderSectionLeft"/>
          </w:pPr>
        </w:p>
      </w:tc>
    </w:tr>
  </w:tbl>
  <w:p w:rsidR="00BD58E9" w:rsidRDefault="00BD58E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D58E9">
      <w:trPr>
        <w:cantSplit/>
      </w:trPr>
      <w:tc>
        <w:tcPr>
          <w:tcW w:w="7312" w:type="dxa"/>
          <w:gridSpan w:val="2"/>
        </w:tcPr>
        <w:p w:rsidR="00BD58E9" w:rsidRDefault="001147C0">
          <w:pPr>
            <w:pStyle w:val="HeaderActNameRight"/>
          </w:pPr>
          <w:fldSimple w:instr=" Styleref &quot;Name of Act/Reg&quot; ">
            <w:r w:rsidR="0082196A">
              <w:rPr>
                <w:noProof/>
              </w:rPr>
              <w:t>Geraldton Sailors and Soldiers’ Memorial Institute Enabling Act 1934</w:t>
            </w:r>
          </w:fldSimple>
        </w:p>
      </w:tc>
    </w:tr>
    <w:tr w:rsidR="00BD58E9">
      <w:tc>
        <w:tcPr>
          <w:tcW w:w="5760" w:type="dxa"/>
        </w:tcPr>
        <w:p w:rsidR="00BD58E9" w:rsidRDefault="00BD58E9">
          <w:pPr>
            <w:pStyle w:val="HeaderTextRight"/>
          </w:pPr>
        </w:p>
      </w:tc>
      <w:tc>
        <w:tcPr>
          <w:tcW w:w="1552" w:type="dxa"/>
        </w:tcPr>
        <w:p w:rsidR="00BD58E9" w:rsidRDefault="00BD58E9">
          <w:pPr>
            <w:pStyle w:val="HeaderNumberRight"/>
          </w:pPr>
        </w:p>
      </w:tc>
    </w:tr>
    <w:tr w:rsidR="00BD58E9">
      <w:tc>
        <w:tcPr>
          <w:tcW w:w="5760" w:type="dxa"/>
        </w:tcPr>
        <w:p w:rsidR="00BD58E9" w:rsidRDefault="00BD58E9">
          <w:pPr>
            <w:pStyle w:val="HeaderTextRight"/>
          </w:pPr>
        </w:p>
      </w:tc>
      <w:tc>
        <w:tcPr>
          <w:tcW w:w="1552" w:type="dxa"/>
        </w:tcPr>
        <w:p w:rsidR="00BD58E9" w:rsidRDefault="00BD58E9">
          <w:pPr>
            <w:pStyle w:val="HeaderNumberRight"/>
          </w:pPr>
        </w:p>
      </w:tc>
    </w:tr>
    <w:tr w:rsidR="00BD58E9">
      <w:trPr>
        <w:cantSplit/>
      </w:trPr>
      <w:tc>
        <w:tcPr>
          <w:tcW w:w="7312" w:type="dxa"/>
          <w:gridSpan w:val="2"/>
        </w:tcPr>
        <w:p w:rsidR="00BD58E9" w:rsidRDefault="00BD58E9">
          <w:pPr>
            <w:pStyle w:val="HeaderSectionRight"/>
          </w:pPr>
        </w:p>
      </w:tc>
    </w:tr>
  </w:tbl>
  <w:p w:rsidR="00BD58E9" w:rsidRDefault="00BD58E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D58E9">
      <w:trPr>
        <w:cantSplit/>
      </w:trPr>
      <w:tc>
        <w:tcPr>
          <w:tcW w:w="7312" w:type="dxa"/>
          <w:gridSpan w:val="2"/>
        </w:tcPr>
        <w:p w:rsidR="00BD58E9" w:rsidRDefault="001147C0">
          <w:pPr>
            <w:pStyle w:val="HeaderActNameLeft"/>
          </w:pPr>
          <w:fldSimple w:instr=" Styleref &quot;Name of Act/Reg&quot; ">
            <w:r w:rsidR="0082196A">
              <w:rPr>
                <w:noProof/>
              </w:rPr>
              <w:t>Geraldton Sailors and Soldiers’ Memorial Institute Enabling Act 1934</w:t>
            </w:r>
          </w:fldSimple>
        </w:p>
      </w:tc>
    </w:tr>
    <w:tr w:rsidR="00BD58E9">
      <w:tc>
        <w:tcPr>
          <w:tcW w:w="1305" w:type="dxa"/>
        </w:tcPr>
        <w:p w:rsidR="00BD58E9" w:rsidRDefault="001147C0">
          <w:pPr>
            <w:pStyle w:val="HeaderNumberLeft"/>
          </w:pPr>
          <w:r>
            <w:fldChar w:fldCharType="begin"/>
          </w:r>
          <w:r>
            <w:instrText xml:space="preserve"> styleref CharPartNo </w:instrText>
          </w:r>
          <w:r>
            <w:fldChar w:fldCharType="end"/>
          </w:r>
        </w:p>
      </w:tc>
      <w:tc>
        <w:tcPr>
          <w:tcW w:w="6007" w:type="dxa"/>
        </w:tcPr>
        <w:p w:rsidR="00BD58E9" w:rsidRDefault="001147C0">
          <w:pPr>
            <w:pStyle w:val="HeaderTextLeft"/>
          </w:pPr>
          <w:r>
            <w:fldChar w:fldCharType="begin"/>
          </w:r>
          <w:r>
            <w:instrText xml:space="preserve"> styleref CharPartText </w:instrText>
          </w:r>
          <w:r>
            <w:fldChar w:fldCharType="end"/>
          </w:r>
        </w:p>
      </w:tc>
    </w:tr>
    <w:tr w:rsidR="00BD58E9">
      <w:tc>
        <w:tcPr>
          <w:tcW w:w="1305" w:type="dxa"/>
        </w:tcPr>
        <w:p w:rsidR="00BD58E9" w:rsidRDefault="001147C0">
          <w:pPr>
            <w:pStyle w:val="HeaderNumberLeft"/>
          </w:pPr>
          <w:r>
            <w:fldChar w:fldCharType="begin"/>
          </w:r>
          <w:r>
            <w:instrText xml:space="preserve"> styleref CharDivNo </w:instrText>
          </w:r>
          <w:r>
            <w:fldChar w:fldCharType="end"/>
          </w:r>
        </w:p>
      </w:tc>
      <w:tc>
        <w:tcPr>
          <w:tcW w:w="6007" w:type="dxa"/>
        </w:tcPr>
        <w:p w:rsidR="00BD58E9" w:rsidRDefault="001147C0">
          <w:pPr>
            <w:pStyle w:val="HeaderTextLeft"/>
          </w:pPr>
          <w:r>
            <w:fldChar w:fldCharType="begin"/>
          </w:r>
          <w:r>
            <w:instrText xml:space="preserve"> styleref CharDivText </w:instrText>
          </w:r>
          <w:r>
            <w:fldChar w:fldCharType="end"/>
          </w:r>
        </w:p>
      </w:tc>
    </w:tr>
    <w:tr w:rsidR="00BD58E9">
      <w:trPr>
        <w:cantSplit/>
      </w:trPr>
      <w:tc>
        <w:tcPr>
          <w:tcW w:w="7312" w:type="dxa"/>
          <w:gridSpan w:val="2"/>
        </w:tcPr>
        <w:p w:rsidR="00BD58E9" w:rsidRDefault="001147C0">
          <w:pPr>
            <w:pStyle w:val="HeaderSectionLeft"/>
          </w:pPr>
          <w:r>
            <w:t xml:space="preserve">s. </w:t>
          </w:r>
          <w:fldSimple w:instr=" styleref CharSectno ">
            <w:r w:rsidR="0082196A">
              <w:rPr>
                <w:noProof/>
              </w:rPr>
              <w:t>1</w:t>
            </w:r>
          </w:fldSimple>
        </w:p>
      </w:tc>
    </w:tr>
  </w:tbl>
  <w:p w:rsidR="00BD58E9" w:rsidRDefault="00BD58E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D58E9">
      <w:trPr>
        <w:cantSplit/>
      </w:trPr>
      <w:tc>
        <w:tcPr>
          <w:tcW w:w="7312" w:type="dxa"/>
          <w:gridSpan w:val="2"/>
        </w:tcPr>
        <w:p w:rsidR="00BD58E9" w:rsidRDefault="001147C0">
          <w:pPr>
            <w:pStyle w:val="HeaderActNameRight"/>
          </w:pPr>
          <w:fldSimple w:instr=" Styleref &quot;Name of Act/Reg&quot; ">
            <w:r w:rsidR="0082196A">
              <w:rPr>
                <w:noProof/>
              </w:rPr>
              <w:t>Geraldton Sailors and Soldiers’ Memorial Institute Enabling Act 1934</w:t>
            </w:r>
          </w:fldSimple>
        </w:p>
      </w:tc>
    </w:tr>
    <w:tr w:rsidR="00BD58E9">
      <w:tc>
        <w:tcPr>
          <w:tcW w:w="5985" w:type="dxa"/>
        </w:tcPr>
        <w:p w:rsidR="00BD58E9" w:rsidRDefault="001147C0">
          <w:pPr>
            <w:pStyle w:val="HeaderTextRight"/>
          </w:pPr>
          <w:r>
            <w:fldChar w:fldCharType="begin"/>
          </w:r>
          <w:r>
            <w:instrText xml:space="preserve"> styleref CharPartText </w:instrText>
          </w:r>
          <w:r>
            <w:fldChar w:fldCharType="end"/>
          </w:r>
        </w:p>
      </w:tc>
      <w:tc>
        <w:tcPr>
          <w:tcW w:w="1327" w:type="dxa"/>
        </w:tcPr>
        <w:p w:rsidR="00BD58E9" w:rsidRDefault="001147C0">
          <w:pPr>
            <w:pStyle w:val="HeaderNumberRight"/>
          </w:pPr>
          <w:r>
            <w:fldChar w:fldCharType="begin"/>
          </w:r>
          <w:r>
            <w:instrText xml:space="preserve"> styleref CharPartNo </w:instrText>
          </w:r>
          <w:r>
            <w:fldChar w:fldCharType="end"/>
          </w:r>
        </w:p>
      </w:tc>
    </w:tr>
    <w:tr w:rsidR="00BD58E9">
      <w:tc>
        <w:tcPr>
          <w:tcW w:w="5985" w:type="dxa"/>
        </w:tcPr>
        <w:p w:rsidR="00BD58E9" w:rsidRDefault="001147C0">
          <w:pPr>
            <w:pStyle w:val="HeaderTextRight"/>
          </w:pPr>
          <w:r>
            <w:fldChar w:fldCharType="begin"/>
          </w:r>
          <w:r>
            <w:instrText xml:space="preserve"> styleref CharDivText </w:instrText>
          </w:r>
          <w:r>
            <w:fldChar w:fldCharType="end"/>
          </w:r>
        </w:p>
      </w:tc>
      <w:tc>
        <w:tcPr>
          <w:tcW w:w="1327" w:type="dxa"/>
        </w:tcPr>
        <w:p w:rsidR="00BD58E9" w:rsidRDefault="001147C0">
          <w:pPr>
            <w:pStyle w:val="HeaderNumberRight"/>
          </w:pPr>
          <w:r>
            <w:fldChar w:fldCharType="begin"/>
          </w:r>
          <w:r>
            <w:instrText xml:space="preserve"> styleref CharDivNo </w:instrText>
          </w:r>
          <w:r>
            <w:fldChar w:fldCharType="end"/>
          </w:r>
        </w:p>
      </w:tc>
    </w:tr>
    <w:tr w:rsidR="00BD58E9">
      <w:trPr>
        <w:cantSplit/>
      </w:trPr>
      <w:tc>
        <w:tcPr>
          <w:tcW w:w="7312" w:type="dxa"/>
          <w:gridSpan w:val="2"/>
        </w:tcPr>
        <w:p w:rsidR="00BD58E9" w:rsidRDefault="001147C0">
          <w:pPr>
            <w:pStyle w:val="HeaderSectionRight"/>
          </w:pPr>
          <w:r>
            <w:t xml:space="preserve">s. </w:t>
          </w:r>
          <w:fldSimple w:instr=" styleref CharSectno ">
            <w:r w:rsidR="0082196A">
              <w:rPr>
                <w:noProof/>
              </w:rPr>
              <w:t>1</w:t>
            </w:r>
          </w:fldSimple>
        </w:p>
      </w:tc>
    </w:tr>
  </w:tbl>
  <w:p w:rsidR="00BD58E9" w:rsidRDefault="00BD58E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E9" w:rsidRDefault="00BD5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C0"/>
    <w:rsid w:val="001147C0"/>
    <w:rsid w:val="00492936"/>
    <w:rsid w:val="0082196A"/>
    <w:rsid w:val="00BD58E9"/>
    <w:rsid w:val="00C40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3958</Characters>
  <Application>Microsoft Office Word</Application>
  <DocSecurity>0</DocSecurity>
  <Lines>136</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4710</CharactersWithSpaces>
  <SharedDoc>false</SharedDoc>
  <HLinks>
    <vt:vector size="6" baseType="variant">
      <vt:variant>
        <vt:i4>65542</vt:i4>
      </vt:variant>
      <vt:variant>
        <vt:i4>1849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Enabling Act 1934 - 01-a0-08</dc:title>
  <dc:subject/>
  <dc:creator>peacocki</dc:creator>
  <cp:keywords/>
  <cp:lastModifiedBy>svcMRProcess</cp:lastModifiedBy>
  <cp:revision>4</cp:revision>
  <cp:lastPrinted>2003-06-04T02:12:00Z</cp:lastPrinted>
  <dcterms:created xsi:type="dcterms:W3CDTF">2013-02-15T16:40:00Z</dcterms:created>
  <dcterms:modified xsi:type="dcterms:W3CDTF">2013-02-15T16:40:00Z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1934</vt:lpwstr>
  </property>
  <property fmtid="{D5CDD505-2E9C-101B-9397-08002B2CF9AE}" pid="3" name="CommencementDate">
    <vt:lpwstr>20030509</vt:lpwstr>
  </property>
  <property fmtid="{D5CDD505-2E9C-101B-9397-08002B2CF9AE}" pid="4" name="DocumentType">
    <vt:lpwstr>Act</vt:lpwstr>
  </property>
  <property fmtid="{D5CDD505-2E9C-101B-9397-08002B2CF9AE}" pid="5" name="AsAtDate">
    <vt:lpwstr>09 May 2003</vt:lpwstr>
  </property>
  <property fmtid="{D5CDD505-2E9C-101B-9397-08002B2CF9AE}" pid="6" name="Suffix">
    <vt:lpwstr>01-a0-08</vt:lpwstr>
  </property>
</Properties>
</file>