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Gold Corporation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 June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ind w:left="2302" w:right="2302"/>
      </w:pPr>
      <w:r>
        <w:t>CONTENTS</w:t>
      </w:r>
    </w:p>
    <w:p>
      <w:pPr>
        <w:pStyle w:val="TOC2"/>
        <w:rPr>
          <w:b w:val="0"/>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_Toc103669207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_Toc103669208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_Toc103669209 \h </w:instrText>
      </w:r>
      <w:r>
        <w:rPr>
          <w:noProof/>
        </w:rPr>
      </w:r>
      <w:r>
        <w:rPr>
          <w:noProof/>
        </w:rPr>
        <w:fldChar w:fldCharType="separate"/>
      </w:r>
      <w:r>
        <w:rPr>
          <w:noProof/>
        </w:rPr>
        <w:t>2</w:t>
      </w:r>
      <w:r>
        <w:rPr>
          <w:noProof/>
        </w:rPr>
        <w:fldChar w:fldCharType="end"/>
      </w:r>
    </w:p>
    <w:p>
      <w:pPr>
        <w:pStyle w:val="TOC2"/>
        <w:rPr>
          <w:b w:val="0"/>
          <w:noProof/>
          <w:sz w:val="24"/>
          <w:szCs w:val="24"/>
        </w:rPr>
      </w:pPr>
      <w:r>
        <w:rPr>
          <w:noProof/>
        </w:rPr>
        <w:t>Part II — Constitution of Gold Corporation</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Constitution of Gold Corporation as a body corporate</w:t>
      </w:r>
      <w:r>
        <w:rPr>
          <w:noProof/>
        </w:rPr>
        <w:tab/>
      </w:r>
      <w:r>
        <w:rPr>
          <w:noProof/>
        </w:rPr>
        <w:fldChar w:fldCharType="begin"/>
      </w:r>
      <w:r>
        <w:rPr>
          <w:noProof/>
        </w:rPr>
        <w:instrText xml:space="preserve"> PAGEREF _Toc103669211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Constitution of Board of Gold Corporation</w:t>
      </w:r>
      <w:r>
        <w:rPr>
          <w:noProof/>
        </w:rPr>
        <w:tab/>
      </w:r>
      <w:r>
        <w:rPr>
          <w:noProof/>
        </w:rPr>
        <w:fldChar w:fldCharType="begin"/>
      </w:r>
      <w:r>
        <w:rPr>
          <w:noProof/>
        </w:rPr>
        <w:instrText xml:space="preserve"> PAGEREF _Toc103669212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_Toc103669213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Management of Gold Corporation</w:t>
      </w:r>
      <w:r>
        <w:rPr>
          <w:noProof/>
        </w:rPr>
        <w:tab/>
      </w:r>
      <w:r>
        <w:rPr>
          <w:noProof/>
        </w:rPr>
        <w:fldChar w:fldCharType="begin"/>
      </w:r>
      <w:r>
        <w:rPr>
          <w:noProof/>
        </w:rPr>
        <w:instrText xml:space="preserve"> PAGEREF _Toc103669214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Power to appoint committees</w:t>
      </w:r>
      <w:r>
        <w:rPr>
          <w:noProof/>
        </w:rPr>
        <w:tab/>
      </w:r>
      <w:r>
        <w:rPr>
          <w:noProof/>
        </w:rPr>
        <w:fldChar w:fldCharType="begin"/>
      </w:r>
      <w:r>
        <w:rPr>
          <w:noProof/>
        </w:rPr>
        <w:instrText xml:space="preserve"> PAGEREF _Toc103669215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Power of Board to delegate</w:t>
      </w:r>
      <w:r>
        <w:rPr>
          <w:noProof/>
        </w:rPr>
        <w:tab/>
      </w:r>
      <w:r>
        <w:rPr>
          <w:noProof/>
        </w:rPr>
        <w:fldChar w:fldCharType="begin"/>
      </w:r>
      <w:r>
        <w:rPr>
          <w:noProof/>
        </w:rPr>
        <w:instrText xml:space="preserve"> PAGEREF _Toc103669216 \h </w:instrText>
      </w:r>
      <w:r>
        <w:rPr>
          <w:noProof/>
        </w:rPr>
      </w:r>
      <w:r>
        <w:rPr>
          <w:noProof/>
        </w:rPr>
        <w:fldChar w:fldCharType="separate"/>
      </w:r>
      <w:r>
        <w:rPr>
          <w:noProof/>
        </w:rPr>
        <w:t>11</w:t>
      </w:r>
      <w:r>
        <w:rPr>
          <w:noProof/>
        </w:rPr>
        <w:fldChar w:fldCharType="end"/>
      </w:r>
    </w:p>
    <w:p>
      <w:pPr>
        <w:pStyle w:val="TOC2"/>
        <w:rPr>
          <w:b w:val="0"/>
          <w:noProof/>
          <w:sz w:val="24"/>
          <w:szCs w:val="24"/>
        </w:rPr>
      </w:pPr>
      <w:r>
        <w:rPr>
          <w:noProof/>
        </w:rPr>
        <w:t>Part III — Functions of Gold Corporation</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General functions of Gold Corporation</w:t>
      </w:r>
      <w:r>
        <w:rPr>
          <w:noProof/>
        </w:rPr>
        <w:tab/>
      </w:r>
      <w:r>
        <w:rPr>
          <w:noProof/>
        </w:rPr>
        <w:fldChar w:fldCharType="begin"/>
      </w:r>
      <w:r>
        <w:rPr>
          <w:noProof/>
        </w:rPr>
        <w:instrText xml:space="preserve"> PAGEREF _Toc103669218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Powers of Gold Corporation</w:t>
      </w:r>
      <w:r>
        <w:rPr>
          <w:noProof/>
        </w:rPr>
        <w:tab/>
      </w:r>
      <w:r>
        <w:rPr>
          <w:noProof/>
        </w:rPr>
        <w:fldChar w:fldCharType="begin"/>
      </w:r>
      <w:r>
        <w:rPr>
          <w:noProof/>
        </w:rPr>
        <w:instrText xml:space="preserve"> PAGEREF _Toc103669219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Power to act as agent for Commonwealth or States</w:t>
      </w:r>
      <w:r>
        <w:rPr>
          <w:noProof/>
        </w:rPr>
        <w:tab/>
      </w:r>
      <w:r>
        <w:rPr>
          <w:noProof/>
        </w:rPr>
        <w:fldChar w:fldCharType="begin"/>
      </w:r>
      <w:r>
        <w:rPr>
          <w:noProof/>
        </w:rPr>
        <w:instrText xml:space="preserve"> PAGEREF _Toc103669220 \h </w:instrText>
      </w:r>
      <w:r>
        <w:rPr>
          <w:noProof/>
        </w:rPr>
      </w:r>
      <w:r>
        <w:rPr>
          <w:noProof/>
        </w:rPr>
        <w:fldChar w:fldCharType="separate"/>
      </w:r>
      <w:r>
        <w:rPr>
          <w:noProof/>
        </w:rPr>
        <w:t>15</w:t>
      </w:r>
      <w:r>
        <w:rPr>
          <w:noProof/>
        </w:rPr>
        <w:fldChar w:fldCharType="end"/>
      </w:r>
    </w:p>
    <w:p>
      <w:pPr>
        <w:pStyle w:val="TOC2"/>
        <w:rPr>
          <w:b w:val="0"/>
          <w:noProof/>
          <w:sz w:val="24"/>
          <w:szCs w:val="24"/>
        </w:rPr>
      </w:pPr>
      <w:r>
        <w:rPr>
          <w:noProof/>
        </w:rPr>
        <w:t>Part IV — Financial provisions of Gold Corporation</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Capital of Gold Corporation</w:t>
      </w:r>
      <w:r>
        <w:rPr>
          <w:noProof/>
        </w:rPr>
        <w:tab/>
      </w:r>
      <w:r>
        <w:rPr>
          <w:noProof/>
        </w:rPr>
        <w:fldChar w:fldCharType="begin"/>
      </w:r>
      <w:r>
        <w:rPr>
          <w:noProof/>
        </w:rPr>
        <w:instrText xml:space="preserve"> PAGEREF _Toc103669222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Share issues</w:t>
      </w:r>
      <w:r>
        <w:rPr>
          <w:noProof/>
        </w:rPr>
        <w:tab/>
      </w:r>
      <w:r>
        <w:rPr>
          <w:noProof/>
        </w:rPr>
        <w:fldChar w:fldCharType="begin"/>
      </w:r>
      <w:r>
        <w:rPr>
          <w:noProof/>
        </w:rPr>
        <w:instrText xml:space="preserve"> PAGEREF _Toc103669223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Borrowing from Treasurer</w:t>
      </w:r>
      <w:r>
        <w:rPr>
          <w:noProof/>
        </w:rPr>
        <w:tab/>
      </w:r>
      <w:r>
        <w:rPr>
          <w:noProof/>
        </w:rPr>
        <w:fldChar w:fldCharType="begin"/>
      </w:r>
      <w:r>
        <w:rPr>
          <w:noProof/>
        </w:rPr>
        <w:instrText xml:space="preserve"> PAGEREF _Toc103669224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Application of profits</w:t>
      </w:r>
      <w:r>
        <w:rPr>
          <w:noProof/>
        </w:rPr>
        <w:tab/>
      </w:r>
      <w:r>
        <w:rPr>
          <w:noProof/>
        </w:rPr>
        <w:fldChar w:fldCharType="begin"/>
      </w:r>
      <w:r>
        <w:rPr>
          <w:noProof/>
        </w:rPr>
        <w:instrText xml:space="preserve"> PAGEREF _Toc103669225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Guarantee by Treasurer</w:t>
      </w:r>
      <w:r>
        <w:rPr>
          <w:noProof/>
        </w:rPr>
        <w:tab/>
      </w:r>
      <w:r>
        <w:rPr>
          <w:noProof/>
        </w:rPr>
        <w:fldChar w:fldCharType="begin"/>
      </w:r>
      <w:r>
        <w:rPr>
          <w:noProof/>
        </w:rPr>
        <w:instrText xml:space="preserve"> PAGEREF _Toc103669226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23.</w:t>
      </w:r>
      <w:r>
        <w:rPr>
          <w:noProof/>
          <w:sz w:val="24"/>
          <w:szCs w:val="24"/>
        </w:rPr>
        <w:tab/>
      </w:r>
      <w:r>
        <w:rPr>
          <w:noProof/>
          <w:szCs w:val="24"/>
        </w:rPr>
        <w:t>Charges for guarantee</w:t>
      </w:r>
      <w:r>
        <w:rPr>
          <w:noProof/>
        </w:rPr>
        <w:tab/>
      </w:r>
      <w:r>
        <w:rPr>
          <w:noProof/>
        </w:rPr>
        <w:fldChar w:fldCharType="begin"/>
      </w:r>
      <w:r>
        <w:rPr>
          <w:noProof/>
        </w:rPr>
        <w:instrText xml:space="preserve"> PAGEREF _Toc103669227 \h </w:instrText>
      </w:r>
      <w:r>
        <w:rPr>
          <w:noProof/>
        </w:rPr>
      </w:r>
      <w:r>
        <w:rPr>
          <w:noProof/>
        </w:rPr>
        <w:fldChar w:fldCharType="separate"/>
      </w:r>
      <w:r>
        <w:rPr>
          <w:noProof/>
        </w:rPr>
        <w:t>23</w:t>
      </w:r>
      <w:r>
        <w:rPr>
          <w:noProof/>
        </w:rPr>
        <w:fldChar w:fldCharType="end"/>
      </w:r>
    </w:p>
    <w:p>
      <w:pPr>
        <w:pStyle w:val="TOC2"/>
        <w:rPr>
          <w:b w:val="0"/>
          <w:noProof/>
          <w:sz w:val="24"/>
          <w:szCs w:val="24"/>
        </w:rPr>
      </w:pPr>
      <w:r>
        <w:rPr>
          <w:noProof/>
        </w:rPr>
        <w:t>Part VI — Western Australian Mint</w:t>
      </w:r>
    </w:p>
    <w:p>
      <w:pPr>
        <w:pStyle w:val="TOC3"/>
        <w:rPr>
          <w:b w:val="0"/>
          <w:noProof/>
          <w:sz w:val="24"/>
          <w:szCs w:val="24"/>
        </w:rPr>
      </w:pPr>
      <w:r>
        <w:rPr>
          <w:noProof/>
          <w:szCs w:val="26"/>
        </w:rPr>
        <w:t>Division 1</w:t>
      </w:r>
      <w:r>
        <w:rPr>
          <w:noProof/>
          <w:snapToGrid w:val="0"/>
          <w:szCs w:val="26"/>
        </w:rPr>
        <w:t> — </w:t>
      </w:r>
      <w:r>
        <w:rPr>
          <w:noProof/>
          <w:szCs w:val="26"/>
        </w:rPr>
        <w:t>Constitution of the Mint</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Constitution of the Mint</w:t>
      </w:r>
      <w:r>
        <w:rPr>
          <w:noProof/>
        </w:rPr>
        <w:tab/>
      </w:r>
      <w:r>
        <w:rPr>
          <w:noProof/>
        </w:rPr>
        <w:fldChar w:fldCharType="begin"/>
      </w:r>
      <w:r>
        <w:rPr>
          <w:noProof/>
        </w:rPr>
        <w:instrText xml:space="preserve"> PAGEREF _Toc103669230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Functions of the Mint</w:t>
      </w:r>
      <w:r>
        <w:rPr>
          <w:noProof/>
        </w:rPr>
        <w:tab/>
      </w:r>
      <w:r>
        <w:rPr>
          <w:noProof/>
        </w:rPr>
        <w:fldChar w:fldCharType="begin"/>
      </w:r>
      <w:r>
        <w:rPr>
          <w:noProof/>
        </w:rPr>
        <w:instrText xml:space="preserve"> PAGEREF _Toc103669231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Powers of the Mint</w:t>
      </w:r>
      <w:r>
        <w:rPr>
          <w:noProof/>
        </w:rPr>
        <w:tab/>
      </w:r>
      <w:r>
        <w:rPr>
          <w:noProof/>
        </w:rPr>
        <w:fldChar w:fldCharType="begin"/>
      </w:r>
      <w:r>
        <w:rPr>
          <w:noProof/>
        </w:rPr>
        <w:instrText xml:space="preserve"> PAGEREF _Toc103669232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Prescribed symbols</w:t>
      </w:r>
      <w:r>
        <w:rPr>
          <w:noProof/>
        </w:rPr>
        <w:tab/>
      </w:r>
      <w:r>
        <w:rPr>
          <w:noProof/>
        </w:rPr>
        <w:fldChar w:fldCharType="begin"/>
      </w:r>
      <w:r>
        <w:rPr>
          <w:noProof/>
        </w:rPr>
        <w:instrText xml:space="preserve"> PAGEREF _Toc103669233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Branches of the Mint</w:t>
      </w:r>
      <w:r>
        <w:rPr>
          <w:noProof/>
        </w:rPr>
        <w:tab/>
      </w:r>
      <w:r>
        <w:rPr>
          <w:noProof/>
        </w:rPr>
        <w:fldChar w:fldCharType="begin"/>
      </w:r>
      <w:r>
        <w:rPr>
          <w:noProof/>
        </w:rPr>
        <w:instrText xml:space="preserve"> PAGEREF _Toc103669234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Managing director of the Mint</w:t>
      </w:r>
      <w:r>
        <w:rPr>
          <w:noProof/>
        </w:rPr>
        <w:tab/>
      </w:r>
      <w:r>
        <w:rPr>
          <w:noProof/>
        </w:rPr>
        <w:fldChar w:fldCharType="begin"/>
      </w:r>
      <w:r>
        <w:rPr>
          <w:noProof/>
        </w:rPr>
        <w:instrText xml:space="preserve"> PAGEREF _Toc103669235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Employment by the Mint of staff and consultants</w:t>
      </w:r>
      <w:r>
        <w:rPr>
          <w:noProof/>
        </w:rPr>
        <w:tab/>
      </w:r>
      <w:r>
        <w:rPr>
          <w:noProof/>
        </w:rPr>
        <w:fldChar w:fldCharType="begin"/>
      </w:r>
      <w:r>
        <w:rPr>
          <w:noProof/>
        </w:rPr>
        <w:instrText xml:space="preserve"> PAGEREF _Toc103669236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Financial provisions of the Mint</w:t>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Moneys available to the Mint</w:t>
      </w:r>
      <w:r>
        <w:rPr>
          <w:noProof/>
        </w:rPr>
        <w:tab/>
      </w:r>
      <w:r>
        <w:rPr>
          <w:noProof/>
        </w:rPr>
        <w:fldChar w:fldCharType="begin"/>
      </w:r>
      <w:r>
        <w:rPr>
          <w:noProof/>
        </w:rPr>
        <w:instrText xml:space="preserve"> PAGEREF _Toc103669238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Recovery of fees and charges</w:t>
      </w:r>
      <w:r>
        <w:rPr>
          <w:noProof/>
        </w:rPr>
        <w:tab/>
      </w:r>
      <w:r>
        <w:rPr>
          <w:noProof/>
        </w:rPr>
        <w:fldChar w:fldCharType="begin"/>
      </w:r>
      <w:r>
        <w:rPr>
          <w:noProof/>
        </w:rPr>
        <w:instrText xml:space="preserve"> PAGEREF _Toc103669239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Payments to Gold Corporation</w:t>
      </w:r>
      <w:r>
        <w:rPr>
          <w:noProof/>
        </w:rPr>
        <w:tab/>
      </w:r>
      <w:r>
        <w:rPr>
          <w:noProof/>
        </w:rPr>
        <w:fldChar w:fldCharType="begin"/>
      </w:r>
      <w:r>
        <w:rPr>
          <w:noProof/>
        </w:rPr>
        <w:instrText xml:space="preserve"> PAGEREF _Toc103669240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Security provisions</w:t>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Title to gold and other residues</w:t>
      </w:r>
      <w:r>
        <w:rPr>
          <w:noProof/>
        </w:rPr>
        <w:tab/>
      </w:r>
      <w:r>
        <w:rPr>
          <w:noProof/>
        </w:rPr>
        <w:fldChar w:fldCharType="begin"/>
      </w:r>
      <w:r>
        <w:rPr>
          <w:noProof/>
        </w:rPr>
        <w:instrText xml:space="preserve"> PAGEREF _Toc103669242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Detention of suspects</w:t>
      </w:r>
      <w:r>
        <w:rPr>
          <w:noProof/>
        </w:rPr>
        <w:tab/>
      </w:r>
      <w:r>
        <w:rPr>
          <w:noProof/>
        </w:rPr>
        <w:fldChar w:fldCharType="begin"/>
      </w:r>
      <w:r>
        <w:rPr>
          <w:noProof/>
        </w:rPr>
        <w:instrText xml:space="preserve"> PAGEREF _Toc103669243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Protection of the Mint name, symbol, etc.</w:t>
      </w:r>
      <w:r>
        <w:rPr>
          <w:noProof/>
        </w:rPr>
        <w:tab/>
      </w:r>
      <w:r>
        <w:rPr>
          <w:noProof/>
        </w:rPr>
        <w:fldChar w:fldCharType="begin"/>
      </w:r>
      <w:r>
        <w:rPr>
          <w:noProof/>
        </w:rPr>
        <w:instrText xml:space="preserve"> PAGEREF _Toc103669244 \h </w:instrText>
      </w:r>
      <w:r>
        <w:rPr>
          <w:noProof/>
        </w:rPr>
      </w:r>
      <w:r>
        <w:rPr>
          <w:noProof/>
        </w:rPr>
        <w:fldChar w:fldCharType="separate"/>
      </w:r>
      <w:r>
        <w:rPr>
          <w:noProof/>
        </w:rPr>
        <w:t>31</w:t>
      </w:r>
      <w:r>
        <w:rPr>
          <w:noProof/>
        </w:rPr>
        <w:fldChar w:fldCharType="end"/>
      </w:r>
    </w:p>
    <w:p>
      <w:pPr>
        <w:pStyle w:val="TOC2"/>
        <w:rPr>
          <w:b w:val="0"/>
          <w:noProof/>
          <w:sz w:val="24"/>
          <w:szCs w:val="24"/>
        </w:rPr>
      </w:pPr>
      <w:r>
        <w:rPr>
          <w:noProof/>
        </w:rPr>
        <w:t>Part VII — GoldCorp Australia</w:t>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Constitution of GoldCorp Australia as a body corporate</w:t>
      </w:r>
      <w:r>
        <w:rPr>
          <w:noProof/>
        </w:rPr>
        <w:tab/>
      </w:r>
      <w:r>
        <w:rPr>
          <w:noProof/>
        </w:rPr>
        <w:fldChar w:fldCharType="begin"/>
      </w:r>
      <w:r>
        <w:rPr>
          <w:noProof/>
        </w:rPr>
        <w:instrText xml:space="preserve"> PAGEREF _Toc103669246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Functions of GoldCorp</w:t>
      </w:r>
      <w:r>
        <w:rPr>
          <w:noProof/>
        </w:rPr>
        <w:tab/>
      </w:r>
      <w:r>
        <w:rPr>
          <w:noProof/>
        </w:rPr>
        <w:fldChar w:fldCharType="begin"/>
      </w:r>
      <w:r>
        <w:rPr>
          <w:noProof/>
        </w:rPr>
        <w:instrText xml:space="preserve"> PAGEREF _Toc103669247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Powers of GoldCorp</w:t>
      </w:r>
      <w:r>
        <w:rPr>
          <w:noProof/>
        </w:rPr>
        <w:tab/>
      </w:r>
      <w:r>
        <w:rPr>
          <w:noProof/>
        </w:rPr>
        <w:fldChar w:fldCharType="begin"/>
      </w:r>
      <w:r>
        <w:rPr>
          <w:noProof/>
        </w:rPr>
        <w:instrText xml:space="preserve"> PAGEREF _Toc103669248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Managing director of GoldCorp</w:t>
      </w:r>
      <w:r>
        <w:rPr>
          <w:noProof/>
        </w:rPr>
        <w:tab/>
      </w:r>
      <w:r>
        <w:rPr>
          <w:noProof/>
        </w:rPr>
        <w:fldChar w:fldCharType="begin"/>
      </w:r>
      <w:r>
        <w:rPr>
          <w:noProof/>
        </w:rPr>
        <w:instrText xml:space="preserve"> PAGEREF _Toc103669249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Employment by GoldCorp of staff and consultants</w:t>
      </w:r>
      <w:r>
        <w:rPr>
          <w:noProof/>
        </w:rPr>
        <w:tab/>
      </w:r>
      <w:r>
        <w:rPr>
          <w:noProof/>
        </w:rPr>
        <w:fldChar w:fldCharType="begin"/>
      </w:r>
      <w:r>
        <w:rPr>
          <w:noProof/>
        </w:rPr>
        <w:instrText xml:space="preserve"> PAGEREF _Toc103669250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Payments to Gold Corporation</w:t>
      </w:r>
      <w:r>
        <w:rPr>
          <w:noProof/>
        </w:rPr>
        <w:tab/>
      </w:r>
      <w:r>
        <w:rPr>
          <w:noProof/>
        </w:rPr>
        <w:fldChar w:fldCharType="begin"/>
      </w:r>
      <w:r>
        <w:rPr>
          <w:noProof/>
        </w:rPr>
        <w:instrText xml:space="preserve"> PAGEREF _Toc103669251 \h </w:instrText>
      </w:r>
      <w:r>
        <w:rPr>
          <w:noProof/>
        </w:rPr>
      </w:r>
      <w:r>
        <w:rPr>
          <w:noProof/>
        </w:rPr>
        <w:fldChar w:fldCharType="separate"/>
      </w:r>
      <w:r>
        <w:rPr>
          <w:noProof/>
        </w:rPr>
        <w:t>37</w:t>
      </w:r>
      <w:r>
        <w:rPr>
          <w:noProof/>
        </w:rPr>
        <w:fldChar w:fldCharType="end"/>
      </w:r>
    </w:p>
    <w:p>
      <w:pPr>
        <w:pStyle w:val="TOC2"/>
        <w:rPr>
          <w:b w:val="0"/>
          <w:noProof/>
          <w:sz w:val="24"/>
          <w:szCs w:val="24"/>
        </w:rPr>
      </w:pPr>
      <w:r>
        <w:rPr>
          <w:noProof/>
        </w:rPr>
        <w:t>Part VIII — Accounts and audit</w:t>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_Toc103669253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Funding</w:t>
      </w:r>
      <w:r>
        <w:rPr>
          <w:noProof/>
        </w:rPr>
        <w:tab/>
      </w:r>
      <w:r>
        <w:rPr>
          <w:noProof/>
        </w:rPr>
        <w:fldChar w:fldCharType="begin"/>
      </w:r>
      <w:r>
        <w:rPr>
          <w:noProof/>
        </w:rPr>
        <w:instrText xml:space="preserve"> PAGEREF _Toc103669254 \h </w:instrText>
      </w:r>
      <w:r>
        <w:rPr>
          <w:noProof/>
        </w:rPr>
      </w:r>
      <w:r>
        <w:rPr>
          <w:noProof/>
        </w:rPr>
        <w:fldChar w:fldCharType="separate"/>
      </w:r>
      <w:r>
        <w:rPr>
          <w:noProof/>
        </w:rPr>
        <w:t>39</w:t>
      </w:r>
      <w:r>
        <w:rPr>
          <w:noProof/>
        </w:rPr>
        <w:fldChar w:fldCharType="end"/>
      </w:r>
    </w:p>
    <w:p>
      <w:pPr>
        <w:pStyle w:val="TOC2"/>
        <w:rPr>
          <w:b w:val="0"/>
          <w:noProof/>
          <w:sz w:val="24"/>
          <w:szCs w:val="24"/>
        </w:rPr>
      </w:pPr>
      <w:r>
        <w:rPr>
          <w:noProof/>
        </w:rPr>
        <w:t>Part IX — Miscellaneous matters</w:t>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Title to gold, etc.</w:t>
      </w:r>
      <w:r>
        <w:rPr>
          <w:noProof/>
        </w:rPr>
        <w:tab/>
      </w:r>
      <w:r>
        <w:rPr>
          <w:noProof/>
        </w:rPr>
        <w:fldChar w:fldCharType="begin"/>
      </w:r>
      <w:r>
        <w:rPr>
          <w:noProof/>
        </w:rPr>
        <w:instrText xml:space="preserve"> PAGEREF _Toc103669256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Employment by Gold Corporation of staff and consultants</w:t>
      </w:r>
      <w:r>
        <w:rPr>
          <w:noProof/>
        </w:rPr>
        <w:tab/>
      </w:r>
      <w:r>
        <w:rPr>
          <w:noProof/>
        </w:rPr>
        <w:fldChar w:fldCharType="begin"/>
      </w:r>
      <w:r>
        <w:rPr>
          <w:noProof/>
        </w:rPr>
        <w:instrText xml:space="preserve"> PAGEREF _Toc103669257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Use of staff and facilities of departments and instrumentalities, etc.</w:t>
      </w:r>
      <w:r>
        <w:rPr>
          <w:noProof/>
        </w:rPr>
        <w:tab/>
      </w:r>
      <w:r>
        <w:rPr>
          <w:noProof/>
        </w:rPr>
        <w:fldChar w:fldCharType="begin"/>
      </w:r>
      <w:r>
        <w:rPr>
          <w:noProof/>
        </w:rPr>
        <w:instrText xml:space="preserve"> PAGEREF _Toc103669258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Superannuation</w:t>
      </w:r>
      <w:r>
        <w:rPr>
          <w:noProof/>
        </w:rPr>
        <w:tab/>
      </w:r>
      <w:r>
        <w:rPr>
          <w:noProof/>
        </w:rPr>
        <w:fldChar w:fldCharType="begin"/>
      </w:r>
      <w:r>
        <w:rPr>
          <w:noProof/>
        </w:rPr>
        <w:instrText xml:space="preserve"> PAGEREF _Toc103669259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Duty and liability of directors</w:t>
      </w:r>
      <w:r>
        <w:rPr>
          <w:noProof/>
        </w:rPr>
        <w:tab/>
      </w:r>
      <w:r>
        <w:rPr>
          <w:noProof/>
        </w:rPr>
        <w:fldChar w:fldCharType="begin"/>
      </w:r>
      <w:r>
        <w:rPr>
          <w:noProof/>
        </w:rPr>
        <w:instrText xml:space="preserve"> PAGEREF _Toc103669260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Improper use of position or information</w:t>
      </w:r>
      <w:r>
        <w:rPr>
          <w:noProof/>
        </w:rPr>
        <w:tab/>
      </w:r>
      <w:r>
        <w:rPr>
          <w:noProof/>
        </w:rPr>
        <w:fldChar w:fldCharType="begin"/>
      </w:r>
      <w:r>
        <w:rPr>
          <w:noProof/>
        </w:rPr>
        <w:instrText xml:space="preserve"> PAGEREF _Toc103669261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Contravention of sections 71 and 72</w:t>
      </w:r>
      <w:r>
        <w:rPr>
          <w:noProof/>
        </w:rPr>
        <w:tab/>
      </w:r>
      <w:r>
        <w:rPr>
          <w:noProof/>
        </w:rPr>
        <w:fldChar w:fldCharType="begin"/>
      </w:r>
      <w:r>
        <w:rPr>
          <w:noProof/>
        </w:rPr>
        <w:instrText xml:space="preserve"> PAGEREF _Toc103669262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Secrecy and security of records of Gold Corporation and its subsidiaries</w:t>
      </w:r>
      <w:r>
        <w:rPr>
          <w:noProof/>
        </w:rPr>
        <w:tab/>
      </w:r>
      <w:r>
        <w:rPr>
          <w:noProof/>
        </w:rPr>
        <w:fldChar w:fldCharType="begin"/>
      </w:r>
      <w:r>
        <w:rPr>
          <w:noProof/>
        </w:rPr>
        <w:instrText xml:space="preserve"> PAGEREF _Toc103669263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Security</w:t>
      </w:r>
      <w:r>
        <w:rPr>
          <w:noProof/>
        </w:rPr>
        <w:tab/>
      </w:r>
      <w:r>
        <w:rPr>
          <w:noProof/>
        </w:rPr>
        <w:fldChar w:fldCharType="begin"/>
      </w:r>
      <w:r>
        <w:rPr>
          <w:noProof/>
        </w:rPr>
        <w:instrText xml:space="preserve"> PAGEREF _Toc103669264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_Toc103669265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_Toc103669266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_Toc103669267 \h </w:instrText>
      </w:r>
      <w:r>
        <w:rPr>
          <w:noProof/>
        </w:rPr>
      </w:r>
      <w:r>
        <w:rPr>
          <w:noProof/>
        </w:rPr>
        <w:fldChar w:fldCharType="separate"/>
      </w:r>
      <w:r>
        <w:rPr>
          <w:noProof/>
        </w:rPr>
        <w:t>51</w:t>
      </w:r>
      <w:r>
        <w:rPr>
          <w:noProof/>
        </w:rPr>
        <w:fldChar w:fldCharType="end"/>
      </w:r>
    </w:p>
    <w:p>
      <w:pPr>
        <w:pStyle w:val="TOC5"/>
        <w:rPr>
          <w:b w:val="0"/>
          <w:noProof/>
          <w:sz w:val="24"/>
          <w:szCs w:val="24"/>
        </w:rPr>
      </w:pPr>
      <w:r>
        <w:rPr>
          <w:noProof/>
          <w:szCs w:val="28"/>
        </w:rPr>
        <w:t>Schedule 1 — </w:t>
      </w:r>
      <w:r>
        <w:rPr>
          <w:bCs/>
          <w:noProof/>
          <w:snapToGrid w:val="0"/>
        </w:rPr>
        <w:t>Provisions concerning directors and the procedure of the Board</w:t>
      </w:r>
    </w:p>
    <w:p>
      <w:pPr>
        <w:pStyle w:val="TOC4"/>
        <w:rPr>
          <w:noProof/>
          <w:sz w:val="24"/>
          <w:szCs w:val="24"/>
        </w:rPr>
      </w:pPr>
      <w:r>
        <w:rPr>
          <w:noProof/>
          <w:snapToGrid w:val="0"/>
          <w:szCs w:val="22"/>
        </w:rPr>
        <w:t>1.</w:t>
      </w:r>
      <w:r>
        <w:rPr>
          <w:noProof/>
          <w:sz w:val="24"/>
          <w:szCs w:val="24"/>
        </w:rPr>
        <w:tab/>
      </w:r>
      <w:r>
        <w:rPr>
          <w:noProof/>
          <w:snapToGrid w:val="0"/>
          <w:szCs w:val="22"/>
        </w:rPr>
        <w:t>Term of office of directors</w:t>
      </w:r>
      <w:r>
        <w:rPr>
          <w:noProof/>
        </w:rPr>
        <w:tab/>
      </w:r>
      <w:r>
        <w:rPr>
          <w:noProof/>
        </w:rPr>
        <w:fldChar w:fldCharType="begin"/>
      </w:r>
      <w:r>
        <w:rPr>
          <w:noProof/>
        </w:rPr>
        <w:instrText xml:space="preserve"> PAGEREF _Toc103669269 \h </w:instrText>
      </w:r>
      <w:r>
        <w:rPr>
          <w:noProof/>
        </w:rPr>
      </w:r>
      <w:r>
        <w:rPr>
          <w:noProof/>
        </w:rPr>
        <w:fldChar w:fldCharType="separate"/>
      </w:r>
      <w:r>
        <w:rPr>
          <w:noProof/>
        </w:rPr>
        <w:t>52</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Vacation of office</w:t>
      </w:r>
      <w:r>
        <w:rPr>
          <w:noProof/>
        </w:rPr>
        <w:tab/>
      </w:r>
      <w:r>
        <w:rPr>
          <w:noProof/>
        </w:rPr>
        <w:fldChar w:fldCharType="begin"/>
      </w:r>
      <w:r>
        <w:rPr>
          <w:noProof/>
        </w:rPr>
        <w:instrText xml:space="preserve"> PAGEREF _Toc103669270 \h </w:instrText>
      </w:r>
      <w:r>
        <w:rPr>
          <w:noProof/>
        </w:rPr>
      </w:r>
      <w:r>
        <w:rPr>
          <w:noProof/>
        </w:rPr>
        <w:fldChar w:fldCharType="separate"/>
      </w:r>
      <w:r>
        <w:rPr>
          <w:noProof/>
        </w:rPr>
        <w:t>52</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Temporary directors</w:t>
      </w:r>
      <w:r>
        <w:rPr>
          <w:noProof/>
        </w:rPr>
        <w:tab/>
      </w:r>
      <w:r>
        <w:rPr>
          <w:noProof/>
        </w:rPr>
        <w:fldChar w:fldCharType="begin"/>
      </w:r>
      <w:r>
        <w:rPr>
          <w:noProof/>
        </w:rPr>
        <w:instrText xml:space="preserve"> PAGEREF _Toc103669271 \h </w:instrText>
      </w:r>
      <w:r>
        <w:rPr>
          <w:noProof/>
        </w:rPr>
      </w:r>
      <w:r>
        <w:rPr>
          <w:noProof/>
        </w:rPr>
        <w:fldChar w:fldCharType="separate"/>
      </w:r>
      <w:r>
        <w:rPr>
          <w:noProof/>
        </w:rPr>
        <w:t>53</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Remuneration of certain directors</w:t>
      </w:r>
      <w:r>
        <w:rPr>
          <w:noProof/>
        </w:rPr>
        <w:tab/>
      </w:r>
      <w:r>
        <w:rPr>
          <w:noProof/>
        </w:rPr>
        <w:fldChar w:fldCharType="begin"/>
      </w:r>
      <w:r>
        <w:rPr>
          <w:noProof/>
        </w:rPr>
        <w:instrText xml:space="preserve"> PAGEREF _Toc103669272 \h </w:instrText>
      </w:r>
      <w:r>
        <w:rPr>
          <w:noProof/>
        </w:rPr>
      </w:r>
      <w:r>
        <w:rPr>
          <w:noProof/>
        </w:rPr>
        <w:fldChar w:fldCharType="separate"/>
      </w:r>
      <w:r>
        <w:rPr>
          <w:noProof/>
        </w:rPr>
        <w:t>53</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Restrictions on loans to directors</w:t>
      </w:r>
      <w:r>
        <w:rPr>
          <w:noProof/>
        </w:rPr>
        <w:tab/>
      </w:r>
      <w:r>
        <w:rPr>
          <w:noProof/>
        </w:rPr>
        <w:fldChar w:fldCharType="begin"/>
      </w:r>
      <w:r>
        <w:rPr>
          <w:noProof/>
        </w:rPr>
        <w:instrText xml:space="preserve"> PAGEREF _Toc103669273 \h </w:instrText>
      </w:r>
      <w:r>
        <w:rPr>
          <w:noProof/>
        </w:rPr>
      </w:r>
      <w:r>
        <w:rPr>
          <w:noProof/>
        </w:rPr>
        <w:fldChar w:fldCharType="separate"/>
      </w:r>
      <w:r>
        <w:rPr>
          <w:noProof/>
        </w:rPr>
        <w:t>53</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Liability of directors</w:t>
      </w:r>
      <w:r>
        <w:rPr>
          <w:noProof/>
        </w:rPr>
        <w:tab/>
      </w:r>
      <w:r>
        <w:rPr>
          <w:noProof/>
        </w:rPr>
        <w:fldChar w:fldCharType="begin"/>
      </w:r>
      <w:r>
        <w:rPr>
          <w:noProof/>
        </w:rPr>
        <w:instrText xml:space="preserve"> PAGEREF _Toc103669274 \h </w:instrText>
      </w:r>
      <w:r>
        <w:rPr>
          <w:noProof/>
        </w:rPr>
      </w:r>
      <w:r>
        <w:rPr>
          <w:noProof/>
        </w:rPr>
        <w:fldChar w:fldCharType="separate"/>
      </w:r>
      <w:r>
        <w:rPr>
          <w:noProof/>
        </w:rPr>
        <w:t>54</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General procedure concerning meetings</w:t>
      </w:r>
      <w:r>
        <w:rPr>
          <w:noProof/>
        </w:rPr>
        <w:tab/>
      </w:r>
      <w:r>
        <w:rPr>
          <w:noProof/>
        </w:rPr>
        <w:fldChar w:fldCharType="begin"/>
      </w:r>
      <w:r>
        <w:rPr>
          <w:noProof/>
        </w:rPr>
        <w:instrText xml:space="preserve"> PAGEREF _Toc103669275 \h </w:instrText>
      </w:r>
      <w:r>
        <w:rPr>
          <w:noProof/>
        </w:rPr>
      </w:r>
      <w:r>
        <w:rPr>
          <w:noProof/>
        </w:rPr>
        <w:fldChar w:fldCharType="separate"/>
      </w:r>
      <w:r>
        <w:rPr>
          <w:noProof/>
        </w:rPr>
        <w:t>54</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Presiding member</w:t>
      </w:r>
      <w:r>
        <w:rPr>
          <w:noProof/>
        </w:rPr>
        <w:tab/>
      </w:r>
      <w:r>
        <w:rPr>
          <w:noProof/>
        </w:rPr>
        <w:fldChar w:fldCharType="begin"/>
      </w:r>
      <w:r>
        <w:rPr>
          <w:noProof/>
        </w:rPr>
        <w:instrText xml:space="preserve"> PAGEREF _Toc103669276 \h </w:instrText>
      </w:r>
      <w:r>
        <w:rPr>
          <w:noProof/>
        </w:rPr>
      </w:r>
      <w:r>
        <w:rPr>
          <w:noProof/>
        </w:rPr>
        <w:fldChar w:fldCharType="separate"/>
      </w:r>
      <w:r>
        <w:rPr>
          <w:noProof/>
        </w:rPr>
        <w:t>54</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Declaration of interests by directors</w:t>
      </w:r>
      <w:r>
        <w:rPr>
          <w:noProof/>
        </w:rPr>
        <w:tab/>
      </w:r>
      <w:r>
        <w:rPr>
          <w:noProof/>
        </w:rPr>
        <w:fldChar w:fldCharType="begin"/>
      </w:r>
      <w:r>
        <w:rPr>
          <w:noProof/>
        </w:rPr>
        <w:instrText xml:space="preserve"> PAGEREF _Toc103669277 \h </w:instrText>
      </w:r>
      <w:r>
        <w:rPr>
          <w:noProof/>
        </w:rPr>
      </w:r>
      <w:r>
        <w:rPr>
          <w:noProof/>
        </w:rPr>
        <w:fldChar w:fldCharType="separate"/>
      </w:r>
      <w:r>
        <w:rPr>
          <w:noProof/>
        </w:rPr>
        <w:t>54</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Conflict of interest</w:t>
      </w:r>
      <w:r>
        <w:rPr>
          <w:noProof/>
        </w:rPr>
        <w:tab/>
      </w:r>
      <w:r>
        <w:rPr>
          <w:noProof/>
        </w:rPr>
        <w:fldChar w:fldCharType="begin"/>
      </w:r>
      <w:r>
        <w:rPr>
          <w:noProof/>
        </w:rPr>
        <w:instrText xml:space="preserve"> PAGEREF _Toc103669278 \h </w:instrText>
      </w:r>
      <w:r>
        <w:rPr>
          <w:noProof/>
        </w:rPr>
      </w:r>
      <w:r>
        <w:rPr>
          <w:noProof/>
        </w:rPr>
        <w:fldChar w:fldCharType="separate"/>
      </w:r>
      <w:r>
        <w:rPr>
          <w:noProof/>
        </w:rPr>
        <w:t>55</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Voting</w:t>
      </w:r>
      <w:r>
        <w:rPr>
          <w:noProof/>
        </w:rPr>
        <w:tab/>
      </w:r>
      <w:r>
        <w:rPr>
          <w:noProof/>
        </w:rPr>
        <w:fldChar w:fldCharType="begin"/>
      </w:r>
      <w:r>
        <w:rPr>
          <w:noProof/>
        </w:rPr>
        <w:instrText xml:space="preserve"> PAGEREF _Toc103669279 \h </w:instrText>
      </w:r>
      <w:r>
        <w:rPr>
          <w:noProof/>
        </w:rPr>
      </w:r>
      <w:r>
        <w:rPr>
          <w:noProof/>
        </w:rPr>
        <w:fldChar w:fldCharType="separate"/>
      </w:r>
      <w:r>
        <w:rPr>
          <w:noProof/>
        </w:rPr>
        <w:t>56</w:t>
      </w:r>
      <w:r>
        <w:rPr>
          <w:noProof/>
        </w:rPr>
        <w:fldChar w:fldCharType="end"/>
      </w:r>
    </w:p>
    <w:p>
      <w:pPr>
        <w:pStyle w:val="TOC4"/>
        <w:rPr>
          <w:noProof/>
          <w:sz w:val="24"/>
          <w:szCs w:val="24"/>
        </w:rPr>
      </w:pPr>
      <w:r>
        <w:rPr>
          <w:noProof/>
          <w:snapToGrid w:val="0"/>
          <w:szCs w:val="22"/>
        </w:rPr>
        <w:t>12.</w:t>
      </w:r>
      <w:r>
        <w:rPr>
          <w:noProof/>
          <w:sz w:val="24"/>
          <w:szCs w:val="24"/>
        </w:rPr>
        <w:tab/>
      </w:r>
      <w:r>
        <w:rPr>
          <w:noProof/>
          <w:snapToGrid w:val="0"/>
          <w:szCs w:val="22"/>
        </w:rPr>
        <w:t>Quorum</w:t>
      </w:r>
      <w:r>
        <w:rPr>
          <w:noProof/>
        </w:rPr>
        <w:tab/>
      </w:r>
      <w:r>
        <w:rPr>
          <w:noProof/>
        </w:rPr>
        <w:fldChar w:fldCharType="begin"/>
      </w:r>
      <w:r>
        <w:rPr>
          <w:noProof/>
        </w:rPr>
        <w:instrText xml:space="preserve"> PAGEREF _Toc103669280 \h </w:instrText>
      </w:r>
      <w:r>
        <w:rPr>
          <w:noProof/>
        </w:rPr>
      </w:r>
      <w:r>
        <w:rPr>
          <w:noProof/>
        </w:rPr>
        <w:fldChar w:fldCharType="separate"/>
      </w:r>
      <w:r>
        <w:rPr>
          <w:noProof/>
        </w:rPr>
        <w:t>56</w:t>
      </w:r>
      <w:r>
        <w:rPr>
          <w:noProof/>
        </w:rPr>
        <w:fldChar w:fldCharType="end"/>
      </w:r>
    </w:p>
    <w:p>
      <w:pPr>
        <w:pStyle w:val="TOC4"/>
        <w:rPr>
          <w:noProof/>
          <w:sz w:val="24"/>
          <w:szCs w:val="24"/>
        </w:rPr>
      </w:pPr>
      <w:r>
        <w:rPr>
          <w:noProof/>
          <w:snapToGrid w:val="0"/>
          <w:szCs w:val="22"/>
        </w:rPr>
        <w:t>13.</w:t>
      </w:r>
      <w:r>
        <w:rPr>
          <w:noProof/>
          <w:sz w:val="24"/>
          <w:szCs w:val="24"/>
        </w:rPr>
        <w:tab/>
      </w:r>
      <w:r>
        <w:rPr>
          <w:noProof/>
          <w:snapToGrid w:val="0"/>
          <w:szCs w:val="22"/>
        </w:rPr>
        <w:t>Minutes</w:t>
      </w:r>
      <w:r>
        <w:rPr>
          <w:noProof/>
        </w:rPr>
        <w:tab/>
      </w:r>
      <w:r>
        <w:rPr>
          <w:noProof/>
        </w:rPr>
        <w:fldChar w:fldCharType="begin"/>
      </w:r>
      <w:r>
        <w:rPr>
          <w:noProof/>
        </w:rPr>
        <w:instrText xml:space="preserve"> PAGEREF _Toc103669281 \h </w:instrText>
      </w:r>
      <w:r>
        <w:rPr>
          <w:noProof/>
        </w:rPr>
      </w:r>
      <w:r>
        <w:rPr>
          <w:noProof/>
        </w:rPr>
        <w:fldChar w:fldCharType="separate"/>
      </w:r>
      <w:r>
        <w:rPr>
          <w:noProof/>
        </w:rPr>
        <w:t>56</w:t>
      </w:r>
      <w:r>
        <w:rPr>
          <w:noProof/>
        </w:rPr>
        <w:fldChar w:fldCharType="end"/>
      </w:r>
    </w:p>
    <w:p>
      <w:pPr>
        <w:pStyle w:val="TOC4"/>
        <w:rPr>
          <w:noProof/>
          <w:sz w:val="24"/>
          <w:szCs w:val="24"/>
        </w:rPr>
      </w:pPr>
      <w:r>
        <w:rPr>
          <w:noProof/>
          <w:snapToGrid w:val="0"/>
          <w:szCs w:val="22"/>
        </w:rPr>
        <w:t>14.</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_Toc103669282 \h </w:instrText>
      </w:r>
      <w:r>
        <w:rPr>
          <w:noProof/>
        </w:rPr>
      </w:r>
      <w:r>
        <w:rPr>
          <w:noProof/>
        </w:rPr>
        <w:fldChar w:fldCharType="separate"/>
      </w:r>
      <w:r>
        <w:rPr>
          <w:noProof/>
        </w:rPr>
        <w:t>56</w:t>
      </w:r>
      <w:r>
        <w:rPr>
          <w:noProof/>
        </w:rPr>
        <w:fldChar w:fldCharType="end"/>
      </w:r>
    </w:p>
    <w:p>
      <w:pPr>
        <w:pStyle w:val="TOC4"/>
        <w:rPr>
          <w:noProof/>
          <w:sz w:val="24"/>
          <w:szCs w:val="24"/>
        </w:rPr>
      </w:pPr>
      <w:r>
        <w:rPr>
          <w:noProof/>
          <w:snapToGrid w:val="0"/>
          <w:szCs w:val="22"/>
        </w:rPr>
        <w:t>15.</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_Toc103669283 \h </w:instrText>
      </w:r>
      <w:r>
        <w:rPr>
          <w:noProof/>
        </w:rPr>
      </w:r>
      <w:r>
        <w:rPr>
          <w:noProof/>
        </w:rPr>
        <w:fldChar w:fldCharType="separate"/>
      </w:r>
      <w:r>
        <w:rPr>
          <w:noProof/>
        </w:rPr>
        <w:t>56</w:t>
      </w:r>
      <w:r>
        <w:rPr>
          <w:noProof/>
        </w:rPr>
        <w:fldChar w:fldCharType="end"/>
      </w:r>
    </w:p>
    <w:p>
      <w:pPr>
        <w:pStyle w:val="TOC4"/>
        <w:rPr>
          <w:noProof/>
          <w:sz w:val="24"/>
          <w:szCs w:val="24"/>
        </w:rPr>
      </w:pPr>
      <w:r>
        <w:rPr>
          <w:noProof/>
          <w:snapToGrid w:val="0"/>
          <w:szCs w:val="22"/>
        </w:rPr>
        <w:t>17.</w:t>
      </w:r>
      <w:r>
        <w:rPr>
          <w:noProof/>
          <w:sz w:val="24"/>
          <w:szCs w:val="24"/>
        </w:rPr>
        <w:tab/>
      </w:r>
      <w:r>
        <w:rPr>
          <w:noProof/>
          <w:snapToGrid w:val="0"/>
          <w:szCs w:val="22"/>
        </w:rPr>
        <w:t>Common seals, and the use of facsimiles</w:t>
      </w:r>
      <w:r>
        <w:rPr>
          <w:noProof/>
        </w:rPr>
        <w:tab/>
      </w:r>
      <w:r>
        <w:rPr>
          <w:noProof/>
        </w:rPr>
        <w:fldChar w:fldCharType="begin"/>
      </w:r>
      <w:r>
        <w:rPr>
          <w:noProof/>
        </w:rPr>
        <w:instrText xml:space="preserve"> PAGEREF _Toc103669284 \h </w:instrText>
      </w:r>
      <w:r>
        <w:rPr>
          <w:noProof/>
        </w:rPr>
      </w:r>
      <w:r>
        <w:rPr>
          <w:noProof/>
        </w:rPr>
        <w:fldChar w:fldCharType="separate"/>
      </w:r>
      <w:r>
        <w:rPr>
          <w:noProof/>
        </w:rPr>
        <w:t>57</w:t>
      </w:r>
      <w:r>
        <w:rPr>
          <w:noProof/>
        </w:rPr>
        <w:fldChar w:fldCharType="end"/>
      </w:r>
    </w:p>
    <w:p>
      <w:pPr>
        <w:pStyle w:val="TOC5"/>
        <w:rPr>
          <w:b w:val="0"/>
          <w:noProof/>
          <w:sz w:val="24"/>
          <w:szCs w:val="24"/>
        </w:rPr>
      </w:pPr>
      <w:r>
        <w:rPr>
          <w:noProof/>
          <w:szCs w:val="28"/>
        </w:rPr>
        <w:t>Schedule 2 — </w:t>
      </w:r>
      <w:r>
        <w:rPr>
          <w:bCs/>
          <w:noProof/>
          <w:snapToGrid w:val="0"/>
        </w:rPr>
        <w:t>Transitional provisions concerning the Mint</w:t>
      </w:r>
    </w:p>
    <w:p>
      <w:pPr>
        <w:pStyle w:val="TOC4"/>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_Toc103669286 \h </w:instrText>
      </w:r>
      <w:r>
        <w:rPr>
          <w:noProof/>
        </w:rPr>
      </w:r>
      <w:r>
        <w:rPr>
          <w:noProof/>
        </w:rPr>
        <w:fldChar w:fldCharType="separate"/>
      </w:r>
      <w:r>
        <w:rPr>
          <w:noProof/>
        </w:rPr>
        <w:t>58</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Transitional arrangements as to employment</w:t>
      </w:r>
      <w:r>
        <w:rPr>
          <w:noProof/>
        </w:rPr>
        <w:tab/>
      </w:r>
      <w:r>
        <w:rPr>
          <w:noProof/>
        </w:rPr>
        <w:fldChar w:fldCharType="begin"/>
      </w:r>
      <w:r>
        <w:rPr>
          <w:noProof/>
        </w:rPr>
        <w:instrText xml:space="preserve"> PAGEREF _Toc103669287 \h </w:instrText>
      </w:r>
      <w:r>
        <w:rPr>
          <w:noProof/>
        </w:rPr>
      </w:r>
      <w:r>
        <w:rPr>
          <w:noProof/>
        </w:rPr>
        <w:fldChar w:fldCharType="separate"/>
      </w:r>
      <w:r>
        <w:rPr>
          <w:noProof/>
        </w:rPr>
        <w:t>59</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Transitional termination and re</w:t>
      </w:r>
      <w:r>
        <w:rPr>
          <w:noProof/>
          <w:snapToGrid w:val="0"/>
          <w:szCs w:val="22"/>
        </w:rPr>
        <w:noBreakHyphen/>
        <w:t>employment scheme</w:t>
      </w:r>
      <w:r>
        <w:rPr>
          <w:noProof/>
        </w:rPr>
        <w:tab/>
      </w:r>
      <w:r>
        <w:rPr>
          <w:noProof/>
        </w:rPr>
        <w:fldChar w:fldCharType="begin"/>
      </w:r>
      <w:r>
        <w:rPr>
          <w:noProof/>
        </w:rPr>
        <w:instrText xml:space="preserve"> PAGEREF _Toc103669288 \h </w:instrText>
      </w:r>
      <w:r>
        <w:rPr>
          <w:noProof/>
        </w:rPr>
      </w:r>
      <w:r>
        <w:rPr>
          <w:noProof/>
        </w:rPr>
        <w:fldChar w:fldCharType="separate"/>
      </w:r>
      <w:r>
        <w:rPr>
          <w:noProof/>
        </w:rPr>
        <w:t>60</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Continuity of service and superannuation</w:t>
      </w:r>
      <w:r>
        <w:rPr>
          <w:noProof/>
        </w:rPr>
        <w:tab/>
      </w:r>
      <w:r>
        <w:rPr>
          <w:noProof/>
        </w:rPr>
        <w:fldChar w:fldCharType="begin"/>
      </w:r>
      <w:r>
        <w:rPr>
          <w:noProof/>
        </w:rPr>
        <w:instrText xml:space="preserve"> PAGEREF _Toc103669289 \h </w:instrText>
      </w:r>
      <w:r>
        <w:rPr>
          <w:noProof/>
        </w:rPr>
      </w:r>
      <w:r>
        <w:rPr>
          <w:noProof/>
        </w:rPr>
        <w:fldChar w:fldCharType="separate"/>
      </w:r>
      <w:r>
        <w:rPr>
          <w:noProof/>
        </w:rPr>
        <w:t>62</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Managing Director of the Mint</w:t>
      </w:r>
      <w:r>
        <w:rPr>
          <w:noProof/>
        </w:rPr>
        <w:tab/>
      </w:r>
      <w:r>
        <w:rPr>
          <w:noProof/>
        </w:rPr>
        <w:fldChar w:fldCharType="begin"/>
      </w:r>
      <w:r>
        <w:rPr>
          <w:noProof/>
        </w:rPr>
        <w:instrText xml:space="preserve"> PAGEREF _Toc103669290 \h </w:instrText>
      </w:r>
      <w:r>
        <w:rPr>
          <w:noProof/>
        </w:rPr>
      </w:r>
      <w:r>
        <w:rPr>
          <w:noProof/>
        </w:rPr>
        <w:fldChar w:fldCharType="separate"/>
      </w:r>
      <w:r>
        <w:rPr>
          <w:noProof/>
        </w:rPr>
        <w:t>62</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Transfer of certain functions of directors of the Mint</w:t>
      </w:r>
      <w:r>
        <w:rPr>
          <w:noProof/>
        </w:rPr>
        <w:tab/>
      </w:r>
      <w:r>
        <w:rPr>
          <w:noProof/>
        </w:rPr>
        <w:fldChar w:fldCharType="begin"/>
      </w:r>
      <w:r>
        <w:rPr>
          <w:noProof/>
        </w:rPr>
        <w:instrText xml:space="preserve"> PAGEREF _Toc103669291 \h </w:instrText>
      </w:r>
      <w:r>
        <w:rPr>
          <w:noProof/>
        </w:rPr>
      </w:r>
      <w:r>
        <w:rPr>
          <w:noProof/>
        </w:rPr>
        <w:fldChar w:fldCharType="separate"/>
      </w:r>
      <w:r>
        <w:rPr>
          <w:noProof/>
        </w:rPr>
        <w:t>62</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Appropriation for employment benefits</w:t>
      </w:r>
      <w:r>
        <w:rPr>
          <w:noProof/>
        </w:rPr>
        <w:tab/>
      </w:r>
      <w:r>
        <w:rPr>
          <w:noProof/>
        </w:rPr>
        <w:fldChar w:fldCharType="begin"/>
      </w:r>
      <w:r>
        <w:rPr>
          <w:noProof/>
        </w:rPr>
        <w:instrText xml:space="preserve"> PAGEREF _Toc103669292 \h </w:instrText>
      </w:r>
      <w:r>
        <w:rPr>
          <w:noProof/>
        </w:rPr>
      </w:r>
      <w:r>
        <w:rPr>
          <w:noProof/>
        </w:rPr>
        <w:fldChar w:fldCharType="separate"/>
      </w:r>
      <w:r>
        <w:rPr>
          <w:noProof/>
        </w:rPr>
        <w:t>63</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Amounts payable to the Consolidated Fund</w:t>
      </w:r>
      <w:r>
        <w:rPr>
          <w:noProof/>
        </w:rPr>
        <w:tab/>
      </w:r>
      <w:r>
        <w:rPr>
          <w:noProof/>
        </w:rPr>
        <w:fldChar w:fldCharType="begin"/>
      </w:r>
      <w:r>
        <w:rPr>
          <w:noProof/>
        </w:rPr>
        <w:instrText xml:space="preserve"> PAGEREF _Toc103669293 \h </w:instrText>
      </w:r>
      <w:r>
        <w:rPr>
          <w:noProof/>
        </w:rPr>
      </w:r>
      <w:r>
        <w:rPr>
          <w:noProof/>
        </w:rPr>
        <w:fldChar w:fldCharType="separate"/>
      </w:r>
      <w:r>
        <w:rPr>
          <w:noProof/>
        </w:rPr>
        <w:t>63</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Construction of references</w:t>
      </w:r>
      <w:r>
        <w:rPr>
          <w:noProof/>
        </w:rPr>
        <w:tab/>
      </w:r>
      <w:r>
        <w:rPr>
          <w:noProof/>
        </w:rPr>
        <w:fldChar w:fldCharType="begin"/>
      </w:r>
      <w:r>
        <w:rPr>
          <w:noProof/>
        </w:rPr>
        <w:instrText xml:space="preserve"> PAGEREF _Toc103669294 \h </w:instrText>
      </w:r>
      <w:r>
        <w:rPr>
          <w:noProof/>
        </w:rPr>
      </w:r>
      <w:r>
        <w:rPr>
          <w:noProof/>
        </w:rPr>
        <w:fldChar w:fldCharType="separate"/>
      </w:r>
      <w:r>
        <w:rPr>
          <w:noProof/>
        </w:rPr>
        <w:t>64</w:t>
      </w:r>
      <w:r>
        <w:rPr>
          <w:noProof/>
        </w:rPr>
        <w:fldChar w:fldCharType="end"/>
      </w:r>
    </w:p>
    <w:p>
      <w:pPr>
        <w:pStyle w:val="TOC2"/>
        <w:rPr>
          <w:b w:val="0"/>
          <w:noProof/>
          <w:sz w:val="24"/>
          <w:szCs w:val="24"/>
        </w:rPr>
      </w:pPr>
      <w:r>
        <w:rPr>
          <w:noProof/>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_Toc103669296 \h </w:instrText>
      </w:r>
      <w:r>
        <w:rPr>
          <w:noProof/>
        </w:rPr>
      </w:r>
      <w:r>
        <w:rPr>
          <w:noProof/>
        </w:rPr>
        <w:fldChar w:fldCharType="separate"/>
      </w:r>
      <w:r>
        <w:rPr>
          <w:noProof/>
        </w:rPr>
        <w:t>65</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_Toc103669297 \h </w:instrText>
      </w:r>
      <w:r>
        <w:rPr>
          <w:noProof/>
        </w:rPr>
      </w:r>
      <w:r>
        <w:rPr>
          <w:noProof/>
        </w:rPr>
        <w:fldChar w:fldCharType="separate"/>
      </w:r>
      <w:r>
        <w:rPr>
          <w:noProof/>
        </w:rPr>
        <w:t>66</w:t>
      </w:r>
      <w:r>
        <w:rPr>
          <w:noProof/>
        </w:rPr>
        <w:fldChar w:fldCharType="end"/>
      </w:r>
    </w:p>
    <w:p>
      <w:pPr>
        <w:pStyle w:val="TOC2"/>
      </w:pPr>
      <w:r>
        <w:rPr>
          <w:noProof/>
        </w:rPr>
        <w:t>Defined Terms</w: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June 2005</w:t>
            </w:r>
          </w:p>
        </w:tc>
      </w:tr>
    </w:tbl>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152728"/>
      <w:bookmarkStart w:id="9" w:name="_Toc517670132"/>
      <w:bookmarkStart w:id="10" w:name="_Toc518100232"/>
      <w:bookmarkStart w:id="11" w:name="_Toc103669207"/>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12" w:name="_Toc411152729"/>
      <w:bookmarkStart w:id="13" w:name="_Toc517670133"/>
      <w:bookmarkStart w:id="14" w:name="_Toc518100233"/>
      <w:bookmarkStart w:id="15" w:name="_Toc103669208"/>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6" w:name="_Toc411152730"/>
      <w:bookmarkStart w:id="17" w:name="_Toc517670134"/>
      <w:bookmarkStart w:id="18" w:name="_Toc518100234"/>
      <w:bookmarkStart w:id="19" w:name="_Toc103669209"/>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currency</w:t>
      </w:r>
      <w:r>
        <w:rPr>
          <w:b/>
        </w:rPr>
        <w:t>”</w:t>
      </w:r>
      <w:r>
        <w:t xml:space="preserve"> means the lawful currency of Australia;</w:t>
      </w:r>
    </w:p>
    <w:p>
      <w:pPr>
        <w:pStyle w:val="Defstart"/>
      </w:pPr>
      <w:r>
        <w:rPr>
          <w:b/>
        </w:rPr>
        <w:tab/>
        <w:t>“</w:t>
      </w:r>
      <w:r>
        <w:rPr>
          <w:rStyle w:val="CharDefText"/>
        </w:rPr>
        <w:t>Board</w:t>
      </w:r>
      <w:r>
        <w:rPr>
          <w:b/>
        </w:rPr>
        <w:t>”</w:t>
      </w:r>
      <w:r>
        <w:t xml:space="preserve"> means the board of directors of Gold Corporation constituted by section 5;</w:t>
      </w:r>
    </w:p>
    <w:p>
      <w:pPr>
        <w:pStyle w:val="Defstart"/>
      </w:pPr>
      <w:r>
        <w:rPr>
          <w:b/>
        </w:rPr>
        <w:tab/>
        <w:t>“</w:t>
      </w:r>
      <w:r>
        <w:rPr>
          <w:rStyle w:val="CharDefText"/>
        </w:rPr>
        <w:t>business undertaking</w:t>
      </w:r>
      <w:r>
        <w:rPr>
          <w:b/>
        </w:rPr>
        <w:t>”</w:t>
      </w:r>
      <w:r>
        <w:t xml:space="preserve"> means a body corporate or unincorporate engaging in or proposing to engage in any industry whether or not the industry is related to the gold industry;</w:t>
      </w:r>
    </w:p>
    <w:p>
      <w:pPr>
        <w:pStyle w:val="Defstart"/>
      </w:pPr>
      <w:r>
        <w:rPr>
          <w:b/>
        </w:rPr>
        <w:tab/>
        <w:t>“</w:t>
      </w:r>
      <w:r>
        <w:rPr>
          <w:rStyle w:val="CharDefText"/>
        </w:rPr>
        <w:t>chief executive officer</w:t>
      </w:r>
      <w:r>
        <w:rPr>
          <w:b/>
        </w:rPr>
        <w:t>”</w:t>
      </w:r>
      <w:r>
        <w:t xml:space="preserve"> means the person holding office as chief executive officer of Gold Corporation appointed under section 7;</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deputy chief executive officer</w:t>
      </w:r>
      <w:r>
        <w:rPr>
          <w:b/>
        </w:rPr>
        <w:t>”</w:t>
      </w:r>
      <w:r>
        <w:t xml:space="preserve"> means the person holding office as the deputy chief executive officer of Gold Corporation appointed under section 7;</w:t>
      </w:r>
    </w:p>
    <w:p>
      <w:pPr>
        <w:pStyle w:val="Defstart"/>
      </w:pPr>
      <w:r>
        <w:rPr>
          <w:b/>
        </w:rPr>
        <w:tab/>
        <w:t>“</w:t>
      </w:r>
      <w:r>
        <w:rPr>
          <w:rStyle w:val="CharDefText"/>
        </w:rPr>
        <w:t>director</w:t>
      </w:r>
      <w:r>
        <w:rPr>
          <w:b/>
        </w:rPr>
        <w:t>”</w:t>
      </w:r>
      <w:r>
        <w:t xml:space="preserve"> means a person holding office as a member of the board of directors of Gold Corporation under section 5;</w:t>
      </w:r>
    </w:p>
    <w:p>
      <w:pPr>
        <w:pStyle w:val="Defstart"/>
      </w:pPr>
      <w:r>
        <w:rPr>
          <w:b/>
        </w:rPr>
        <w:tab/>
        <w:t>“</w:t>
      </w:r>
      <w:r>
        <w:rPr>
          <w:rStyle w:val="CharDefText"/>
        </w:rPr>
        <w:t>foreign currency</w:t>
      </w:r>
      <w:r>
        <w:rPr>
          <w:b/>
        </w:rPr>
        <w:t>”</w:t>
      </w:r>
      <w:r>
        <w:t xml:space="preserve"> means the lawful currency of a country other than Australia;</w:t>
      </w:r>
    </w:p>
    <w:p>
      <w:pPr>
        <w:pStyle w:val="Defstart"/>
      </w:pPr>
      <w:r>
        <w:rPr>
          <w:b/>
        </w:rPr>
        <w:tab/>
        <w:t>“</w:t>
      </w:r>
      <w:r>
        <w:rPr>
          <w:rStyle w:val="CharDefText"/>
        </w:rPr>
        <w:t>Gold Bank</w:t>
      </w:r>
      <w:r>
        <w:rPr>
          <w:b/>
        </w:rPr>
        <w:t>”</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t>“</w:t>
      </w:r>
      <w:r>
        <w:rPr>
          <w:rStyle w:val="CharDefText"/>
        </w:rPr>
        <w:t>GoldCorp</w:t>
      </w:r>
      <w:r>
        <w:rPr>
          <w:b/>
        </w:rPr>
        <w:t>”</w:t>
      </w:r>
      <w:r>
        <w:t xml:space="preserve"> means the subsidiary of Gold Corporation known as GoldCorp Australia constituted under section 48;</w:t>
      </w:r>
    </w:p>
    <w:p>
      <w:pPr>
        <w:pStyle w:val="Defstart"/>
      </w:pPr>
      <w:r>
        <w:rPr>
          <w:b/>
        </w:rPr>
        <w:tab/>
        <w:t>“</w:t>
      </w:r>
      <w:r>
        <w:rPr>
          <w:rStyle w:val="CharDefText"/>
        </w:rPr>
        <w:t>Gold Corporation</w:t>
      </w:r>
      <w:r>
        <w:rPr>
          <w:b/>
        </w:rPr>
        <w:t>”</w:t>
      </w:r>
      <w:r>
        <w:t xml:space="preserve"> means the Gold Corporation constituted under section 4;</w:t>
      </w:r>
    </w:p>
    <w:p>
      <w:pPr>
        <w:pStyle w:val="Defstart"/>
      </w:pPr>
      <w:r>
        <w:rPr>
          <w:b/>
        </w:rPr>
        <w:tab/>
        <w:t>“</w:t>
      </w:r>
      <w:r>
        <w:rPr>
          <w:rStyle w:val="CharDefText"/>
        </w:rPr>
        <w:t>industry</w:t>
      </w:r>
      <w:r>
        <w:rPr>
          <w:b/>
        </w:rPr>
        <w:t>”</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t>“</w:t>
      </w:r>
      <w:r>
        <w:rPr>
          <w:rStyle w:val="CharDefText"/>
        </w:rPr>
        <w:t>minerals</w:t>
      </w:r>
      <w:r>
        <w:rPr>
          <w:b/>
        </w:rPr>
        <w:t>”</w:t>
      </w:r>
      <w:r>
        <w:t xml:space="preserve"> means any solid, liquefied or gaseous inorganic or organic matter and includes petroleum and gas;</w:t>
      </w:r>
    </w:p>
    <w:p>
      <w:pPr>
        <w:pStyle w:val="Defstart"/>
      </w:pPr>
      <w:r>
        <w:rPr>
          <w:b/>
        </w:rPr>
        <w:tab/>
        <w:t>“</w:t>
      </w:r>
      <w:r>
        <w:rPr>
          <w:rStyle w:val="CharDefText"/>
        </w:rPr>
        <w:t>Mint</w:t>
      </w:r>
      <w:r>
        <w:rPr>
          <w:b/>
        </w:rPr>
        <w:t>”</w:t>
      </w:r>
      <w:r>
        <w:t xml:space="preserve"> means the Western Australian Mint preserved and continued in existence under section 35;</w:t>
      </w:r>
    </w:p>
    <w:p>
      <w:pPr>
        <w:pStyle w:val="Defstart"/>
      </w:pPr>
      <w:r>
        <w:rPr>
          <w:b/>
        </w:rPr>
        <w:tab/>
        <w:t>“</w:t>
      </w:r>
      <w:r>
        <w:rPr>
          <w:rStyle w:val="CharDefText"/>
        </w:rPr>
        <w:t>money</w:t>
      </w:r>
      <w:r>
        <w:rPr>
          <w:b/>
        </w:rPr>
        <w:t>”</w:t>
      </w:r>
      <w:r>
        <w:t xml:space="preserve"> means Australian currency and foreign currency;</w:t>
      </w:r>
    </w:p>
    <w:p>
      <w:pPr>
        <w:pStyle w:val="Defstart"/>
      </w:pPr>
      <w:r>
        <w:rPr>
          <w:b/>
        </w:rPr>
        <w:tab/>
        <w:t>“</w:t>
      </w:r>
      <w:r>
        <w:rPr>
          <w:rStyle w:val="CharDefText"/>
        </w:rPr>
        <w:t>repealed Act</w:t>
      </w:r>
      <w:r>
        <w:rPr>
          <w:b/>
        </w:rPr>
        <w:t>”</w:t>
      </w:r>
      <w:r>
        <w:t xml:space="preserve"> means the </w:t>
      </w:r>
      <w:r>
        <w:rPr>
          <w:i/>
        </w:rPr>
        <w:t>Western Australian Mint Act 1970</w:t>
      </w:r>
      <w:r>
        <w:t>;</w:t>
      </w:r>
    </w:p>
    <w:p>
      <w:pPr>
        <w:pStyle w:val="Defstart"/>
      </w:pPr>
      <w:r>
        <w:rPr>
          <w:b/>
        </w:rPr>
        <w:tab/>
        <w:t>“</w:t>
      </w:r>
      <w:r>
        <w:rPr>
          <w:rStyle w:val="CharDefText"/>
        </w:rPr>
        <w:t>statutory authority</w:t>
      </w:r>
      <w:r>
        <w:rPr>
          <w:b/>
        </w:rPr>
        <w:t>”</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t>“</w:t>
      </w:r>
      <w:r>
        <w:rPr>
          <w:rStyle w:val="CharDefText"/>
        </w:rPr>
        <w:t>subsidiary</w:t>
      </w:r>
      <w:r>
        <w:rPr>
          <w:b/>
        </w:rPr>
        <w:t>”</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t>“</w:t>
      </w:r>
      <w:r>
        <w:rPr>
          <w:rStyle w:val="CharDefText"/>
        </w:rPr>
        <w:t>the Account</w:t>
      </w:r>
      <w:r>
        <w:rPr>
          <w:b/>
        </w:rPr>
        <w:t>”</w:t>
      </w:r>
      <w:r>
        <w:t xml:space="preserve"> means the banking accounts together constituting the Gold Corporation Account referred to in section 55;</w:t>
      </w:r>
    </w:p>
    <w:p>
      <w:pPr>
        <w:pStyle w:val="Defstart"/>
      </w:pPr>
      <w:r>
        <w:rPr>
          <w:b/>
        </w:rPr>
        <w:tab/>
        <w:t>“</w:t>
      </w:r>
      <w:r>
        <w:rPr>
          <w:rStyle w:val="CharDefText"/>
        </w:rPr>
        <w:t>The Director of The Perth Mint</w:t>
      </w:r>
      <w:r>
        <w:rPr>
          <w:b/>
        </w:rPr>
        <w: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t>“</w:t>
      </w:r>
      <w:r>
        <w:rPr>
          <w:rStyle w:val="CharDefText"/>
        </w:rPr>
        <w:t>Treasurer</w:t>
      </w:r>
      <w:r>
        <w:rPr>
          <w:b/>
        </w:rPr>
        <w:t>”</w:t>
      </w:r>
      <w:r>
        <w:t xml:space="preserve"> means the Treasurer of the State.</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w:t>
      </w:r>
    </w:p>
    <w:p>
      <w:pPr>
        <w:pStyle w:val="Heading2"/>
      </w:pPr>
      <w:bookmarkStart w:id="20" w:name="_Toc72898993"/>
      <w:bookmarkStart w:id="21" w:name="_Toc89520296"/>
      <w:bookmarkStart w:id="22" w:name="_Toc97108678"/>
      <w:bookmarkStart w:id="23" w:name="_Toc100043473"/>
      <w:bookmarkStart w:id="24" w:name="_Toc100464939"/>
      <w:bookmarkStart w:id="25" w:name="_Toc102294395"/>
      <w:bookmarkStart w:id="26" w:name="_Toc103669210"/>
      <w:r>
        <w:rPr>
          <w:rStyle w:val="CharPartNo"/>
        </w:rPr>
        <w:t>Part II</w:t>
      </w:r>
      <w:r>
        <w:rPr>
          <w:rStyle w:val="CharDivNo"/>
        </w:rPr>
        <w:t> </w:t>
      </w:r>
      <w:r>
        <w:t>—</w:t>
      </w:r>
      <w:r>
        <w:rPr>
          <w:rStyle w:val="CharDivText"/>
        </w:rPr>
        <w:t> </w:t>
      </w:r>
      <w:r>
        <w:rPr>
          <w:rStyle w:val="CharPartText"/>
        </w:rPr>
        <w:t>Constitution of Gold Corporation</w:t>
      </w:r>
      <w:bookmarkEnd w:id="20"/>
      <w:bookmarkEnd w:id="21"/>
      <w:bookmarkEnd w:id="22"/>
      <w:bookmarkEnd w:id="23"/>
      <w:bookmarkEnd w:id="24"/>
      <w:bookmarkEnd w:id="25"/>
      <w:bookmarkEnd w:id="26"/>
      <w:r>
        <w:rPr>
          <w:rStyle w:val="CharPartText"/>
        </w:rPr>
        <w:t xml:space="preserve"> </w:t>
      </w:r>
    </w:p>
    <w:p>
      <w:pPr>
        <w:pStyle w:val="Footnoteheading"/>
        <w:ind w:left="890"/>
        <w:rPr>
          <w:snapToGrid w:val="0"/>
        </w:rPr>
      </w:pPr>
      <w:r>
        <w:rPr>
          <w:snapToGrid w:val="0"/>
        </w:rPr>
        <w:tab/>
        <w:t>[Heading amended by No. 10 of 1990 s. 8.]</w:t>
      </w:r>
    </w:p>
    <w:p>
      <w:pPr>
        <w:pStyle w:val="Heading5"/>
        <w:rPr>
          <w:snapToGrid w:val="0"/>
        </w:rPr>
      </w:pPr>
      <w:bookmarkStart w:id="27" w:name="_Toc411152731"/>
      <w:bookmarkStart w:id="28" w:name="_Toc517670135"/>
      <w:bookmarkStart w:id="29" w:name="_Toc518100235"/>
      <w:bookmarkStart w:id="30" w:name="_Toc103669211"/>
      <w:r>
        <w:rPr>
          <w:rStyle w:val="CharSectno"/>
        </w:rPr>
        <w:t>4</w:t>
      </w:r>
      <w:r>
        <w:rPr>
          <w:snapToGrid w:val="0"/>
        </w:rPr>
        <w:t>.</w:t>
      </w:r>
      <w:r>
        <w:rPr>
          <w:snapToGrid w:val="0"/>
        </w:rPr>
        <w:tab/>
        <w:t>Constitution of Gold Corporation as a body corporate</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spacing w:before="100"/>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spacing w:before="100"/>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roll tax, stamp duties (subject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Gold Corporation is to pay to the Treasurer for the benefit of the Consolidated Fund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w:t>
      </w:r>
    </w:p>
    <w:p>
      <w:pPr>
        <w:pStyle w:val="Heading5"/>
        <w:rPr>
          <w:snapToGrid w:val="0"/>
        </w:rPr>
      </w:pPr>
      <w:bookmarkStart w:id="31" w:name="_Toc411152732"/>
      <w:bookmarkStart w:id="32" w:name="_Toc517670136"/>
      <w:bookmarkStart w:id="33" w:name="_Toc518100236"/>
      <w:bookmarkStart w:id="34" w:name="_Toc103669212"/>
      <w:r>
        <w:rPr>
          <w:rStyle w:val="CharSectno"/>
        </w:rPr>
        <w:t>5</w:t>
      </w:r>
      <w:r>
        <w:rPr>
          <w:snapToGrid w:val="0"/>
        </w:rPr>
        <w:t>.</w:t>
      </w:r>
      <w:r>
        <w:rPr>
          <w:snapToGrid w:val="0"/>
        </w:rPr>
        <w:tab/>
        <w:t>Constitution of Board of Gold Corporation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35" w:name="_Toc411152733"/>
      <w:bookmarkStart w:id="36" w:name="_Toc517670137"/>
      <w:bookmarkStart w:id="37" w:name="_Toc518100237"/>
      <w:bookmarkStart w:id="38" w:name="_Toc103669213"/>
      <w:r>
        <w:rPr>
          <w:rStyle w:val="CharSectno"/>
        </w:rPr>
        <w:t>6</w:t>
      </w:r>
      <w:r>
        <w:rPr>
          <w:snapToGrid w:val="0"/>
        </w:rPr>
        <w:t>.</w:t>
      </w:r>
      <w:r>
        <w:rPr>
          <w:snapToGrid w:val="0"/>
        </w:rPr>
        <w:tab/>
        <w:t>Functions of the Board</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section 66 of the </w:t>
      </w:r>
      <w:r>
        <w:rPr>
          <w:i/>
          <w:snapToGrid w:val="0"/>
        </w:rPr>
        <w:t>Financial Administration and Audit Act 1985</w:t>
      </w:r>
      <w:r>
        <w:rPr>
          <w:snapToGrid w:val="0"/>
        </w:rP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keepNext/>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keepNext/>
        <w:rPr>
          <w:snapToGrid w:val="0"/>
        </w:rPr>
      </w:pPr>
      <w:r>
        <w:rPr>
          <w:snapToGrid w:val="0"/>
        </w:rPr>
        <w:tab/>
        <w:t>(11)</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w:t>
      </w:r>
    </w:p>
    <w:p>
      <w:pPr>
        <w:pStyle w:val="Heading5"/>
        <w:rPr>
          <w:snapToGrid w:val="0"/>
        </w:rPr>
      </w:pPr>
      <w:bookmarkStart w:id="39" w:name="_Toc411152734"/>
      <w:bookmarkStart w:id="40" w:name="_Toc517670138"/>
      <w:bookmarkStart w:id="41" w:name="_Toc518100238"/>
      <w:bookmarkStart w:id="42" w:name="_Toc103669214"/>
      <w:r>
        <w:rPr>
          <w:rStyle w:val="CharSectno"/>
        </w:rPr>
        <w:t>7</w:t>
      </w:r>
      <w:r>
        <w:rPr>
          <w:snapToGrid w:val="0"/>
        </w:rPr>
        <w:t>.</w:t>
      </w:r>
      <w:r>
        <w:rPr>
          <w:snapToGrid w:val="0"/>
        </w:rPr>
        <w:tab/>
        <w:t>Management of Gold Corporation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rPr>
          <w:snapToGrid w:val="0"/>
        </w:rPr>
      </w:pPr>
      <w:bookmarkStart w:id="43" w:name="_Toc411152735"/>
      <w:bookmarkStart w:id="44" w:name="_Toc517670139"/>
      <w:bookmarkStart w:id="45" w:name="_Toc518100239"/>
      <w:bookmarkStart w:id="46" w:name="_Toc103669215"/>
      <w:r>
        <w:rPr>
          <w:rStyle w:val="CharSectno"/>
        </w:rPr>
        <w:t>8</w:t>
      </w:r>
      <w:r>
        <w:rPr>
          <w:snapToGrid w:val="0"/>
        </w:rPr>
        <w:t>.</w:t>
      </w:r>
      <w:r>
        <w:rPr>
          <w:snapToGrid w:val="0"/>
        </w:rPr>
        <w:tab/>
        <w:t>Power to appoint committees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rPr>
          <w:snapToGrid w:val="0"/>
        </w:rPr>
      </w:pPr>
      <w:bookmarkStart w:id="47" w:name="_Toc411152736"/>
      <w:bookmarkStart w:id="48" w:name="_Toc517670140"/>
      <w:bookmarkStart w:id="49" w:name="_Toc518100240"/>
      <w:bookmarkStart w:id="50" w:name="_Toc103669216"/>
      <w:r>
        <w:rPr>
          <w:rStyle w:val="CharSectno"/>
        </w:rPr>
        <w:t>9</w:t>
      </w:r>
      <w:r>
        <w:rPr>
          <w:snapToGrid w:val="0"/>
        </w:rPr>
        <w:t>.</w:t>
      </w:r>
      <w:r>
        <w:rPr>
          <w:snapToGrid w:val="0"/>
        </w:rPr>
        <w:tab/>
        <w:t>Power of Board to delegate</w:t>
      </w:r>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The Board may, by instrument in writing, delegate to — </w:t>
      </w:r>
    </w:p>
    <w:p>
      <w:pPr>
        <w:pStyle w:val="Indenta"/>
        <w:rPr>
          <w:snapToGrid w:val="0"/>
        </w:rPr>
      </w:pPr>
      <w:r>
        <w:rPr>
          <w:snapToGrid w:val="0"/>
        </w:rPr>
        <w:tab/>
        <w:t>(a)</w:t>
      </w:r>
      <w:r>
        <w:rPr>
          <w:snapToGrid w:val="0"/>
        </w:rPr>
        <w:tab/>
        <w:t>the chief executive officer;</w:t>
      </w:r>
    </w:p>
    <w:p>
      <w:pPr>
        <w:pStyle w:val="Indenta"/>
        <w:rPr>
          <w:snapToGrid w:val="0"/>
        </w:rPr>
      </w:pPr>
      <w:r>
        <w:rPr>
          <w:snapToGrid w:val="0"/>
        </w:rPr>
        <w:tab/>
        <w:t>(b)</w:t>
      </w:r>
      <w:r>
        <w:rPr>
          <w:snapToGrid w:val="0"/>
        </w:rPr>
        <w:tab/>
        <w:t>a committee appointed under section 8; or</w:t>
      </w:r>
    </w:p>
    <w:p>
      <w:pPr>
        <w:pStyle w:val="Indenta"/>
        <w:rPr>
          <w:snapToGrid w:val="0"/>
        </w:rPr>
      </w:pPr>
      <w:r>
        <w:rPr>
          <w:snapToGrid w:val="0"/>
        </w:rPr>
        <w:tab/>
        <w:t>(c)</w:t>
      </w:r>
      <w:r>
        <w:rPr>
          <w:snapToGrid w:val="0"/>
        </w:rPr>
        <w:tab/>
        <w:t>an employee of Gold Corporation, the Mint or GoldCorp,</w:t>
      </w:r>
    </w:p>
    <w:p>
      <w:pPr>
        <w:pStyle w:val="Subsection"/>
        <w:rPr>
          <w:snapToGrid w:val="0"/>
        </w:rPr>
      </w:pPr>
      <w:r>
        <w:rPr>
          <w:snapToGrid w:val="0"/>
        </w:rPr>
        <w:tab/>
      </w:r>
      <w:r>
        <w:rPr>
          <w:snapToGrid w:val="0"/>
        </w:rPr>
        <w:tab/>
        <w:t>the exercise of such of the functions of Gold Corporation or any of its subsidiaries as are specified in the instrument.</w:t>
      </w:r>
    </w:p>
    <w:p>
      <w:pPr>
        <w:pStyle w:val="Subsection"/>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pPr>
      <w:r>
        <w:tab/>
        <w:t xml:space="preserve">[Section 9 amended by No. 10 of 1990 s. 6.] </w:t>
      </w:r>
    </w:p>
    <w:p>
      <w:pPr>
        <w:pStyle w:val="Heading2"/>
      </w:pPr>
      <w:bookmarkStart w:id="51" w:name="_Toc72899000"/>
      <w:bookmarkStart w:id="52" w:name="_Toc89520303"/>
      <w:bookmarkStart w:id="53" w:name="_Toc97108685"/>
      <w:bookmarkStart w:id="54" w:name="_Toc100043480"/>
      <w:bookmarkStart w:id="55" w:name="_Toc100464946"/>
      <w:bookmarkStart w:id="56" w:name="_Toc102294402"/>
      <w:bookmarkStart w:id="57" w:name="_Toc103669217"/>
      <w:r>
        <w:rPr>
          <w:rStyle w:val="CharPartNo"/>
        </w:rPr>
        <w:t>Part III</w:t>
      </w:r>
      <w:r>
        <w:rPr>
          <w:rStyle w:val="CharDivNo"/>
        </w:rPr>
        <w:t> </w:t>
      </w:r>
      <w:r>
        <w:t>—</w:t>
      </w:r>
      <w:r>
        <w:rPr>
          <w:rStyle w:val="CharDivText"/>
        </w:rPr>
        <w:t> </w:t>
      </w:r>
      <w:r>
        <w:rPr>
          <w:rStyle w:val="CharPartText"/>
        </w:rPr>
        <w:t>Functions of Gold Corporation</w:t>
      </w:r>
      <w:bookmarkEnd w:id="51"/>
      <w:bookmarkEnd w:id="52"/>
      <w:bookmarkEnd w:id="53"/>
      <w:bookmarkEnd w:id="54"/>
      <w:bookmarkEnd w:id="55"/>
      <w:bookmarkEnd w:id="56"/>
      <w:bookmarkEnd w:id="57"/>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58" w:name="_Toc411152737"/>
      <w:bookmarkStart w:id="59" w:name="_Toc517670141"/>
      <w:bookmarkStart w:id="60" w:name="_Toc518100241"/>
      <w:bookmarkStart w:id="61" w:name="_Toc103669218"/>
      <w:r>
        <w:rPr>
          <w:rStyle w:val="CharSectno"/>
        </w:rPr>
        <w:t>10</w:t>
      </w:r>
      <w:r>
        <w:rPr>
          <w:snapToGrid w:val="0"/>
        </w:rPr>
        <w:t>.</w:t>
      </w:r>
      <w:r>
        <w:rPr>
          <w:snapToGrid w:val="0"/>
        </w:rPr>
        <w:tab/>
        <w:t>General functions of Gold Corporation</w:t>
      </w:r>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62" w:name="_Toc411152738"/>
      <w:bookmarkStart w:id="63" w:name="_Toc517670142"/>
      <w:bookmarkStart w:id="64" w:name="_Toc518100242"/>
      <w:bookmarkStart w:id="65" w:name="_Toc103669219"/>
      <w:r>
        <w:rPr>
          <w:rStyle w:val="CharSectno"/>
        </w:rPr>
        <w:t>11</w:t>
      </w:r>
      <w:r>
        <w:rPr>
          <w:snapToGrid w:val="0"/>
        </w:rPr>
        <w:t>.</w:t>
      </w:r>
      <w:r>
        <w:rPr>
          <w:snapToGrid w:val="0"/>
        </w:rPr>
        <w:tab/>
        <w:t>Powers of Gold Corporation</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keepNext/>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66" w:name="_Toc411152739"/>
      <w:bookmarkStart w:id="67" w:name="_Toc517670143"/>
      <w:bookmarkStart w:id="68" w:name="_Toc518100243"/>
      <w:bookmarkStart w:id="69" w:name="_Toc103669220"/>
      <w:r>
        <w:rPr>
          <w:rStyle w:val="CharSectno"/>
        </w:rPr>
        <w:t>13</w:t>
      </w:r>
      <w:r>
        <w:rPr>
          <w:snapToGrid w:val="0"/>
        </w:rPr>
        <w:t>.</w:t>
      </w:r>
      <w:r>
        <w:rPr>
          <w:snapToGrid w:val="0"/>
        </w:rPr>
        <w:tab/>
        <w:t>Power to act as agent for Commonwealth or States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70" w:name="_Toc72899004"/>
      <w:bookmarkStart w:id="71" w:name="_Toc89520307"/>
      <w:bookmarkStart w:id="72" w:name="_Toc97108689"/>
      <w:bookmarkStart w:id="73" w:name="_Toc100043484"/>
      <w:bookmarkStart w:id="74" w:name="_Toc100464950"/>
      <w:bookmarkStart w:id="75" w:name="_Toc102294406"/>
      <w:bookmarkStart w:id="76" w:name="_Toc103669221"/>
      <w:r>
        <w:rPr>
          <w:rStyle w:val="CharPartNo"/>
        </w:rPr>
        <w:t>Part IV</w:t>
      </w:r>
      <w:r>
        <w:rPr>
          <w:rStyle w:val="CharDivNo"/>
        </w:rPr>
        <w:t> </w:t>
      </w:r>
      <w:r>
        <w:t>—</w:t>
      </w:r>
      <w:r>
        <w:rPr>
          <w:rStyle w:val="CharDivText"/>
        </w:rPr>
        <w:t> </w:t>
      </w:r>
      <w:r>
        <w:rPr>
          <w:rStyle w:val="CharPartText"/>
        </w:rPr>
        <w:t>Financial provisions of Gold Corporation</w:t>
      </w:r>
      <w:bookmarkEnd w:id="70"/>
      <w:bookmarkEnd w:id="71"/>
      <w:bookmarkEnd w:id="72"/>
      <w:bookmarkEnd w:id="73"/>
      <w:bookmarkEnd w:id="74"/>
      <w:bookmarkEnd w:id="75"/>
      <w:bookmarkEnd w:id="76"/>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rPr>
          <w:snapToGrid w:val="0"/>
        </w:rPr>
      </w:pPr>
      <w:bookmarkStart w:id="77" w:name="_Toc411152740"/>
      <w:bookmarkStart w:id="78" w:name="_Toc517670144"/>
      <w:bookmarkStart w:id="79" w:name="_Toc518100244"/>
      <w:bookmarkStart w:id="80" w:name="_Toc103669222"/>
      <w:r>
        <w:rPr>
          <w:rStyle w:val="CharSectno"/>
        </w:rPr>
        <w:t>15</w:t>
      </w:r>
      <w:r>
        <w:rPr>
          <w:snapToGrid w:val="0"/>
        </w:rPr>
        <w:t>.</w:t>
      </w:r>
      <w:r>
        <w:rPr>
          <w:snapToGrid w:val="0"/>
        </w:rPr>
        <w:tab/>
        <w:t>Capital of Gold Corporation</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Fund.</w:t>
      </w:r>
    </w:p>
    <w:p>
      <w:pPr>
        <w:pStyle w:val="Footnotesection"/>
      </w:pPr>
      <w:r>
        <w:tab/>
        <w:t xml:space="preserve">[Section 15 amended by No. 5 of 1988 s. 6; No. 10 of 1990 s. 16; No. 6 of 1993 s. 11; No. 49 of 1996 s. 64.] </w:t>
      </w:r>
    </w:p>
    <w:p>
      <w:pPr>
        <w:pStyle w:val="Heading5"/>
        <w:rPr>
          <w:snapToGrid w:val="0"/>
        </w:rPr>
      </w:pPr>
      <w:bookmarkStart w:id="81" w:name="_Toc411152741"/>
      <w:bookmarkStart w:id="82" w:name="_Toc517670145"/>
      <w:bookmarkStart w:id="83" w:name="_Toc518100245"/>
      <w:bookmarkStart w:id="84" w:name="_Toc103669223"/>
      <w:r>
        <w:rPr>
          <w:rStyle w:val="CharSectno"/>
        </w:rPr>
        <w:t>16</w:t>
      </w:r>
      <w:r>
        <w:rPr>
          <w:snapToGrid w:val="0"/>
        </w:rPr>
        <w:t>.</w:t>
      </w:r>
      <w:r>
        <w:rPr>
          <w:snapToGrid w:val="0"/>
        </w:rPr>
        <w:tab/>
        <w:t>Share issues</w:t>
      </w:r>
      <w:bookmarkEnd w:id="81"/>
      <w:bookmarkEnd w:id="82"/>
      <w:bookmarkEnd w:id="83"/>
      <w:bookmarkEnd w:id="84"/>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 Treasurer;</w:t>
      </w:r>
    </w:p>
    <w:p>
      <w:pPr>
        <w:pStyle w:val="Indenta"/>
        <w:rPr>
          <w:snapToGrid w:val="0"/>
        </w:rPr>
      </w:pPr>
      <w:r>
        <w:rPr>
          <w:snapToGrid w:val="0"/>
        </w:rPr>
        <w:tab/>
        <w:t>(b)</w:t>
      </w:r>
      <w:r>
        <w:rPr>
          <w:snapToGrid w:val="0"/>
        </w:rPr>
        <w:tab/>
        <w:t>be issued, transferred and dealt with on such terms as are determined by resolution of the Board with the approval of the Treasurer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 or</w:t>
      </w:r>
    </w:p>
    <w:p>
      <w:pPr>
        <w:pStyle w:val="Indenti"/>
        <w:rPr>
          <w:snapToGrid w:val="0"/>
        </w:rPr>
      </w:pPr>
      <w:r>
        <w:rPr>
          <w:snapToGrid w:val="0"/>
        </w:rPr>
        <w:tab/>
        <w:t>(ii)</w:t>
      </w:r>
      <w:r>
        <w:rPr>
          <w:snapToGrid w:val="0"/>
        </w:rPr>
        <w:tab/>
        <w:t>a statutory authority, subject to subsection (2).</w:t>
      </w:r>
    </w:p>
    <w:p>
      <w:pPr>
        <w:pStyle w:val="Subsection"/>
        <w:keepNext/>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Treasurer,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instrument executed with respect to the issue, purchase, sale or transfer of shares under this Part shall be exempt from stamp duty chargeable under the </w:t>
      </w:r>
      <w:r>
        <w:rPr>
          <w:i/>
          <w:snapToGrid w:val="0"/>
        </w:rPr>
        <w:t>Stamp Act 1921</w:t>
      </w:r>
      <w:r>
        <w:rPr>
          <w:snapToGrid w:val="0"/>
        </w:rP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85" w:name="_Toc411152742"/>
      <w:bookmarkStart w:id="86" w:name="_Toc517670146"/>
      <w:bookmarkStart w:id="87" w:name="_Toc518100246"/>
      <w:bookmarkStart w:id="88" w:name="_Toc103669224"/>
      <w:r>
        <w:rPr>
          <w:rStyle w:val="CharSectno"/>
        </w:rPr>
        <w:t>18</w:t>
      </w:r>
      <w:r>
        <w:rPr>
          <w:snapToGrid w:val="0"/>
        </w:rPr>
        <w:t>.</w:t>
      </w:r>
      <w:r>
        <w:rPr>
          <w:snapToGrid w:val="0"/>
        </w:rPr>
        <w:tab/>
        <w:t>Borrowing from Treasurer</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89" w:name="_Toc411152744"/>
      <w:bookmarkStart w:id="90" w:name="_Toc517670148"/>
      <w:bookmarkStart w:id="91" w:name="_Toc518100248"/>
      <w:r>
        <w:t>[</w:t>
      </w:r>
      <w:r>
        <w:rPr>
          <w:b/>
        </w:rPr>
        <w:t>20.</w:t>
      </w:r>
      <w:r>
        <w:tab/>
        <w:t xml:space="preserve">Repealed by No. 70 of 2003 s. 29.] </w:t>
      </w:r>
    </w:p>
    <w:p>
      <w:pPr>
        <w:pStyle w:val="Heading5"/>
        <w:rPr>
          <w:snapToGrid w:val="0"/>
        </w:rPr>
      </w:pPr>
      <w:bookmarkStart w:id="92" w:name="_Toc103669225"/>
      <w:r>
        <w:rPr>
          <w:rStyle w:val="CharSectno"/>
        </w:rPr>
        <w:t>21</w:t>
      </w:r>
      <w:r>
        <w:rPr>
          <w:snapToGrid w:val="0"/>
        </w:rPr>
        <w:t>.</w:t>
      </w:r>
      <w:r>
        <w:rPr>
          <w:snapToGrid w:val="0"/>
        </w:rPr>
        <w:tab/>
        <w:t>Application of profits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this section, the Treasurer 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by way of dividend shall be credited to the Consolidated Fund.</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Treasurer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Treasurer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w:t>
      </w:r>
    </w:p>
    <w:p>
      <w:pPr>
        <w:pStyle w:val="Heading5"/>
        <w:rPr>
          <w:snapToGrid w:val="0"/>
        </w:rPr>
      </w:pPr>
      <w:bookmarkStart w:id="93" w:name="_Toc411152745"/>
      <w:bookmarkStart w:id="94" w:name="_Toc517670149"/>
      <w:bookmarkStart w:id="95" w:name="_Toc518100249"/>
      <w:bookmarkStart w:id="96" w:name="_Toc103669226"/>
      <w:r>
        <w:rPr>
          <w:rStyle w:val="CharSectno"/>
        </w:rPr>
        <w:t>22</w:t>
      </w:r>
      <w:r>
        <w:rPr>
          <w:snapToGrid w:val="0"/>
        </w:rPr>
        <w:t>.</w:t>
      </w:r>
      <w:r>
        <w:rPr>
          <w:snapToGrid w:val="0"/>
        </w:rPr>
        <w:tab/>
        <w:t>Guarantee by Treasurer</w:t>
      </w:r>
      <w:bookmarkEnd w:id="93"/>
      <w:bookmarkEnd w:id="94"/>
      <w:bookmarkEnd w:id="95"/>
      <w:bookmarkEnd w:id="96"/>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b/>
          <w:snapToGrid w:val="0"/>
        </w:rPr>
        <w:t>“</w:t>
      </w:r>
      <w:r>
        <w:rPr>
          <w:rStyle w:val="CharDefText"/>
        </w:rPr>
        <w:t>cash equivalent</w:t>
      </w:r>
      <w:r>
        <w:rPr>
          <w:b/>
          <w:snapToGrid w:val="0"/>
        </w:rPr>
        <w: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keepNext/>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Fund,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Fund.</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w:t>
      </w:r>
    </w:p>
    <w:p>
      <w:pPr>
        <w:pStyle w:val="Heading5"/>
      </w:pPr>
      <w:bookmarkStart w:id="97" w:name="_Toc103669227"/>
      <w:r>
        <w:rPr>
          <w:rStyle w:val="CharSectno"/>
        </w:rPr>
        <w:t>23</w:t>
      </w:r>
      <w:r>
        <w:t>.</w:t>
      </w:r>
      <w:r>
        <w:tab/>
        <w:t>Charges for guarantee</w:t>
      </w:r>
      <w:bookmarkEnd w:id="97"/>
    </w:p>
    <w:p>
      <w:pPr>
        <w:pStyle w:val="Subsection"/>
      </w:pPr>
      <w:r>
        <w:tab/>
        <w:t>(1)</w:t>
      </w:r>
      <w:r>
        <w:tab/>
        <w:t>The Treasurer may, after consultation with the Board, fix charges to be paid by, as the case requires, Gold Corporation, the Mint or GoldCorp to the Treasurer for the benefit of the Consolidated Fund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w:t>
      </w:r>
    </w:p>
    <w:p>
      <w:pPr>
        <w:pStyle w:val="Ednotepart"/>
      </w:pPr>
      <w:r>
        <w:t>[Part V (s. 24-34) repealed by No. 10 of 1990 s. 23.]</w:t>
      </w:r>
    </w:p>
    <w:p>
      <w:pPr>
        <w:pStyle w:val="Heading2"/>
      </w:pPr>
      <w:bookmarkStart w:id="98" w:name="_Toc72899011"/>
      <w:bookmarkStart w:id="99" w:name="_Toc89520314"/>
      <w:bookmarkStart w:id="100" w:name="_Toc97108696"/>
      <w:bookmarkStart w:id="101" w:name="_Toc100043491"/>
      <w:bookmarkStart w:id="102" w:name="_Toc100464957"/>
      <w:bookmarkStart w:id="103" w:name="_Toc102294413"/>
      <w:bookmarkStart w:id="104" w:name="_Toc103669228"/>
      <w:r>
        <w:rPr>
          <w:rStyle w:val="CharPartNo"/>
        </w:rPr>
        <w:t>Part VI</w:t>
      </w:r>
      <w:r>
        <w:t> — </w:t>
      </w:r>
      <w:r>
        <w:rPr>
          <w:rStyle w:val="CharPartText"/>
        </w:rPr>
        <w:t>Western Australian Mint</w:t>
      </w:r>
      <w:bookmarkEnd w:id="98"/>
      <w:bookmarkEnd w:id="99"/>
      <w:bookmarkEnd w:id="100"/>
      <w:bookmarkEnd w:id="101"/>
      <w:bookmarkEnd w:id="102"/>
      <w:bookmarkEnd w:id="103"/>
      <w:bookmarkEnd w:id="104"/>
    </w:p>
    <w:p>
      <w:pPr>
        <w:pStyle w:val="Heading3"/>
        <w:rPr>
          <w:snapToGrid w:val="0"/>
        </w:rPr>
      </w:pPr>
      <w:bookmarkStart w:id="105" w:name="_Toc72899012"/>
      <w:bookmarkStart w:id="106" w:name="_Toc89520315"/>
      <w:bookmarkStart w:id="107" w:name="_Toc97108697"/>
      <w:bookmarkStart w:id="108" w:name="_Toc100043492"/>
      <w:bookmarkStart w:id="109" w:name="_Toc100464958"/>
      <w:bookmarkStart w:id="110" w:name="_Toc102294414"/>
      <w:bookmarkStart w:id="111" w:name="_Toc103669229"/>
      <w:r>
        <w:rPr>
          <w:rStyle w:val="CharDivNo"/>
        </w:rPr>
        <w:t>Division 1</w:t>
      </w:r>
      <w:r>
        <w:rPr>
          <w:snapToGrid w:val="0"/>
        </w:rPr>
        <w:t> — </w:t>
      </w:r>
      <w:r>
        <w:rPr>
          <w:rStyle w:val="CharDivText"/>
        </w:rPr>
        <w:t>Constitution of the Mint</w:t>
      </w:r>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411152746"/>
      <w:bookmarkStart w:id="113" w:name="_Toc517670150"/>
      <w:bookmarkStart w:id="114" w:name="_Toc518100250"/>
      <w:bookmarkStart w:id="115" w:name="_Toc103669230"/>
      <w:r>
        <w:rPr>
          <w:rStyle w:val="CharSectno"/>
        </w:rPr>
        <w:t>35</w:t>
      </w:r>
      <w:r>
        <w:rPr>
          <w:snapToGrid w:val="0"/>
        </w:rPr>
        <w:t>.</w:t>
      </w:r>
      <w:r>
        <w:rPr>
          <w:snapToGrid w:val="0"/>
        </w:rPr>
        <w:tab/>
        <w:t>Constitution of the Mint</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keepNext/>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The Mint is to pay to the Treasurer for the benefit of the Consolidated Fund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spacing w:before="100"/>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w:t>
      </w:r>
    </w:p>
    <w:p>
      <w:pPr>
        <w:pStyle w:val="Heading5"/>
        <w:spacing w:before="120"/>
        <w:rPr>
          <w:snapToGrid w:val="0"/>
        </w:rPr>
      </w:pPr>
      <w:bookmarkStart w:id="116" w:name="_Toc411152747"/>
      <w:bookmarkStart w:id="117" w:name="_Toc517670151"/>
      <w:bookmarkStart w:id="118" w:name="_Toc518100251"/>
      <w:bookmarkStart w:id="119" w:name="_Toc103669231"/>
      <w:r>
        <w:rPr>
          <w:rStyle w:val="CharSectno"/>
        </w:rPr>
        <w:t>36</w:t>
      </w:r>
      <w:r>
        <w:rPr>
          <w:snapToGrid w:val="0"/>
        </w:rPr>
        <w:t>.</w:t>
      </w:r>
      <w:r>
        <w:rPr>
          <w:snapToGrid w:val="0"/>
        </w:rPr>
        <w:tab/>
        <w:t>Functions of the Mint</w:t>
      </w:r>
      <w:bookmarkEnd w:id="116"/>
      <w:bookmarkEnd w:id="117"/>
      <w:bookmarkEnd w:id="118"/>
      <w:bookmarkEnd w:id="119"/>
      <w:r>
        <w:rPr>
          <w:snapToGrid w:val="0"/>
        </w:rPr>
        <w:t xml:space="preserve"> </w:t>
      </w:r>
    </w:p>
    <w:p>
      <w:pPr>
        <w:pStyle w:val="Subsection"/>
        <w:keepNext/>
        <w:spacing w:before="100"/>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120" w:name="_Toc411152748"/>
      <w:bookmarkStart w:id="121" w:name="_Toc517670152"/>
      <w:bookmarkStart w:id="122" w:name="_Toc518100252"/>
      <w:bookmarkStart w:id="123" w:name="_Toc103669232"/>
      <w:r>
        <w:rPr>
          <w:rStyle w:val="CharSectno"/>
        </w:rPr>
        <w:t>37</w:t>
      </w:r>
      <w:r>
        <w:rPr>
          <w:snapToGrid w:val="0"/>
        </w:rPr>
        <w:t>.</w:t>
      </w:r>
      <w:r>
        <w:rPr>
          <w:snapToGrid w:val="0"/>
        </w:rPr>
        <w:tab/>
        <w:t>Powers of the Mint</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124" w:name="_Toc411152749"/>
      <w:bookmarkStart w:id="125" w:name="_Toc517670153"/>
      <w:bookmarkStart w:id="126" w:name="_Toc518100253"/>
      <w:bookmarkStart w:id="127" w:name="_Toc103669233"/>
      <w:r>
        <w:rPr>
          <w:rStyle w:val="CharSectno"/>
        </w:rPr>
        <w:t>38</w:t>
      </w:r>
      <w:r>
        <w:rPr>
          <w:snapToGrid w:val="0"/>
        </w:rPr>
        <w:t>.</w:t>
      </w:r>
      <w:r>
        <w:rPr>
          <w:snapToGrid w:val="0"/>
        </w:rPr>
        <w:tab/>
        <w:t>Prescribed symbols</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128" w:name="_Toc411152750"/>
      <w:bookmarkStart w:id="129" w:name="_Toc517670154"/>
      <w:bookmarkStart w:id="130" w:name="_Toc518100254"/>
      <w:bookmarkStart w:id="131" w:name="_Toc103669234"/>
      <w:r>
        <w:rPr>
          <w:rStyle w:val="CharSectno"/>
        </w:rPr>
        <w:t>39</w:t>
      </w:r>
      <w:r>
        <w:rPr>
          <w:snapToGrid w:val="0"/>
        </w:rPr>
        <w:t>.</w:t>
      </w:r>
      <w:r>
        <w:rPr>
          <w:snapToGrid w:val="0"/>
        </w:rPr>
        <w:tab/>
        <w:t>Branches of the Mint</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132" w:name="_Toc411152751"/>
      <w:bookmarkStart w:id="133" w:name="_Toc517670155"/>
      <w:bookmarkStart w:id="134" w:name="_Toc518100255"/>
      <w:bookmarkStart w:id="135" w:name="_Toc103669235"/>
      <w:r>
        <w:rPr>
          <w:rStyle w:val="CharSectno"/>
        </w:rPr>
        <w:t>40</w:t>
      </w:r>
      <w:r>
        <w:rPr>
          <w:snapToGrid w:val="0"/>
        </w:rPr>
        <w:t>.</w:t>
      </w:r>
      <w:r>
        <w:rPr>
          <w:snapToGrid w:val="0"/>
        </w:rPr>
        <w:tab/>
        <w:t>Managing director of the Mint</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Heading5"/>
        <w:rPr>
          <w:snapToGrid w:val="0"/>
        </w:rPr>
      </w:pPr>
      <w:bookmarkStart w:id="136" w:name="_Toc411152752"/>
      <w:bookmarkStart w:id="137" w:name="_Toc517670156"/>
      <w:bookmarkStart w:id="138" w:name="_Toc518100256"/>
      <w:bookmarkStart w:id="139" w:name="_Toc103669236"/>
      <w:r>
        <w:rPr>
          <w:rStyle w:val="CharSectno"/>
        </w:rPr>
        <w:t>41</w:t>
      </w:r>
      <w:r>
        <w:rPr>
          <w:snapToGrid w:val="0"/>
        </w:rPr>
        <w:t>.</w:t>
      </w:r>
      <w:r>
        <w:rPr>
          <w:snapToGrid w:val="0"/>
        </w:rPr>
        <w:tab/>
        <w:t>Employment by the Mint of staff and consultants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140" w:name="_Toc72899020"/>
      <w:bookmarkStart w:id="141" w:name="_Toc89520323"/>
      <w:bookmarkStart w:id="142" w:name="_Toc97108705"/>
      <w:bookmarkStart w:id="143" w:name="_Toc100043500"/>
      <w:bookmarkStart w:id="144" w:name="_Toc100464966"/>
      <w:bookmarkStart w:id="145" w:name="_Toc102294422"/>
      <w:bookmarkStart w:id="146" w:name="_Toc103669237"/>
      <w:r>
        <w:rPr>
          <w:rStyle w:val="CharDivNo"/>
        </w:rPr>
        <w:t>Division 2</w:t>
      </w:r>
      <w:r>
        <w:rPr>
          <w:snapToGrid w:val="0"/>
        </w:rPr>
        <w:t> — </w:t>
      </w:r>
      <w:r>
        <w:rPr>
          <w:rStyle w:val="CharDivText"/>
        </w:rPr>
        <w:t>Financial provisions of the Mint</w:t>
      </w:r>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11152753"/>
      <w:bookmarkStart w:id="148" w:name="_Toc517670157"/>
      <w:bookmarkStart w:id="149" w:name="_Toc518100257"/>
      <w:bookmarkStart w:id="150" w:name="_Toc103669238"/>
      <w:r>
        <w:rPr>
          <w:rStyle w:val="CharSectno"/>
        </w:rPr>
        <w:t>42</w:t>
      </w:r>
      <w:r>
        <w:rPr>
          <w:snapToGrid w:val="0"/>
        </w:rPr>
        <w:t>.</w:t>
      </w:r>
      <w:r>
        <w:rPr>
          <w:snapToGrid w:val="0"/>
        </w:rPr>
        <w:tab/>
        <w:t>Moneys available to the Mint</w:t>
      </w:r>
      <w:bookmarkEnd w:id="147"/>
      <w:bookmarkEnd w:id="148"/>
      <w:bookmarkEnd w:id="149"/>
      <w:bookmarkEnd w:id="150"/>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151" w:name="_Toc411152754"/>
      <w:bookmarkStart w:id="152" w:name="_Toc517670158"/>
      <w:bookmarkStart w:id="153" w:name="_Toc518100258"/>
      <w:bookmarkStart w:id="154" w:name="_Toc103669239"/>
      <w:r>
        <w:rPr>
          <w:rStyle w:val="CharSectno"/>
        </w:rPr>
        <w:t>43</w:t>
      </w:r>
      <w:r>
        <w:rPr>
          <w:snapToGrid w:val="0"/>
        </w:rPr>
        <w:t>.</w:t>
      </w:r>
      <w:r>
        <w:rPr>
          <w:snapToGrid w:val="0"/>
        </w:rPr>
        <w:tab/>
        <w:t>Recovery of fees and charges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155" w:name="_Toc411152755"/>
      <w:bookmarkStart w:id="156" w:name="_Toc517670159"/>
      <w:bookmarkStart w:id="157" w:name="_Toc518100259"/>
      <w:bookmarkStart w:id="158" w:name="_Toc103669240"/>
      <w:r>
        <w:rPr>
          <w:rStyle w:val="CharSectno"/>
        </w:rPr>
        <w:t>44</w:t>
      </w:r>
      <w:r>
        <w:rPr>
          <w:snapToGrid w:val="0"/>
        </w:rPr>
        <w:t>.</w:t>
      </w:r>
      <w:r>
        <w:rPr>
          <w:snapToGrid w:val="0"/>
        </w:rPr>
        <w:tab/>
        <w:t>Payments to Gold Corporation</w:t>
      </w:r>
      <w:bookmarkEnd w:id="155"/>
      <w:bookmarkEnd w:id="156"/>
      <w:bookmarkEnd w:id="157"/>
      <w:bookmarkEnd w:id="158"/>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159" w:name="_Toc72899024"/>
      <w:bookmarkStart w:id="160" w:name="_Toc89520327"/>
      <w:bookmarkStart w:id="161" w:name="_Toc97108709"/>
      <w:bookmarkStart w:id="162" w:name="_Toc100043504"/>
      <w:bookmarkStart w:id="163" w:name="_Toc100464970"/>
      <w:bookmarkStart w:id="164" w:name="_Toc102294426"/>
      <w:bookmarkStart w:id="165" w:name="_Toc103669241"/>
      <w:r>
        <w:rPr>
          <w:rStyle w:val="CharDivNo"/>
        </w:rPr>
        <w:t>Division 3</w:t>
      </w:r>
      <w:r>
        <w:rPr>
          <w:snapToGrid w:val="0"/>
        </w:rPr>
        <w:t> — </w:t>
      </w:r>
      <w:r>
        <w:rPr>
          <w:rStyle w:val="CharDivText"/>
        </w:rPr>
        <w:t>Security provisions</w:t>
      </w:r>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411152756"/>
      <w:bookmarkStart w:id="167" w:name="_Toc517670160"/>
      <w:bookmarkStart w:id="168" w:name="_Toc518100260"/>
      <w:bookmarkStart w:id="169" w:name="_Toc103669242"/>
      <w:r>
        <w:rPr>
          <w:rStyle w:val="CharSectno"/>
        </w:rPr>
        <w:t>45</w:t>
      </w:r>
      <w:r>
        <w:rPr>
          <w:snapToGrid w:val="0"/>
        </w:rPr>
        <w:t>.</w:t>
      </w:r>
      <w:r>
        <w:rPr>
          <w:snapToGrid w:val="0"/>
        </w:rPr>
        <w:tab/>
        <w:t>Title to gold and other residues</w:t>
      </w:r>
      <w:bookmarkEnd w:id="166"/>
      <w:bookmarkEnd w:id="167"/>
      <w:bookmarkEnd w:id="168"/>
      <w:bookmarkEnd w:id="16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170" w:name="_Toc411152757"/>
      <w:bookmarkStart w:id="171" w:name="_Toc517670161"/>
      <w:bookmarkStart w:id="172" w:name="_Toc518100261"/>
      <w:bookmarkStart w:id="173" w:name="_Toc103669243"/>
      <w:r>
        <w:rPr>
          <w:rStyle w:val="CharSectno"/>
        </w:rPr>
        <w:t>46</w:t>
      </w:r>
      <w:r>
        <w:rPr>
          <w:snapToGrid w:val="0"/>
        </w:rPr>
        <w:t>.</w:t>
      </w:r>
      <w:r>
        <w:rPr>
          <w:snapToGrid w:val="0"/>
        </w:rPr>
        <w:tab/>
        <w:t>Detention of suspects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rPr>
          <w:snapToGrid w:val="0"/>
        </w:rPr>
      </w:pPr>
      <w:bookmarkStart w:id="174" w:name="_Toc411152758"/>
      <w:bookmarkStart w:id="175" w:name="_Toc517670162"/>
      <w:bookmarkStart w:id="176" w:name="_Toc518100262"/>
      <w:bookmarkStart w:id="177" w:name="_Toc103669244"/>
      <w:r>
        <w:rPr>
          <w:rStyle w:val="CharSectno"/>
        </w:rPr>
        <w:t>47</w:t>
      </w:r>
      <w:r>
        <w:rPr>
          <w:snapToGrid w:val="0"/>
        </w:rPr>
        <w:t>.</w:t>
      </w:r>
      <w:r>
        <w:rPr>
          <w:snapToGrid w:val="0"/>
        </w:rPr>
        <w:tab/>
        <w:t>Protection of the Mint name, symbol, etc.</w:t>
      </w:r>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Subject to subsection (5), a person who, without the consent in writing of the Mint — </w:t>
      </w:r>
    </w:p>
    <w:p>
      <w:pPr>
        <w:pStyle w:val="Indenta"/>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b/>
          <w:snapToGrid w:val="0"/>
        </w:rPr>
        <w:t>“</w:t>
      </w:r>
      <w:r>
        <w:rPr>
          <w:rStyle w:val="CharDefText"/>
        </w:rPr>
        <w:t>the Mint</w:t>
      </w:r>
      <w:r>
        <w:rPr>
          <w:b/>
          <w:snapToGrid w:val="0"/>
        </w:rPr>
        <w: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178" w:name="_Toc72899028"/>
      <w:bookmarkStart w:id="179" w:name="_Toc89520331"/>
      <w:bookmarkStart w:id="180" w:name="_Toc97108713"/>
      <w:bookmarkStart w:id="181" w:name="_Toc100043508"/>
      <w:bookmarkStart w:id="182" w:name="_Toc100464974"/>
      <w:bookmarkStart w:id="183" w:name="_Toc102294430"/>
      <w:bookmarkStart w:id="184" w:name="_Toc103669245"/>
      <w:r>
        <w:rPr>
          <w:rStyle w:val="CharPartNo"/>
        </w:rPr>
        <w:t>Part VII</w:t>
      </w:r>
      <w:r>
        <w:rPr>
          <w:rStyle w:val="CharDivNo"/>
        </w:rPr>
        <w:t> </w:t>
      </w:r>
      <w:r>
        <w:t>—</w:t>
      </w:r>
      <w:r>
        <w:rPr>
          <w:rStyle w:val="CharDivText"/>
        </w:rPr>
        <w:t> </w:t>
      </w:r>
      <w:r>
        <w:rPr>
          <w:rStyle w:val="CharPartText"/>
        </w:rPr>
        <w:t>GoldCorp Australia</w:t>
      </w:r>
      <w:bookmarkEnd w:id="178"/>
      <w:bookmarkEnd w:id="179"/>
      <w:bookmarkEnd w:id="180"/>
      <w:bookmarkEnd w:id="181"/>
      <w:bookmarkEnd w:id="182"/>
      <w:bookmarkEnd w:id="183"/>
      <w:bookmarkEnd w:id="184"/>
      <w:r>
        <w:rPr>
          <w:rStyle w:val="CharPartText"/>
        </w:rPr>
        <w:t xml:space="preserve"> </w:t>
      </w:r>
    </w:p>
    <w:p>
      <w:pPr>
        <w:pStyle w:val="Heading5"/>
        <w:rPr>
          <w:snapToGrid w:val="0"/>
        </w:rPr>
      </w:pPr>
      <w:bookmarkStart w:id="185" w:name="_Toc411152759"/>
      <w:bookmarkStart w:id="186" w:name="_Toc517670163"/>
      <w:bookmarkStart w:id="187" w:name="_Toc518100263"/>
      <w:bookmarkStart w:id="188" w:name="_Toc103669246"/>
      <w:r>
        <w:rPr>
          <w:rStyle w:val="CharSectno"/>
        </w:rPr>
        <w:t>48</w:t>
      </w:r>
      <w:r>
        <w:rPr>
          <w:snapToGrid w:val="0"/>
        </w:rPr>
        <w:t>.</w:t>
      </w:r>
      <w:r>
        <w:rPr>
          <w:snapToGrid w:val="0"/>
        </w:rPr>
        <w:tab/>
        <w:t>Constitution of GoldCorp Australia as a body corporate</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GoldCorp is to pay to the Treasurer for the benefit of the Consolidated Fund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w:t>
      </w:r>
    </w:p>
    <w:p>
      <w:pPr>
        <w:pStyle w:val="Heading5"/>
        <w:rPr>
          <w:snapToGrid w:val="0"/>
        </w:rPr>
      </w:pPr>
      <w:bookmarkStart w:id="189" w:name="_Toc411152760"/>
      <w:bookmarkStart w:id="190" w:name="_Toc517670164"/>
      <w:bookmarkStart w:id="191" w:name="_Toc518100264"/>
      <w:bookmarkStart w:id="192" w:name="_Toc103669247"/>
      <w:r>
        <w:rPr>
          <w:rStyle w:val="CharSectno"/>
        </w:rPr>
        <w:t>49</w:t>
      </w:r>
      <w:r>
        <w:rPr>
          <w:snapToGrid w:val="0"/>
        </w:rPr>
        <w:t>.</w:t>
      </w:r>
      <w:r>
        <w:rPr>
          <w:snapToGrid w:val="0"/>
        </w:rPr>
        <w:tab/>
        <w:t>Functions of GoldCorp</w:t>
      </w:r>
      <w:bookmarkEnd w:id="189"/>
      <w:bookmarkEnd w:id="190"/>
      <w:bookmarkEnd w:id="191"/>
      <w:bookmarkEnd w:id="192"/>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193" w:name="_Toc411152761"/>
      <w:bookmarkStart w:id="194" w:name="_Toc517670165"/>
      <w:bookmarkStart w:id="195" w:name="_Toc518100265"/>
      <w:bookmarkStart w:id="196" w:name="_Toc103669248"/>
      <w:r>
        <w:rPr>
          <w:rStyle w:val="CharSectno"/>
        </w:rPr>
        <w:t>50</w:t>
      </w:r>
      <w:r>
        <w:rPr>
          <w:snapToGrid w:val="0"/>
        </w:rPr>
        <w:t>.</w:t>
      </w:r>
      <w:r>
        <w:rPr>
          <w:snapToGrid w:val="0"/>
        </w:rPr>
        <w:tab/>
        <w:t>Powers of GoldCorp</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197" w:name="_Toc411152762"/>
      <w:bookmarkStart w:id="198" w:name="_Toc517670166"/>
      <w:bookmarkStart w:id="199" w:name="_Toc518100266"/>
      <w:bookmarkStart w:id="200" w:name="_Toc103669249"/>
      <w:r>
        <w:rPr>
          <w:rStyle w:val="CharSectno"/>
        </w:rPr>
        <w:t>51</w:t>
      </w:r>
      <w:r>
        <w:rPr>
          <w:snapToGrid w:val="0"/>
        </w:rPr>
        <w:t>.</w:t>
      </w:r>
      <w:r>
        <w:rPr>
          <w:snapToGrid w:val="0"/>
        </w:rPr>
        <w:tab/>
        <w:t>Managing director of GoldCorp</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Heading5"/>
        <w:rPr>
          <w:snapToGrid w:val="0"/>
        </w:rPr>
      </w:pPr>
      <w:bookmarkStart w:id="201" w:name="_Toc411152763"/>
      <w:bookmarkStart w:id="202" w:name="_Toc517670167"/>
      <w:bookmarkStart w:id="203" w:name="_Toc518100267"/>
      <w:bookmarkStart w:id="204" w:name="_Toc103669250"/>
      <w:r>
        <w:rPr>
          <w:rStyle w:val="CharSectno"/>
        </w:rPr>
        <w:t>52</w:t>
      </w:r>
      <w:r>
        <w:rPr>
          <w:snapToGrid w:val="0"/>
        </w:rPr>
        <w:t>.</w:t>
      </w:r>
      <w:r>
        <w:rPr>
          <w:snapToGrid w:val="0"/>
        </w:rPr>
        <w:tab/>
        <w:t>Employment by GoldCorp of staff and consultants</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205" w:name="_Toc411152764"/>
      <w:bookmarkStart w:id="206" w:name="_Toc517670168"/>
      <w:bookmarkStart w:id="207" w:name="_Toc518100268"/>
      <w:bookmarkStart w:id="208" w:name="_Toc103669251"/>
      <w:r>
        <w:rPr>
          <w:rStyle w:val="CharSectno"/>
        </w:rPr>
        <w:t>53</w:t>
      </w:r>
      <w:r>
        <w:rPr>
          <w:snapToGrid w:val="0"/>
        </w:rPr>
        <w:t>.</w:t>
      </w:r>
      <w:r>
        <w:rPr>
          <w:snapToGrid w:val="0"/>
        </w:rPr>
        <w:tab/>
        <w:t>Payments to Gold Corporation</w:t>
      </w:r>
      <w:bookmarkEnd w:id="205"/>
      <w:bookmarkEnd w:id="206"/>
      <w:bookmarkEnd w:id="207"/>
      <w:bookmarkEnd w:id="208"/>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209" w:name="_Toc72899035"/>
      <w:bookmarkStart w:id="210" w:name="_Toc89520338"/>
      <w:bookmarkStart w:id="211" w:name="_Toc97108720"/>
      <w:bookmarkStart w:id="212" w:name="_Toc100043515"/>
      <w:bookmarkStart w:id="213" w:name="_Toc100464981"/>
      <w:bookmarkStart w:id="214" w:name="_Toc102294437"/>
      <w:bookmarkStart w:id="215" w:name="_Toc103669252"/>
      <w:r>
        <w:rPr>
          <w:rStyle w:val="CharPartNo"/>
        </w:rPr>
        <w:t>Part VIII</w:t>
      </w:r>
      <w:r>
        <w:rPr>
          <w:rStyle w:val="CharDivNo"/>
        </w:rPr>
        <w:t> </w:t>
      </w:r>
      <w:r>
        <w:t>—</w:t>
      </w:r>
      <w:r>
        <w:rPr>
          <w:rStyle w:val="CharDivText"/>
        </w:rPr>
        <w:t> </w:t>
      </w:r>
      <w:r>
        <w:rPr>
          <w:rStyle w:val="CharPartText"/>
        </w:rPr>
        <w:t>Accounts and audit</w:t>
      </w:r>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411152765"/>
      <w:bookmarkStart w:id="217" w:name="_Toc517670169"/>
      <w:bookmarkStart w:id="218" w:name="_Toc518100269"/>
      <w:bookmarkStart w:id="219" w:name="_Toc103669253"/>
      <w:r>
        <w:rPr>
          <w:rStyle w:val="CharSectno"/>
        </w:rPr>
        <w:t>54</w:t>
      </w:r>
      <w:r>
        <w:rPr>
          <w:snapToGrid w:val="0"/>
        </w:rPr>
        <w:t>.</w:t>
      </w:r>
      <w:r>
        <w:rPr>
          <w:snapToGrid w:val="0"/>
        </w:rPr>
        <w:tab/>
        <w:t xml:space="preserve">Application of </w:t>
      </w:r>
      <w:r>
        <w:rPr>
          <w:i/>
          <w:snapToGrid w:val="0"/>
        </w:rPr>
        <w:t>Financial Administration and Audit Act 1985</w:t>
      </w:r>
      <w:bookmarkEnd w:id="216"/>
      <w:bookmarkEnd w:id="217"/>
      <w:bookmarkEnd w:id="218"/>
      <w:bookmarkEnd w:id="219"/>
      <w:r>
        <w:rPr>
          <w:snapToGrid w:val="0"/>
        </w:rPr>
        <w:t xml:space="preserve"> </w:t>
      </w:r>
    </w:p>
    <w:p>
      <w:pPr>
        <w:pStyle w:val="Subsection"/>
        <w:keepNext/>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w:t>
      </w:r>
    </w:p>
    <w:p>
      <w:pPr>
        <w:pStyle w:val="Heading5"/>
        <w:rPr>
          <w:snapToGrid w:val="0"/>
        </w:rPr>
      </w:pPr>
      <w:bookmarkStart w:id="220" w:name="_Toc411152766"/>
      <w:bookmarkStart w:id="221" w:name="_Toc517670170"/>
      <w:bookmarkStart w:id="222" w:name="_Toc518100270"/>
      <w:bookmarkStart w:id="223" w:name="_Toc103669254"/>
      <w:r>
        <w:rPr>
          <w:rStyle w:val="CharSectno"/>
        </w:rPr>
        <w:t>55</w:t>
      </w:r>
      <w:r>
        <w:rPr>
          <w:snapToGrid w:val="0"/>
        </w:rPr>
        <w:t>.</w:t>
      </w:r>
      <w:r>
        <w:rPr>
          <w:snapToGrid w:val="0"/>
        </w:rPr>
        <w:tab/>
        <w:t>Funding</w:t>
      </w:r>
      <w:bookmarkEnd w:id="220"/>
      <w:bookmarkEnd w:id="221"/>
      <w:bookmarkEnd w:id="222"/>
      <w:bookmarkEnd w:id="223"/>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224" w:name="_Toc72899038"/>
      <w:bookmarkStart w:id="225" w:name="_Toc89520341"/>
      <w:bookmarkStart w:id="226" w:name="_Toc97108723"/>
      <w:bookmarkStart w:id="227" w:name="_Toc100043518"/>
      <w:bookmarkStart w:id="228" w:name="_Toc100464984"/>
      <w:bookmarkStart w:id="229" w:name="_Toc102294440"/>
      <w:bookmarkStart w:id="230" w:name="_Toc103669255"/>
      <w:r>
        <w:rPr>
          <w:rStyle w:val="CharPartNo"/>
        </w:rPr>
        <w:t>Part IX</w:t>
      </w:r>
      <w:r>
        <w:rPr>
          <w:rStyle w:val="CharDivNo"/>
        </w:rPr>
        <w:t> </w:t>
      </w:r>
      <w:r>
        <w:t>—</w:t>
      </w:r>
      <w:r>
        <w:rPr>
          <w:rStyle w:val="CharDivText"/>
        </w:rPr>
        <w:t> </w:t>
      </w:r>
      <w:r>
        <w:rPr>
          <w:rStyle w:val="CharPartText"/>
        </w:rPr>
        <w:t>Miscellaneous matters</w:t>
      </w:r>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411152767"/>
      <w:bookmarkStart w:id="232" w:name="_Toc517670171"/>
      <w:bookmarkStart w:id="233" w:name="_Toc518100271"/>
      <w:bookmarkStart w:id="234" w:name="_Toc103669256"/>
      <w:r>
        <w:rPr>
          <w:rStyle w:val="CharSectno"/>
        </w:rPr>
        <w:t>67</w:t>
      </w:r>
      <w:r>
        <w:rPr>
          <w:snapToGrid w:val="0"/>
        </w:rPr>
        <w:t>.</w:t>
      </w:r>
      <w:r>
        <w:rPr>
          <w:snapToGrid w:val="0"/>
        </w:rPr>
        <w:tab/>
        <w:t>Title to gold, etc.</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235" w:name="_Toc411152768"/>
      <w:bookmarkStart w:id="236" w:name="_Toc517670172"/>
      <w:bookmarkStart w:id="237" w:name="_Toc518100272"/>
      <w:bookmarkStart w:id="238" w:name="_Toc103669257"/>
      <w:r>
        <w:rPr>
          <w:rStyle w:val="CharSectno"/>
        </w:rPr>
        <w:t>68</w:t>
      </w:r>
      <w:r>
        <w:rPr>
          <w:snapToGrid w:val="0"/>
        </w:rPr>
        <w:t>.</w:t>
      </w:r>
      <w:r>
        <w:rPr>
          <w:snapToGrid w:val="0"/>
        </w:rPr>
        <w:tab/>
        <w:t>Employment by Gold Corporation of staff and consultants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rPr>
          <w:snapToGrid w:val="0"/>
        </w:rPr>
      </w:pPr>
      <w:bookmarkStart w:id="239" w:name="_Toc411152769"/>
      <w:bookmarkStart w:id="240" w:name="_Toc517670173"/>
      <w:bookmarkStart w:id="241" w:name="_Toc518100273"/>
      <w:bookmarkStart w:id="242" w:name="_Toc103669258"/>
      <w:r>
        <w:rPr>
          <w:rStyle w:val="CharSectno"/>
        </w:rPr>
        <w:t>69</w:t>
      </w:r>
      <w:r>
        <w:rPr>
          <w:snapToGrid w:val="0"/>
        </w:rPr>
        <w:t>.</w:t>
      </w:r>
      <w:r>
        <w:rPr>
          <w:snapToGrid w:val="0"/>
        </w:rPr>
        <w:tab/>
        <w:t>Use of staff and facilities of departments and instrumentalities, etc.</w:t>
      </w:r>
      <w:bookmarkEnd w:id="239"/>
      <w:bookmarkEnd w:id="240"/>
      <w:bookmarkEnd w:id="241"/>
      <w:bookmarkEnd w:id="242"/>
      <w:r>
        <w:rPr>
          <w:snapToGrid w:val="0"/>
        </w:rPr>
        <w:t xml:space="preserve"> </w:t>
      </w:r>
    </w:p>
    <w:p>
      <w:pPr>
        <w:pStyle w:val="Subsection"/>
        <w:spacing w:before="10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00"/>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 xml:space="preserve">[Section 69 amended by No. 10 of 1990 s. 6 and 29.] </w:t>
      </w:r>
    </w:p>
    <w:p>
      <w:pPr>
        <w:pStyle w:val="Heading5"/>
        <w:rPr>
          <w:snapToGrid w:val="0"/>
        </w:rPr>
      </w:pPr>
      <w:bookmarkStart w:id="243" w:name="_Toc411152770"/>
      <w:bookmarkStart w:id="244" w:name="_Toc517670174"/>
      <w:bookmarkStart w:id="245" w:name="_Toc518100274"/>
      <w:bookmarkStart w:id="246" w:name="_Toc103669259"/>
      <w:r>
        <w:rPr>
          <w:rStyle w:val="CharSectno"/>
        </w:rPr>
        <w:t>70</w:t>
      </w:r>
      <w:r>
        <w:rPr>
          <w:snapToGrid w:val="0"/>
        </w:rPr>
        <w:t>.</w:t>
      </w:r>
      <w:r>
        <w:rPr>
          <w:snapToGrid w:val="0"/>
        </w:rPr>
        <w:tab/>
        <w:t>Superannuation</w:t>
      </w:r>
      <w:bookmarkEnd w:id="243"/>
      <w:bookmarkEnd w:id="244"/>
      <w:bookmarkEnd w:id="245"/>
      <w:bookmarkEnd w:id="246"/>
      <w:r>
        <w:rPr>
          <w:snapToGrid w:val="0"/>
        </w:rPr>
        <w:t xml:space="preserve"> </w:t>
      </w:r>
    </w:p>
    <w:p>
      <w:pPr>
        <w:pStyle w:val="Subsection"/>
        <w:spacing w:before="10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0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00"/>
        <w:rPr>
          <w:snapToGrid w:val="0"/>
        </w:rPr>
      </w:pPr>
      <w:r>
        <w:rPr>
          <w:snapToGrid w:val="0"/>
        </w:rPr>
        <w:tab/>
        <w:t>(3)</w:t>
      </w:r>
      <w:r>
        <w:rPr>
          <w:snapToGrid w:val="0"/>
        </w:rPr>
        <w:tab/>
        <w:t xml:space="preserve">In subsection (1) </w:t>
      </w:r>
      <w:r>
        <w:rPr>
          <w:b/>
          <w:snapToGrid w:val="0"/>
        </w:rPr>
        <w:t>“</w:t>
      </w:r>
      <w:r>
        <w:rPr>
          <w:rStyle w:val="CharDefText"/>
        </w:rPr>
        <w:t>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rPr>
          <w:snapToGrid w:val="0"/>
        </w:rPr>
      </w:pPr>
      <w:bookmarkStart w:id="247" w:name="_Toc411152771"/>
      <w:bookmarkStart w:id="248" w:name="_Toc517670175"/>
      <w:bookmarkStart w:id="249" w:name="_Toc518100275"/>
      <w:bookmarkStart w:id="250" w:name="_Toc103669260"/>
      <w:r>
        <w:rPr>
          <w:rStyle w:val="CharSectno"/>
        </w:rPr>
        <w:t>71</w:t>
      </w:r>
      <w:r>
        <w:rPr>
          <w:snapToGrid w:val="0"/>
        </w:rPr>
        <w:t>.</w:t>
      </w:r>
      <w:r>
        <w:rPr>
          <w:snapToGrid w:val="0"/>
        </w:rPr>
        <w:tab/>
        <w:t>Duty and liability of directors</w:t>
      </w:r>
      <w:bookmarkEnd w:id="247"/>
      <w:bookmarkEnd w:id="248"/>
      <w:bookmarkEnd w:id="249"/>
      <w:bookmarkEnd w:id="250"/>
      <w:r>
        <w:rPr>
          <w:snapToGrid w:val="0"/>
        </w:rPr>
        <w:t xml:space="preserve"> </w:t>
      </w:r>
    </w:p>
    <w:p>
      <w:pPr>
        <w:pStyle w:val="Subsection"/>
        <w:spacing w:before="10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—$5 000;</w:t>
      </w:r>
    </w:p>
    <w:p>
      <w:pPr>
        <w:pStyle w:val="Penpara"/>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251" w:name="_Toc411152772"/>
      <w:bookmarkStart w:id="252" w:name="_Toc517670176"/>
      <w:bookmarkStart w:id="253" w:name="_Toc518100276"/>
      <w:bookmarkStart w:id="254" w:name="_Toc103669261"/>
      <w:r>
        <w:rPr>
          <w:rStyle w:val="CharSectno"/>
        </w:rPr>
        <w:t>72</w:t>
      </w:r>
      <w:r>
        <w:rPr>
          <w:snapToGrid w:val="0"/>
        </w:rPr>
        <w:t>.</w:t>
      </w:r>
      <w:r>
        <w:rPr>
          <w:snapToGrid w:val="0"/>
        </w:rPr>
        <w:tab/>
        <w:t>Improper use of position or information</w:t>
      </w:r>
      <w:bookmarkEnd w:id="251"/>
      <w:bookmarkEnd w:id="252"/>
      <w:bookmarkEnd w:id="253"/>
      <w:bookmarkEnd w:id="254"/>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b/>
        </w:rPr>
        <w:t>“</w:t>
      </w:r>
      <w:r>
        <w:rPr>
          <w:rStyle w:val="CharDefText"/>
        </w:rPr>
        <w:t>officer</w:t>
      </w:r>
      <w:r>
        <w:rPr>
          <w:b/>
        </w:rPr>
        <w:t>”</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pPr>
      <w:r>
        <w:tab/>
        <w:t xml:space="preserve">[Section 72 amended by No. 10 of 1990 s. 30; No. 20 of 2003 s. 27; No. 4 of 2004 s. 58.] </w:t>
      </w:r>
    </w:p>
    <w:p>
      <w:pPr>
        <w:pStyle w:val="Heading5"/>
        <w:rPr>
          <w:snapToGrid w:val="0"/>
        </w:rPr>
      </w:pPr>
      <w:bookmarkStart w:id="255" w:name="_Toc411152773"/>
      <w:bookmarkStart w:id="256" w:name="_Toc517670177"/>
      <w:bookmarkStart w:id="257" w:name="_Toc518100277"/>
      <w:bookmarkStart w:id="258" w:name="_Toc103669262"/>
      <w:r>
        <w:rPr>
          <w:rStyle w:val="CharSectno"/>
        </w:rPr>
        <w:t>73</w:t>
      </w:r>
      <w:r>
        <w:rPr>
          <w:snapToGrid w:val="0"/>
        </w:rPr>
        <w:t>.</w:t>
      </w:r>
      <w:r>
        <w:rPr>
          <w:snapToGrid w:val="0"/>
        </w:rPr>
        <w:tab/>
        <w:t>Contravention of sections 71 and 72</w:t>
      </w:r>
      <w:bookmarkEnd w:id="255"/>
      <w:bookmarkEnd w:id="256"/>
      <w:bookmarkEnd w:id="257"/>
      <w:bookmarkEnd w:id="258"/>
      <w:r>
        <w:rPr>
          <w:snapToGrid w:val="0"/>
        </w:rPr>
        <w:t xml:space="preserve"> </w:t>
      </w:r>
    </w:p>
    <w:p>
      <w:pPr>
        <w:pStyle w:val="Ednotesubsection"/>
      </w:pPr>
      <w:r>
        <w:tab/>
        <w:t>[(1), (2)</w:t>
      </w:r>
      <w:r>
        <w:tab/>
        <w:t>repealed]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rPr>
          <w:snapToGrid w:val="0"/>
        </w:rPr>
      </w:pPr>
      <w:bookmarkStart w:id="259" w:name="_Toc411152774"/>
      <w:bookmarkStart w:id="260" w:name="_Toc517670178"/>
      <w:bookmarkStart w:id="261" w:name="_Toc518100278"/>
      <w:bookmarkStart w:id="262" w:name="_Toc103669263"/>
      <w:r>
        <w:rPr>
          <w:rStyle w:val="CharSectno"/>
        </w:rPr>
        <w:t>74</w:t>
      </w:r>
      <w:r>
        <w:rPr>
          <w:snapToGrid w:val="0"/>
        </w:rPr>
        <w:t>.</w:t>
      </w:r>
      <w:r>
        <w:rPr>
          <w:snapToGrid w:val="0"/>
        </w:rPr>
        <w:tab/>
        <w:t>Secrecy and security of records of Gold Corporation and its subsidiaries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information</w:t>
      </w:r>
      <w:r>
        <w:rPr>
          <w:b/>
        </w:rPr>
        <w:t>”</w:t>
      </w:r>
      <w:r>
        <w:t xml:space="preserve"> includes any record relating to information;</w:t>
      </w:r>
    </w:p>
    <w:p>
      <w:pPr>
        <w:pStyle w:val="Defstart"/>
      </w:pPr>
      <w:r>
        <w:rPr>
          <w:b/>
        </w:rPr>
        <w:tab/>
        <w:t>“</w:t>
      </w:r>
      <w:r>
        <w:rPr>
          <w:rStyle w:val="CharDefText"/>
        </w:rPr>
        <w:t>record</w:t>
      </w:r>
      <w:r>
        <w:rPr>
          <w:b/>
        </w:rPr>
        <w:t>”</w:t>
      </w:r>
      <w:r>
        <w:t xml:space="preserve"> includes any document, accounts or accounting records and any other method of compiling information however prepared, recorded or stored;</w:t>
      </w:r>
    </w:p>
    <w:p>
      <w:pPr>
        <w:pStyle w:val="Defstart"/>
      </w:pPr>
      <w:r>
        <w:rPr>
          <w:b/>
        </w:rPr>
        <w:tab/>
        <w:t>“</w:t>
      </w:r>
      <w:r>
        <w:rPr>
          <w:rStyle w:val="CharDefText"/>
        </w:rPr>
        <w:t>to divulge</w:t>
      </w:r>
      <w:r>
        <w:rPr>
          <w:b/>
        </w:rPr>
        <w:t>”</w:t>
      </w:r>
      <w:r>
        <w:t xml:space="preserve"> includes to communicate by any means whatsoever, or to produce or furnish any record, or any copy of or extract from a record; and</w:t>
      </w:r>
    </w:p>
    <w:p>
      <w:pPr>
        <w:pStyle w:val="Defstart"/>
      </w:pPr>
      <w:r>
        <w:rPr>
          <w:b/>
        </w:rPr>
        <w:tab/>
        <w:t>“</w:t>
      </w:r>
      <w:r>
        <w:rPr>
          <w:rStyle w:val="CharDefText"/>
        </w:rPr>
        <w:t>to produce</w:t>
      </w:r>
      <w:r>
        <w:rPr>
          <w:b/>
        </w:rPr>
        <w:t>”</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263" w:name="_Toc411152775"/>
      <w:bookmarkStart w:id="264" w:name="_Toc517670179"/>
      <w:bookmarkStart w:id="265" w:name="_Toc518100279"/>
      <w:bookmarkStart w:id="266" w:name="_Toc103669264"/>
      <w:r>
        <w:rPr>
          <w:rStyle w:val="CharSectno"/>
        </w:rPr>
        <w:t>75</w:t>
      </w:r>
      <w:r>
        <w:rPr>
          <w:snapToGrid w:val="0"/>
        </w:rPr>
        <w:t>.</w:t>
      </w:r>
      <w:r>
        <w:rPr>
          <w:snapToGrid w:val="0"/>
        </w:rPr>
        <w:tab/>
        <w:t>Security</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rPr>
          <w:snapToGrid w:val="0"/>
        </w:rPr>
      </w:pPr>
      <w:r>
        <w:rPr>
          <w:snapToGrid w:val="0"/>
        </w:rPr>
        <w:tab/>
        <w:t>(3)</w:t>
      </w:r>
      <w:r>
        <w:rPr>
          <w:snapToGrid w:val="0"/>
        </w:rPr>
        <w:tab/>
        <w:t>Security Instructions under this section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rPr>
          <w:snapToGrid w:val="0"/>
        </w:rPr>
      </w:pPr>
      <w:r>
        <w:rPr>
          <w:snapToGrid w:val="0"/>
        </w:rPr>
        <w:tab/>
        <w:t>(iii)</w:t>
      </w:r>
      <w:r>
        <w:rPr>
          <w:snapToGrid w:val="0"/>
        </w:rPr>
        <w:tab/>
        <w:t>in specified circumstances;</w:t>
      </w:r>
    </w:p>
    <w:p>
      <w:pPr>
        <w:pStyle w:val="Indenta"/>
        <w:keepNext/>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a relevant Security Instruction issued under this section.</w:t>
      </w:r>
    </w:p>
    <w:p>
      <w:pPr>
        <w:pStyle w:val="Subsection"/>
        <w:keepNext/>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267" w:name="_Toc411152776"/>
      <w:bookmarkStart w:id="268" w:name="_Toc517670180"/>
      <w:bookmarkStart w:id="269" w:name="_Toc518100280"/>
      <w:bookmarkStart w:id="270" w:name="_Toc103669265"/>
      <w:r>
        <w:rPr>
          <w:rStyle w:val="CharSectno"/>
        </w:rPr>
        <w:t>76</w:t>
      </w:r>
      <w:r>
        <w:rPr>
          <w:snapToGrid w:val="0"/>
        </w:rPr>
        <w:t>.</w:t>
      </w:r>
      <w:r>
        <w:rPr>
          <w:snapToGrid w:val="0"/>
        </w:rPr>
        <w:tab/>
        <w:t>Offences by bodies corporate</w:t>
      </w:r>
      <w:bookmarkEnd w:id="267"/>
      <w:bookmarkEnd w:id="268"/>
      <w:bookmarkEnd w:id="269"/>
      <w:bookmarkEnd w:id="270"/>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271" w:name="_Toc411152777"/>
      <w:bookmarkStart w:id="272" w:name="_Toc517670181"/>
      <w:bookmarkStart w:id="273" w:name="_Toc518100281"/>
      <w:bookmarkStart w:id="274" w:name="_Toc103669266"/>
      <w:r>
        <w:rPr>
          <w:rStyle w:val="CharSectno"/>
        </w:rPr>
        <w:t>77</w:t>
      </w:r>
      <w:r>
        <w:rPr>
          <w:snapToGrid w:val="0"/>
        </w:rPr>
        <w:t>.</w:t>
      </w:r>
      <w:r>
        <w:rPr>
          <w:snapToGrid w:val="0"/>
        </w:rPr>
        <w:tab/>
        <w:t>Regulations</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275" w:name="_Toc411152778"/>
      <w:bookmarkStart w:id="276" w:name="_Toc517670182"/>
      <w:bookmarkStart w:id="277" w:name="_Toc518100282"/>
      <w:bookmarkStart w:id="278" w:name="_Toc103669267"/>
      <w:r>
        <w:rPr>
          <w:rStyle w:val="CharSectno"/>
        </w:rPr>
        <w:t>78</w:t>
      </w:r>
      <w:r>
        <w:rPr>
          <w:snapToGrid w:val="0"/>
        </w:rPr>
        <w:t>.</w:t>
      </w:r>
      <w:r>
        <w:rPr>
          <w:snapToGrid w:val="0"/>
        </w:rPr>
        <w:tab/>
        <w:t>Repeal</w:t>
      </w:r>
      <w:bookmarkEnd w:id="275"/>
      <w:bookmarkEnd w:id="276"/>
      <w:bookmarkEnd w:id="277"/>
      <w:bookmarkEnd w:id="278"/>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9" w:name="_Toc518100283"/>
      <w:bookmarkStart w:id="280" w:name="_Toc103669268"/>
      <w:r>
        <w:rPr>
          <w:rStyle w:val="CharSchNo"/>
        </w:rPr>
        <w:t>Schedule 1</w:t>
      </w:r>
      <w:bookmarkEnd w:id="279"/>
      <w:bookmarkEnd w:id="280"/>
      <w:r>
        <w:t xml:space="preserve"> </w:t>
      </w:r>
    </w:p>
    <w:p>
      <w:pPr>
        <w:pStyle w:val="yShoulderClause"/>
        <w:rPr>
          <w:snapToGrid w:val="0"/>
        </w:rPr>
      </w:pPr>
      <w:r>
        <w:rPr>
          <w:snapToGrid w:val="0"/>
        </w:rPr>
        <w:t>[Section 5(4)]</w:t>
      </w:r>
    </w:p>
    <w:p>
      <w:pPr>
        <w:pStyle w:val="MiscellaneousHeading"/>
        <w:rPr>
          <w:snapToGrid w:val="0"/>
          <w:sz w:val="22"/>
        </w:rPr>
      </w:pPr>
      <w:r>
        <w:rPr>
          <w:rStyle w:val="CharSchText"/>
          <w:b/>
          <w:bCs/>
        </w:rPr>
        <w:t>Provisions concerning directors and the procedure of the Board</w:t>
      </w:r>
    </w:p>
    <w:p>
      <w:pPr>
        <w:pStyle w:val="yHeading5"/>
        <w:rPr>
          <w:snapToGrid w:val="0"/>
        </w:rPr>
      </w:pPr>
      <w:bookmarkStart w:id="281" w:name="_Toc517670183"/>
      <w:bookmarkStart w:id="282" w:name="_Toc518100284"/>
      <w:bookmarkStart w:id="283" w:name="_Toc103669269"/>
      <w:r>
        <w:rPr>
          <w:snapToGrid w:val="0"/>
        </w:rPr>
        <w:t>1.</w:t>
      </w:r>
      <w:r>
        <w:rPr>
          <w:snapToGrid w:val="0"/>
        </w:rPr>
        <w:tab/>
        <w:t>Term of office of directors</w:t>
      </w:r>
      <w:bookmarkEnd w:id="281"/>
      <w:bookmarkEnd w:id="282"/>
      <w:bookmarkEnd w:id="283"/>
      <w:r>
        <w:rPr>
          <w:snapToGrid w:val="0"/>
        </w:rPr>
        <w:t xml:space="preserve"> </w:t>
      </w:r>
    </w:p>
    <w:p>
      <w:pPr>
        <w:pStyle w:val="ySubsection"/>
        <w:rPr>
          <w:snapToGrid w:val="0"/>
        </w:rPr>
      </w:pPr>
      <w:r>
        <w:rPr>
          <w:snapToGrid w:val="0"/>
        </w:rPr>
        <w:tab/>
        <w:t>(1)</w:t>
      </w:r>
      <w:r>
        <w:rPr>
          <w:snapToGrid w:val="0"/>
        </w:rPr>
        <w:tab/>
        <w:t>A director who is the chief executive officer, the deputy chief executive officer or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284" w:name="_Toc517670184"/>
      <w:bookmarkStart w:id="285" w:name="_Toc518100285"/>
      <w:r>
        <w:tab/>
        <w:t xml:space="preserve">[Clause 1 amended by No. 10 of 1990 s. 6 and 33(a).] </w:t>
      </w:r>
    </w:p>
    <w:p>
      <w:pPr>
        <w:pStyle w:val="yHeading5"/>
        <w:rPr>
          <w:snapToGrid w:val="0"/>
        </w:rPr>
      </w:pPr>
      <w:bookmarkStart w:id="286" w:name="_Toc103669270"/>
      <w:r>
        <w:rPr>
          <w:snapToGrid w:val="0"/>
        </w:rPr>
        <w:t>2.</w:t>
      </w:r>
      <w:r>
        <w:rPr>
          <w:snapToGrid w:val="0"/>
        </w:rPr>
        <w:tab/>
        <w:t>Vacation of office</w:t>
      </w:r>
      <w:bookmarkEnd w:id="284"/>
      <w:bookmarkEnd w:id="285"/>
      <w:bookmarkEnd w:id="286"/>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287" w:name="_Toc517670185"/>
      <w:bookmarkStart w:id="288" w:name="_Toc518100286"/>
      <w:r>
        <w:tab/>
        <w:t>[Clause 2 amended by No. 20 of 2003 s. 29(1).]</w:t>
      </w:r>
    </w:p>
    <w:p>
      <w:pPr>
        <w:pStyle w:val="yHeading5"/>
        <w:rPr>
          <w:snapToGrid w:val="0"/>
        </w:rPr>
      </w:pPr>
      <w:bookmarkStart w:id="289" w:name="_Toc103669271"/>
      <w:r>
        <w:rPr>
          <w:snapToGrid w:val="0"/>
        </w:rPr>
        <w:t>3.</w:t>
      </w:r>
      <w:r>
        <w:rPr>
          <w:snapToGrid w:val="0"/>
        </w:rPr>
        <w:tab/>
        <w:t>Temporary directors</w:t>
      </w:r>
      <w:bookmarkEnd w:id="287"/>
      <w:bookmarkEnd w:id="288"/>
      <w:bookmarkEnd w:id="289"/>
      <w:r>
        <w:rPr>
          <w:snapToGrid w:val="0"/>
        </w:rPr>
        <w:t xml:space="preserve"> </w:t>
      </w:r>
    </w:p>
    <w:p>
      <w:pPr>
        <w:pStyle w:val="ySubsection"/>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 while that director is unable to act through illness, absence or other cause.</w:t>
      </w:r>
    </w:p>
    <w:p>
      <w:pPr>
        <w:pStyle w:val="ySubsection"/>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Heading5"/>
        <w:rPr>
          <w:snapToGrid w:val="0"/>
        </w:rPr>
      </w:pPr>
      <w:bookmarkStart w:id="290" w:name="_Toc517670186"/>
      <w:bookmarkStart w:id="291" w:name="_Toc518100287"/>
      <w:bookmarkStart w:id="292" w:name="_Toc103669272"/>
      <w:r>
        <w:rPr>
          <w:snapToGrid w:val="0"/>
        </w:rPr>
        <w:t>4.</w:t>
      </w:r>
      <w:r>
        <w:rPr>
          <w:snapToGrid w:val="0"/>
        </w:rPr>
        <w:tab/>
        <w:t>Remuneration of certain directors</w:t>
      </w:r>
      <w:bookmarkEnd w:id="290"/>
      <w:bookmarkEnd w:id="291"/>
      <w:bookmarkEnd w:id="292"/>
      <w:r>
        <w:rPr>
          <w:snapToGrid w:val="0"/>
        </w:rPr>
        <w:t xml:space="preserve"> </w:t>
      </w:r>
    </w:p>
    <w:p>
      <w:pPr>
        <w:pStyle w:val="ySubsection"/>
        <w:rPr>
          <w:snapToGrid w:val="0"/>
        </w:rPr>
      </w:pPr>
      <w:r>
        <w:rPr>
          <w:snapToGrid w:val="0"/>
        </w:rPr>
        <w:tab/>
      </w:r>
      <w:r>
        <w:rPr>
          <w:snapToGrid w:val="0"/>
        </w:rPr>
        <w:tab/>
        <w:t>A director, other than a director who is the chief executive officer, the deputy chief executive officer,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Heading5"/>
        <w:rPr>
          <w:snapToGrid w:val="0"/>
        </w:rPr>
      </w:pPr>
      <w:bookmarkStart w:id="293" w:name="_Toc517670187"/>
      <w:bookmarkStart w:id="294" w:name="_Toc518100288"/>
      <w:bookmarkStart w:id="295" w:name="_Toc103669273"/>
      <w:r>
        <w:rPr>
          <w:snapToGrid w:val="0"/>
        </w:rPr>
        <w:t>5.</w:t>
      </w:r>
      <w:r>
        <w:rPr>
          <w:snapToGrid w:val="0"/>
        </w:rPr>
        <w:tab/>
        <w:t>Restrictions on loans to directors</w:t>
      </w:r>
      <w:bookmarkEnd w:id="293"/>
      <w:bookmarkEnd w:id="294"/>
      <w:bookmarkEnd w:id="295"/>
      <w:r>
        <w:rPr>
          <w:snapToGrid w:val="0"/>
        </w:rPr>
        <w:t xml:space="preserve"> </w:t>
      </w:r>
    </w:p>
    <w:p>
      <w:pPr>
        <w:pStyle w:val="ySubsection"/>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6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 the deputy chief executive officer and any director who is an employee of Gold Corporation, the Mint or GoldCorp.</w:t>
      </w:r>
    </w:p>
    <w:p>
      <w:pPr>
        <w:pStyle w:val="yFootnotesection"/>
      </w:pPr>
      <w:r>
        <w:tab/>
        <w:t>[Clause 5 amended by No. 10 of 1990 s. 6; No. 28 of 2003 s. 69.]</w:t>
      </w:r>
    </w:p>
    <w:p>
      <w:pPr>
        <w:pStyle w:val="yHeading5"/>
        <w:rPr>
          <w:snapToGrid w:val="0"/>
        </w:rPr>
      </w:pPr>
      <w:bookmarkStart w:id="296" w:name="_Toc517670188"/>
      <w:bookmarkStart w:id="297" w:name="_Toc518100289"/>
      <w:bookmarkStart w:id="298" w:name="_Toc103669274"/>
      <w:r>
        <w:rPr>
          <w:snapToGrid w:val="0"/>
        </w:rPr>
        <w:t>6.</w:t>
      </w:r>
      <w:r>
        <w:rPr>
          <w:snapToGrid w:val="0"/>
        </w:rPr>
        <w:tab/>
        <w:t>Liability of directors</w:t>
      </w:r>
      <w:bookmarkEnd w:id="296"/>
      <w:bookmarkEnd w:id="297"/>
      <w:bookmarkEnd w:id="298"/>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299" w:name="_Toc517670189"/>
      <w:bookmarkStart w:id="300" w:name="_Toc518100290"/>
      <w:r>
        <w:tab/>
        <w:t xml:space="preserve">[Clause 6 amended by No. 41 of 1996 s. 3.] </w:t>
      </w:r>
    </w:p>
    <w:p>
      <w:pPr>
        <w:pStyle w:val="yHeading5"/>
        <w:rPr>
          <w:snapToGrid w:val="0"/>
        </w:rPr>
      </w:pPr>
      <w:bookmarkStart w:id="301" w:name="_Toc103669275"/>
      <w:r>
        <w:rPr>
          <w:snapToGrid w:val="0"/>
        </w:rPr>
        <w:t>7.</w:t>
      </w:r>
      <w:r>
        <w:rPr>
          <w:snapToGrid w:val="0"/>
        </w:rPr>
        <w:tab/>
        <w:t>General procedure concerning meetings</w:t>
      </w:r>
      <w:bookmarkEnd w:id="299"/>
      <w:bookmarkEnd w:id="300"/>
      <w:bookmarkEnd w:id="301"/>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302" w:name="_Toc517670190"/>
      <w:bookmarkStart w:id="303" w:name="_Toc518100291"/>
      <w:bookmarkStart w:id="304" w:name="_Toc103669276"/>
      <w:r>
        <w:rPr>
          <w:snapToGrid w:val="0"/>
        </w:rPr>
        <w:t>8.</w:t>
      </w:r>
      <w:r>
        <w:rPr>
          <w:snapToGrid w:val="0"/>
        </w:rPr>
        <w:tab/>
        <w:t>Presiding member</w:t>
      </w:r>
      <w:bookmarkEnd w:id="302"/>
      <w:bookmarkEnd w:id="303"/>
      <w:bookmarkEnd w:id="304"/>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305" w:name="_Toc517670191"/>
      <w:bookmarkStart w:id="306" w:name="_Toc518100292"/>
      <w:bookmarkStart w:id="307" w:name="_Toc103669277"/>
      <w:r>
        <w:rPr>
          <w:snapToGrid w:val="0"/>
        </w:rPr>
        <w:t>9.</w:t>
      </w:r>
      <w:r>
        <w:rPr>
          <w:snapToGrid w:val="0"/>
        </w:rPr>
        <w:tab/>
        <w:t>Declaration of interests by directors</w:t>
      </w:r>
      <w:bookmarkEnd w:id="305"/>
      <w:bookmarkEnd w:id="306"/>
      <w:bookmarkEnd w:id="307"/>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308" w:name="_Toc517670192"/>
      <w:bookmarkStart w:id="309" w:name="_Toc518100293"/>
      <w:r>
        <w:tab/>
        <w:t xml:space="preserve">[Clause 9 amended by No. 10 of 1990 s. 6.] </w:t>
      </w:r>
    </w:p>
    <w:p>
      <w:pPr>
        <w:pStyle w:val="yHeading5"/>
        <w:rPr>
          <w:snapToGrid w:val="0"/>
        </w:rPr>
      </w:pPr>
      <w:bookmarkStart w:id="310" w:name="_Toc103669278"/>
      <w:r>
        <w:rPr>
          <w:snapToGrid w:val="0"/>
        </w:rPr>
        <w:t>10.</w:t>
      </w:r>
      <w:r>
        <w:rPr>
          <w:snapToGrid w:val="0"/>
        </w:rPr>
        <w:tab/>
        <w:t>Conflict of interest</w:t>
      </w:r>
      <w:bookmarkEnd w:id="308"/>
      <w:bookmarkEnd w:id="309"/>
      <w:bookmarkEnd w:id="310"/>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311" w:name="_Toc517670193"/>
      <w:bookmarkStart w:id="312" w:name="_Toc518100294"/>
      <w:r>
        <w:tab/>
        <w:t>[Clause 10 amended by No. 10 of 1990 s. 6; No. 20 of 2003 s. 29(2).]</w:t>
      </w:r>
    </w:p>
    <w:p>
      <w:pPr>
        <w:pStyle w:val="yHeading5"/>
        <w:rPr>
          <w:snapToGrid w:val="0"/>
        </w:rPr>
      </w:pPr>
      <w:bookmarkStart w:id="313" w:name="_Toc103669279"/>
      <w:r>
        <w:rPr>
          <w:snapToGrid w:val="0"/>
        </w:rPr>
        <w:t>11.</w:t>
      </w:r>
      <w:r>
        <w:rPr>
          <w:snapToGrid w:val="0"/>
        </w:rPr>
        <w:tab/>
        <w:t>Voting</w:t>
      </w:r>
      <w:bookmarkEnd w:id="311"/>
      <w:bookmarkEnd w:id="312"/>
      <w:bookmarkEnd w:id="313"/>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314" w:name="_Toc517670194"/>
      <w:bookmarkStart w:id="315" w:name="_Toc518100295"/>
      <w:bookmarkStart w:id="316" w:name="_Toc103669280"/>
      <w:r>
        <w:rPr>
          <w:snapToGrid w:val="0"/>
        </w:rPr>
        <w:t>12.</w:t>
      </w:r>
      <w:r>
        <w:rPr>
          <w:snapToGrid w:val="0"/>
        </w:rPr>
        <w:tab/>
        <w:t>Quorum</w:t>
      </w:r>
      <w:bookmarkEnd w:id="314"/>
      <w:bookmarkEnd w:id="315"/>
      <w:bookmarkEnd w:id="316"/>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317" w:name="_Toc517670195"/>
      <w:bookmarkStart w:id="318" w:name="_Toc518100296"/>
      <w:bookmarkStart w:id="319" w:name="_Toc103669281"/>
      <w:r>
        <w:rPr>
          <w:snapToGrid w:val="0"/>
        </w:rPr>
        <w:t>13.</w:t>
      </w:r>
      <w:r>
        <w:rPr>
          <w:snapToGrid w:val="0"/>
        </w:rPr>
        <w:tab/>
        <w:t>Minutes</w:t>
      </w:r>
      <w:bookmarkEnd w:id="317"/>
      <w:bookmarkEnd w:id="318"/>
      <w:bookmarkEnd w:id="319"/>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320" w:name="_Toc517670196"/>
      <w:bookmarkStart w:id="321" w:name="_Toc518100297"/>
      <w:bookmarkStart w:id="322" w:name="_Toc103669282"/>
      <w:r>
        <w:rPr>
          <w:snapToGrid w:val="0"/>
        </w:rPr>
        <w:t>14.</w:t>
      </w:r>
      <w:r>
        <w:rPr>
          <w:snapToGrid w:val="0"/>
        </w:rPr>
        <w:tab/>
        <w:t>Resolution may be passed without meeting</w:t>
      </w:r>
      <w:bookmarkEnd w:id="320"/>
      <w:bookmarkEnd w:id="321"/>
      <w:bookmarkEnd w:id="322"/>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323" w:name="_Toc517670197"/>
      <w:bookmarkStart w:id="324" w:name="_Toc518100298"/>
      <w:bookmarkStart w:id="325" w:name="_Toc103669283"/>
      <w:r>
        <w:rPr>
          <w:snapToGrid w:val="0"/>
        </w:rPr>
        <w:t>15.</w:t>
      </w:r>
      <w:r>
        <w:rPr>
          <w:snapToGrid w:val="0"/>
        </w:rPr>
        <w:tab/>
        <w:t>Leave of absence</w:t>
      </w:r>
      <w:bookmarkEnd w:id="323"/>
      <w:bookmarkEnd w:id="324"/>
      <w:bookmarkEnd w:id="325"/>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326" w:name="_Toc517670198"/>
      <w:bookmarkStart w:id="327" w:name="_Toc518100299"/>
      <w:bookmarkStart w:id="328" w:name="_Toc103669284"/>
      <w:r>
        <w:rPr>
          <w:snapToGrid w:val="0"/>
        </w:rPr>
        <w:t>17.</w:t>
      </w:r>
      <w:r>
        <w:rPr>
          <w:snapToGrid w:val="0"/>
        </w:rPr>
        <w:tab/>
        <w:t>Common seals, and the use of facsimiles</w:t>
      </w:r>
      <w:bookmarkEnd w:id="326"/>
      <w:bookmarkEnd w:id="327"/>
      <w:bookmarkEnd w:id="328"/>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329" w:name="_Toc518100300"/>
      <w:bookmarkStart w:id="330" w:name="_Toc103669285"/>
      <w:r>
        <w:rPr>
          <w:rStyle w:val="CharSchNo"/>
        </w:rPr>
        <w:t>Schedule 2</w:t>
      </w:r>
      <w:bookmarkEnd w:id="329"/>
      <w:bookmarkEnd w:id="330"/>
      <w:r>
        <w:t xml:space="preserve"> </w:t>
      </w:r>
    </w:p>
    <w:p>
      <w:pPr>
        <w:pStyle w:val="yShoulderClause"/>
        <w:rPr>
          <w:snapToGrid w:val="0"/>
        </w:rPr>
      </w:pPr>
      <w:r>
        <w:rPr>
          <w:snapToGrid w:val="0"/>
        </w:rPr>
        <w:t>[Section 35(9)]</w:t>
      </w:r>
    </w:p>
    <w:p>
      <w:pPr>
        <w:pStyle w:val="MiscellaneousHeading"/>
        <w:rPr>
          <w:snapToGrid w:val="0"/>
        </w:rPr>
      </w:pPr>
      <w:r>
        <w:rPr>
          <w:rStyle w:val="CharSchText"/>
          <w:b/>
          <w:bCs/>
        </w:rPr>
        <w:t>Transitional provisions concerning the Mint</w:t>
      </w:r>
    </w:p>
    <w:p>
      <w:pPr>
        <w:pStyle w:val="yHeading5"/>
        <w:rPr>
          <w:snapToGrid w:val="0"/>
        </w:rPr>
      </w:pPr>
      <w:bookmarkStart w:id="331" w:name="_Toc494688127"/>
      <w:bookmarkStart w:id="332" w:name="_Toc517670199"/>
      <w:bookmarkStart w:id="333" w:name="_Toc518100301"/>
      <w:bookmarkStart w:id="334" w:name="_Toc103669286"/>
      <w:r>
        <w:rPr>
          <w:snapToGrid w:val="0"/>
        </w:rPr>
        <w:t>1.</w:t>
      </w:r>
      <w:r>
        <w:rPr>
          <w:snapToGrid w:val="0"/>
        </w:rPr>
        <w:tab/>
        <w:t>Interpretation</w:t>
      </w:r>
      <w:bookmarkEnd w:id="331"/>
      <w:bookmarkEnd w:id="332"/>
      <w:bookmarkEnd w:id="333"/>
      <w:bookmarkEnd w:id="334"/>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benefit</w:t>
      </w:r>
      <w:r>
        <w:rPr>
          <w:b/>
        </w:rPr>
        <w: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t>“</w:t>
      </w:r>
      <w:r>
        <w:rPr>
          <w:rStyle w:val="CharDefText"/>
        </w:rPr>
        <w:t>contributor</w:t>
      </w:r>
      <w:r>
        <w:rPr>
          <w:b/>
        </w:rPr>
        <w:t>”</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b/>
        </w:rPr>
        <w:t>“</w:t>
      </w:r>
      <w:r>
        <w:rPr>
          <w:rStyle w:val="CharDefText"/>
        </w:rPr>
        <w:t>employee</w:t>
      </w:r>
      <w:r>
        <w:rPr>
          <w:b/>
        </w:rPr>
        <w:t>”</w:t>
      </w:r>
      <w:r>
        <w:t xml:space="preserve"> and </w:t>
      </w:r>
      <w:r>
        <w:rPr>
          <w:b/>
        </w:rPr>
        <w:t>“</w:t>
      </w:r>
      <w:r>
        <w:rPr>
          <w:rStyle w:val="CharDefText"/>
        </w:rPr>
        <w:t>qualified contributor</w:t>
      </w:r>
      <w:r>
        <w:rPr>
          <w:b/>
        </w:rPr>
        <w:t>”</w:t>
      </w:r>
      <w:r>
        <w:t xml:space="preserve"> have the respective meanings given in that section;</w:t>
      </w:r>
    </w:p>
    <w:p>
      <w:pPr>
        <w:pStyle w:val="yDefstart"/>
      </w:pPr>
      <w:r>
        <w:rPr>
          <w:b/>
        </w:rPr>
        <w:tab/>
        <w:t>“</w:t>
      </w:r>
      <w:r>
        <w:rPr>
          <w:rStyle w:val="CharDefText"/>
        </w:rPr>
        <w:t>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t>“</w:t>
      </w:r>
      <w:r>
        <w:rPr>
          <w:rStyle w:val="CharDefText"/>
        </w:rPr>
        <w:t>Imperial conditions</w:t>
      </w:r>
      <w:r>
        <w:rPr>
          <w:b/>
        </w:rPr>
        <w:t>”</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t>“</w:t>
      </w:r>
      <w:r>
        <w:rPr>
          <w:rStyle w:val="CharDefText"/>
        </w:rPr>
        <w:t>Imperial scheme</w:t>
      </w:r>
      <w:r>
        <w:rPr>
          <w:b/>
        </w:rPr>
        <w:t>”</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t>“</w:t>
      </w:r>
      <w:r>
        <w:rPr>
          <w:rStyle w:val="CharDefText"/>
        </w:rPr>
        <w:t>leave</w:t>
      </w:r>
      <w:r>
        <w:rPr>
          <w:b/>
        </w:rPr>
        <w:t>”</w:t>
      </w:r>
      <w:r>
        <w:t xml:space="preserve"> means leave of absence for any reason including long service leave, sick leave, and holidays, and includes pro rata entitlement to leave and payment in lieu of leave;</w:t>
      </w:r>
    </w:p>
    <w:p>
      <w:pPr>
        <w:pStyle w:val="yDefstart"/>
      </w:pPr>
      <w:r>
        <w:rPr>
          <w:b/>
        </w:rPr>
        <w:tab/>
        <w:t>“</w:t>
      </w:r>
      <w:r>
        <w:rPr>
          <w:rStyle w:val="CharDefText"/>
        </w:rPr>
        <w:t>Royal Mint employee</w:t>
      </w:r>
      <w:r>
        <w:rPr>
          <w:b/>
        </w:rPr>
        <w:t>”</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t>“</w:t>
      </w:r>
      <w:r>
        <w:rPr>
          <w:rStyle w:val="CharDefText"/>
        </w:rPr>
        <w:t>service</w:t>
      </w:r>
      <w:r>
        <w:rPr>
          <w:b/>
        </w:rPr>
        <w:t>”</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t>“</w:t>
      </w:r>
      <w:r>
        <w:rPr>
          <w:rStyle w:val="CharDefText"/>
        </w:rPr>
        <w:t>the Deputy Master</w:t>
      </w:r>
      <w:r>
        <w:rPr>
          <w:b/>
        </w:rPr>
        <w:t>”</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t>“</w:t>
      </w:r>
      <w:r>
        <w:rPr>
          <w:rStyle w:val="CharDefText"/>
        </w:rPr>
        <w:t>The Director of The Perth Mint</w:t>
      </w:r>
      <w:r>
        <w:rPr>
          <w:b/>
        </w:rPr>
        <w: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t>“</w:t>
      </w:r>
      <w:r>
        <w:rPr>
          <w:rStyle w:val="CharDefText"/>
        </w:rPr>
        <w:t>unestablished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335" w:name="_Toc494688128"/>
      <w:bookmarkStart w:id="336" w:name="_Toc517670200"/>
      <w:bookmarkStart w:id="337" w:name="_Toc518100302"/>
      <w:bookmarkStart w:id="338" w:name="_Toc103669287"/>
      <w:r>
        <w:rPr>
          <w:snapToGrid w:val="0"/>
        </w:rPr>
        <w:t>2.</w:t>
      </w:r>
      <w:r>
        <w:rPr>
          <w:snapToGrid w:val="0"/>
        </w:rPr>
        <w:tab/>
        <w:t>Transitional arrangements as to employment</w:t>
      </w:r>
      <w:bookmarkEnd w:id="335"/>
      <w:bookmarkEnd w:id="336"/>
      <w:bookmarkEnd w:id="337"/>
      <w:bookmarkEnd w:id="338"/>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339" w:name="_Toc494688129"/>
      <w:bookmarkStart w:id="340" w:name="_Toc517670201"/>
      <w:bookmarkStart w:id="341" w:name="_Toc518100303"/>
      <w:bookmarkStart w:id="342" w:name="_Toc103669288"/>
      <w:r>
        <w:rPr>
          <w:snapToGrid w:val="0"/>
        </w:rPr>
        <w:t>3.</w:t>
      </w:r>
      <w:r>
        <w:rPr>
          <w:snapToGrid w:val="0"/>
        </w:rPr>
        <w:tab/>
        <w:t>Transitional termination and re</w:t>
      </w:r>
      <w:r>
        <w:rPr>
          <w:snapToGrid w:val="0"/>
        </w:rPr>
        <w:noBreakHyphen/>
        <w:t>employment scheme</w:t>
      </w:r>
      <w:bookmarkEnd w:id="339"/>
      <w:bookmarkEnd w:id="340"/>
      <w:bookmarkEnd w:id="341"/>
      <w:bookmarkEnd w:id="342"/>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343" w:name="_Toc494688130"/>
      <w:bookmarkStart w:id="344" w:name="_Toc517670202"/>
      <w:bookmarkStart w:id="345" w:name="_Toc518100304"/>
      <w:r>
        <w:tab/>
        <w:t>[Clause 3 amended by No. 32 of 1994 s. 3(2); No. 43 of 2000 s. 46(1).]</w:t>
      </w:r>
    </w:p>
    <w:p>
      <w:pPr>
        <w:pStyle w:val="yHeading5"/>
        <w:rPr>
          <w:snapToGrid w:val="0"/>
        </w:rPr>
      </w:pPr>
      <w:bookmarkStart w:id="346" w:name="_Toc103669289"/>
      <w:r>
        <w:rPr>
          <w:snapToGrid w:val="0"/>
        </w:rPr>
        <w:t>4.</w:t>
      </w:r>
      <w:r>
        <w:rPr>
          <w:snapToGrid w:val="0"/>
        </w:rPr>
        <w:tab/>
        <w:t>Continuity of service and superannuation</w:t>
      </w:r>
      <w:bookmarkEnd w:id="343"/>
      <w:bookmarkEnd w:id="344"/>
      <w:bookmarkEnd w:id="345"/>
      <w:bookmarkEnd w:id="346"/>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Fund the proportion of the State share of the liability in respect of that scheme in relation to the period of secondment.</w:t>
      </w:r>
    </w:p>
    <w:p>
      <w:pPr>
        <w:pStyle w:val="yFootnotesection"/>
      </w:pPr>
      <w:bookmarkStart w:id="347" w:name="_Toc494688131"/>
      <w:bookmarkStart w:id="348" w:name="_Toc517670203"/>
      <w:bookmarkStart w:id="349" w:name="_Toc518100305"/>
      <w:r>
        <w:tab/>
        <w:t>[Clause 4 amended by No. 6 of 1993 s. 11; No. 32 of 1994 s. 3(2); No. 49 of 1996 s. 64.]</w:t>
      </w:r>
    </w:p>
    <w:p>
      <w:pPr>
        <w:pStyle w:val="yHeading5"/>
        <w:rPr>
          <w:snapToGrid w:val="0"/>
        </w:rPr>
      </w:pPr>
      <w:bookmarkStart w:id="350" w:name="_Toc103669290"/>
      <w:r>
        <w:rPr>
          <w:snapToGrid w:val="0"/>
        </w:rPr>
        <w:t>5.</w:t>
      </w:r>
      <w:r>
        <w:rPr>
          <w:snapToGrid w:val="0"/>
        </w:rPr>
        <w:tab/>
        <w:t>Managing Director of the Mint</w:t>
      </w:r>
      <w:bookmarkEnd w:id="347"/>
      <w:bookmarkEnd w:id="348"/>
      <w:bookmarkEnd w:id="349"/>
      <w:bookmarkEnd w:id="350"/>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351" w:name="_Toc494688132"/>
      <w:bookmarkStart w:id="352" w:name="_Toc517670204"/>
      <w:bookmarkStart w:id="353" w:name="_Toc518100306"/>
      <w:bookmarkStart w:id="354" w:name="_Toc103669291"/>
      <w:r>
        <w:rPr>
          <w:snapToGrid w:val="0"/>
        </w:rPr>
        <w:t>6.</w:t>
      </w:r>
      <w:r>
        <w:rPr>
          <w:snapToGrid w:val="0"/>
        </w:rPr>
        <w:tab/>
        <w:t>Transfer of certain functions of directors of the Mint</w:t>
      </w:r>
      <w:bookmarkEnd w:id="351"/>
      <w:bookmarkEnd w:id="352"/>
      <w:bookmarkEnd w:id="353"/>
      <w:bookmarkEnd w:id="354"/>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355" w:name="_Toc494688133"/>
      <w:bookmarkStart w:id="356" w:name="_Toc517670205"/>
      <w:bookmarkStart w:id="357" w:name="_Toc518100307"/>
      <w:r>
        <w:tab/>
        <w:t>[Clause 6 amended by No. 10 of 1990 s. 6.]</w:t>
      </w:r>
    </w:p>
    <w:p>
      <w:pPr>
        <w:pStyle w:val="yHeading5"/>
        <w:rPr>
          <w:snapToGrid w:val="0"/>
        </w:rPr>
      </w:pPr>
      <w:bookmarkStart w:id="358" w:name="_Toc103669292"/>
      <w:r>
        <w:rPr>
          <w:snapToGrid w:val="0"/>
        </w:rPr>
        <w:t>7.</w:t>
      </w:r>
      <w:r>
        <w:rPr>
          <w:snapToGrid w:val="0"/>
        </w:rPr>
        <w:tab/>
        <w:t>Appropriation for employment benefits</w:t>
      </w:r>
      <w:bookmarkEnd w:id="355"/>
      <w:bookmarkEnd w:id="356"/>
      <w:bookmarkEnd w:id="357"/>
      <w:bookmarkEnd w:id="358"/>
      <w:r>
        <w:rPr>
          <w:snapToGrid w:val="0"/>
        </w:rPr>
        <w:t xml:space="preserve"> </w:t>
      </w:r>
    </w:p>
    <w:p>
      <w:pPr>
        <w:pStyle w:val="ySubsection"/>
        <w:keepNext/>
        <w:rPr>
          <w:snapToGrid w:val="0"/>
        </w:rPr>
      </w:pPr>
      <w:r>
        <w:rPr>
          <w:snapToGrid w:val="0"/>
        </w:rPr>
        <w:tab/>
      </w:r>
      <w:r>
        <w:rPr>
          <w:snapToGrid w:val="0"/>
        </w:rPr>
        <w:tab/>
        <w:t>There is chargeable to the Consolidated Fund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Fund is to the necessary extent appropriated accordingly.</w:t>
      </w:r>
    </w:p>
    <w:p>
      <w:pPr>
        <w:pStyle w:val="yFootnotesection"/>
      </w:pPr>
      <w:bookmarkStart w:id="359" w:name="_Toc494688134"/>
      <w:bookmarkStart w:id="360" w:name="_Toc517670206"/>
      <w:bookmarkStart w:id="361" w:name="_Toc518100308"/>
      <w:r>
        <w:tab/>
        <w:t>[Clause 7 amended by No. 6 of 1993 s. 11; No. 49 of 1996 s. 64.]</w:t>
      </w:r>
    </w:p>
    <w:p>
      <w:pPr>
        <w:pStyle w:val="yHeading5"/>
        <w:rPr>
          <w:snapToGrid w:val="0"/>
        </w:rPr>
      </w:pPr>
      <w:bookmarkStart w:id="362" w:name="_Toc103669293"/>
      <w:r>
        <w:rPr>
          <w:snapToGrid w:val="0"/>
        </w:rPr>
        <w:t>8.</w:t>
      </w:r>
      <w:r>
        <w:rPr>
          <w:snapToGrid w:val="0"/>
        </w:rPr>
        <w:tab/>
        <w:t>Amounts payable to the Consolidated Fund</w:t>
      </w:r>
      <w:bookmarkEnd w:id="359"/>
      <w:bookmarkEnd w:id="360"/>
      <w:bookmarkEnd w:id="361"/>
      <w:bookmarkEnd w:id="362"/>
      <w:r>
        <w:rPr>
          <w:snapToGrid w:val="0"/>
        </w:rPr>
        <w:t xml:space="preserve"> </w:t>
      </w:r>
    </w:p>
    <w:p>
      <w:pPr>
        <w:pStyle w:val="ySubsection"/>
        <w:keepNext/>
        <w:rPr>
          <w:snapToGrid w:val="0"/>
        </w:rPr>
      </w:pPr>
      <w:r>
        <w:rPr>
          <w:snapToGrid w:val="0"/>
        </w:rPr>
        <w:tab/>
      </w:r>
      <w:r>
        <w:rPr>
          <w:snapToGrid w:val="0"/>
        </w:rPr>
        <w:tab/>
        <w:t>There shall be credited to the Consolidated Fund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Fund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363" w:name="_Toc494688135"/>
      <w:bookmarkStart w:id="364" w:name="_Toc517670207"/>
      <w:bookmarkStart w:id="365" w:name="_Toc518100309"/>
      <w:r>
        <w:tab/>
        <w:t>[Clause 8 amended by No. 6 of 1993 s. 11; No. 49 of 1996 s. 64.]</w:t>
      </w:r>
    </w:p>
    <w:p>
      <w:pPr>
        <w:pStyle w:val="yHeading5"/>
        <w:rPr>
          <w:snapToGrid w:val="0"/>
        </w:rPr>
      </w:pPr>
      <w:bookmarkStart w:id="366" w:name="_Toc103669294"/>
      <w:r>
        <w:rPr>
          <w:snapToGrid w:val="0"/>
        </w:rPr>
        <w:t>9.</w:t>
      </w:r>
      <w:r>
        <w:rPr>
          <w:snapToGrid w:val="0"/>
        </w:rPr>
        <w:tab/>
        <w:t>Construction of references</w:t>
      </w:r>
      <w:bookmarkEnd w:id="363"/>
      <w:bookmarkEnd w:id="364"/>
      <w:bookmarkEnd w:id="365"/>
      <w:bookmarkEnd w:id="366"/>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67" w:name="_Toc72899078"/>
      <w:bookmarkStart w:id="368" w:name="_Toc89520381"/>
      <w:bookmarkStart w:id="369" w:name="_Toc97108763"/>
      <w:bookmarkStart w:id="370" w:name="_Toc100043558"/>
      <w:bookmarkStart w:id="371" w:name="_Toc100465024"/>
      <w:bookmarkStart w:id="372" w:name="_Toc102294480"/>
      <w:bookmarkStart w:id="373" w:name="_Toc103669295"/>
      <w:r>
        <w:t>Notes</w:t>
      </w:r>
      <w:bookmarkEnd w:id="367"/>
      <w:bookmarkEnd w:id="368"/>
      <w:bookmarkEnd w:id="369"/>
      <w:bookmarkEnd w:id="370"/>
      <w:bookmarkEnd w:id="371"/>
      <w:bookmarkEnd w:id="372"/>
      <w:bookmarkEnd w:id="373"/>
    </w:p>
    <w:p>
      <w:pPr>
        <w:pStyle w:val="nSubsection"/>
        <w:rPr>
          <w:snapToGrid w:val="0"/>
        </w:rPr>
      </w:pPr>
      <w:r>
        <w:rPr>
          <w:snapToGrid w:val="0"/>
          <w:vertAlign w:val="superscript"/>
        </w:rPr>
        <w:t>1</w:t>
      </w:r>
      <w:r>
        <w:rPr>
          <w:snapToGrid w:val="0"/>
        </w:rPr>
        <w:tab/>
        <w:t xml:space="preserve">This reprint is a compilation as at 10 June 2005 of the </w:t>
      </w:r>
      <w:r>
        <w:rPr>
          <w:i/>
          <w:noProof/>
          <w:snapToGrid w:val="0"/>
        </w:rPr>
        <w:t>Gold Corporation Act 1987</w:t>
      </w:r>
      <w:r>
        <w:rPr>
          <w:snapToGrid w:val="0"/>
        </w:rPr>
        <w:t xml:space="preserve"> and includes the amendments made by the other written laws referred to in the following table</w:t>
      </w:r>
      <w:r>
        <w:rPr>
          <w:snapToGrid w:val="0"/>
          <w:vertAlign w:val="superscript"/>
        </w:rPr>
        <w:t> 1a, 7</w:t>
      </w:r>
      <w:r>
        <w:rPr>
          <w:snapToGrid w:val="0"/>
        </w:rPr>
        <w:t>.  The table also contains information about any reprint.</w:t>
      </w:r>
    </w:p>
    <w:p>
      <w:pPr>
        <w:pStyle w:val="nHeading3"/>
        <w:rPr>
          <w:b w:val="0"/>
          <w:snapToGrid w:val="0"/>
        </w:rPr>
      </w:pPr>
      <w:bookmarkStart w:id="374" w:name="_Toc103669296"/>
      <w:r>
        <w:rPr>
          <w:snapToGrid w:val="0"/>
        </w:rPr>
        <w:t>Compilation table</w:t>
      </w:r>
      <w:bookmarkEnd w:id="37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Sch. 3 cl. 1(1): 1 Jul 1987 (see Sch. 3 cl. 1(2)); </w:t>
            </w:r>
            <w:r>
              <w:rPr>
                <w:sz w:val="19"/>
              </w:rPr>
              <w:br/>
              <w:t xml:space="preserve">balance: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keepNext/>
              <w:keepLines/>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75" w:name="_Hlt507390729"/>
      <w:bookmarkEnd w:id="37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76" w:name="_Toc103669297"/>
      <w:r>
        <w:rPr>
          <w:snapToGrid w:val="0"/>
        </w:rPr>
        <w:t>Provisions that have not come into operation</w:t>
      </w:r>
      <w:bookmarkEnd w:id="3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9</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70"/>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amendment in the </w:t>
      </w:r>
      <w:r>
        <w:rPr>
          <w:i/>
          <w:iCs/>
          <w:snapToGrid w:val="0"/>
          <w:sz w:val="19"/>
          <w:lang w:val="en-US"/>
        </w:rPr>
        <w:t>Courts Legislation Amendment and Repeal Act 2004</w:t>
      </w:r>
      <w:r>
        <w:rPr>
          <w:snapToGrid w:val="0"/>
          <w:sz w:val="19"/>
          <w:lang w:val="en-US"/>
        </w:rPr>
        <w:t xml:space="preserve"> s. 141, which gives effect to Sch. 1 cl. 69</w:t>
      </w:r>
      <w:r>
        <w:rPr>
          <w:snapToGrid w:val="0"/>
        </w:rPr>
        <w:t xml:space="preserve"> to amend s. 73(1) and (2) is not included because the subsections it sought to amend had been amended by the </w:t>
      </w:r>
      <w:r>
        <w:rPr>
          <w:i/>
          <w:iCs/>
        </w:rPr>
        <w:t>Criminal Code Amendment Act 2004</w:t>
      </w:r>
      <w:r>
        <w:rPr>
          <w:snapToGrid w:val="0"/>
        </w:rPr>
        <w:t xml:space="preserve"> s. 3.</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pPr>
      <w:r>
        <w:rPr>
          <w:snapToGrid w:val="0"/>
          <w:vertAlign w:val="superscript"/>
        </w:rPr>
        <w:t>9</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Gold Corporation Act 1987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Gold Corporation Act 1987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42"/>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4AAF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9ECF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6274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600B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C69B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0ED8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6C78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5A9E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0C2E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5527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E7A8B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F12FE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38"/>
    <w:docVar w:name="WAFER_20151211133038" w:val="RemoveTrackChanges"/>
    <w:docVar w:name="WAFER_20151211133038_GUID" w:val="9043fb23-7417-4911-8939-1790762785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18192</Words>
  <Characters>86417</Characters>
  <Application>Microsoft Office Word</Application>
  <DocSecurity>0</DocSecurity>
  <Lines>2274</Lines>
  <Paragraphs>1149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103460</CharactersWithSpaces>
  <SharedDoc>false</SharedDoc>
  <HLinks>
    <vt:vector size="6" baseType="variant">
      <vt:variant>
        <vt:i4>3014716</vt:i4>
      </vt:variant>
      <vt:variant>
        <vt:i4>7180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1987 - 03-a0-04</dc:title>
  <dc:subject/>
  <dc:creator/>
  <cp:keywords/>
  <dc:description/>
  <cp:lastModifiedBy>svcMRProcess</cp:lastModifiedBy>
  <cp:revision>4</cp:revision>
  <cp:lastPrinted>2005-06-22T00:56:00Z</cp:lastPrinted>
  <dcterms:created xsi:type="dcterms:W3CDTF">2018-08-30T00:33:00Z</dcterms:created>
  <dcterms:modified xsi:type="dcterms:W3CDTF">2018-08-30T00:33:00Z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20050610</vt:lpwstr>
  </property>
  <property fmtid="{D5CDD505-2E9C-101B-9397-08002B2CF9AE}" pid="4" name="DocumentType">
    <vt:lpwstr>Act</vt:lpwstr>
  </property>
  <property fmtid="{D5CDD505-2E9C-101B-9397-08002B2CF9AE}" pid="5" name="OwlsUID">
    <vt:i4>322</vt:i4>
  </property>
  <property fmtid="{D5CDD505-2E9C-101B-9397-08002B2CF9AE}" pid="6" name="ReprintedAsAt">
    <vt:filetime>2005-06-09T16:00:00Z</vt:filetime>
  </property>
  <property fmtid="{D5CDD505-2E9C-101B-9397-08002B2CF9AE}" pid="7" name="ReprintNo">
    <vt:lpwstr>3</vt:lpwstr>
  </property>
  <property fmtid="{D5CDD505-2E9C-101B-9397-08002B2CF9AE}" pid="8" name="AsAtDate">
    <vt:lpwstr>10 Jun 2005</vt:lpwstr>
  </property>
  <property fmtid="{D5CDD505-2E9C-101B-9397-08002B2CF9AE}" pid="9" name="Suffix">
    <vt:lpwstr>03-a0-04</vt:lpwstr>
  </property>
</Properties>
</file>