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851" w:right="1043"/>
      </w:pPr>
      <w:bookmarkStart w:id="0" w:name="UpToHere"/>
      <w:bookmarkStart w:id="1" w:name="_GoBack"/>
      <w:bookmarkEnd w:id="0"/>
      <w:bookmarkEnd w:id="1"/>
      <w:r>
        <w:t>Western Australia</w:t>
      </w:r>
    </w:p>
    <w:p>
      <w:pPr>
        <w:pStyle w:val="NameofActRegPage1"/>
        <w:spacing w:before="3760" w:after="4200"/>
        <w:ind w:left="840" w:right="1096"/>
      </w:pPr>
      <w:r>
        <w:fldChar w:fldCharType="begin"/>
      </w:r>
      <w:r>
        <w:instrText xml:space="preserve"> STYLEREF "Name Of Act/Reg"</w:instrText>
      </w:r>
      <w:r>
        <w:fldChar w:fldCharType="separate"/>
      </w:r>
      <w:r>
        <w:rPr>
          <w:noProof/>
        </w:rPr>
        <w:t>Radiation Safety (General)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_Toc208121420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_Toc208121421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_Toc208121422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_Toc208121423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Radioactive substances for purposes of Act</w:t>
      </w:r>
      <w:r>
        <w:tab/>
      </w:r>
      <w:r>
        <w:fldChar w:fldCharType="begin"/>
      </w:r>
      <w:r>
        <w:instrText xml:space="preserve"> PAGEREF _Toc208121424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Irradiating apparatus for purposes of Act</w:t>
      </w:r>
      <w:r>
        <w:tab/>
      </w:r>
      <w:r>
        <w:fldChar w:fldCharType="begin"/>
      </w:r>
      <w:r>
        <w:instrText xml:space="preserve"> PAGEREF _Toc208121425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Prescribed and exempted electronic products</w:t>
      </w:r>
      <w:r>
        <w:tab/>
      </w:r>
      <w:r>
        <w:fldChar w:fldCharType="begin"/>
      </w:r>
      <w:r>
        <w:instrText xml:space="preserve"> PAGEREF _Toc208121426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Exemption for radioactive substances contained in certain self luminous devices</w:t>
      </w:r>
      <w:r>
        <w:tab/>
      </w:r>
      <w:r>
        <w:fldChar w:fldCharType="begin"/>
      </w:r>
      <w:r>
        <w:instrText xml:space="preserve"> PAGEREF _Toc208121427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Exemptions relating to Americium 241 contained in certain smoke detectors</w:t>
      </w:r>
      <w:r>
        <w:tab/>
      </w:r>
      <w:r>
        <w:fldChar w:fldCharType="begin"/>
      </w:r>
      <w:r>
        <w:instrText xml:space="preserve"> PAGEREF _Toc208121428 \h </w:instrText>
      </w:r>
      <w:r>
        <w:fldChar w:fldCharType="separate"/>
      </w:r>
      <w:r>
        <w:t>16</w:t>
      </w:r>
      <w:r>
        <w:fldChar w:fldCharType="end"/>
      </w:r>
    </w:p>
    <w:p>
      <w:pPr>
        <w:pStyle w:val="TOC8"/>
        <w:rPr>
          <w:sz w:val="24"/>
          <w:szCs w:val="24"/>
        </w:rPr>
      </w:pPr>
      <w:r>
        <w:rPr>
          <w:szCs w:val="24"/>
        </w:rPr>
        <w:t>7C</w:t>
      </w:r>
      <w:r>
        <w:rPr>
          <w:snapToGrid w:val="0"/>
          <w:szCs w:val="24"/>
        </w:rPr>
        <w:t>.</w:t>
      </w:r>
      <w:r>
        <w:rPr>
          <w:snapToGrid w:val="0"/>
          <w:szCs w:val="24"/>
        </w:rPr>
        <w:tab/>
        <w:t>Exemption for certain radioactive substances contained in electron capture detector</w:t>
      </w:r>
      <w:r>
        <w:tab/>
      </w:r>
      <w:r>
        <w:fldChar w:fldCharType="begin"/>
      </w:r>
      <w:r>
        <w:instrText xml:space="preserve"> PAGEREF _Toc208121429 \h </w:instrText>
      </w:r>
      <w:r>
        <w:fldChar w:fldCharType="separate"/>
      </w:r>
      <w:r>
        <w:t>17</w:t>
      </w:r>
      <w:r>
        <w:fldChar w:fldCharType="end"/>
      </w:r>
    </w:p>
    <w:p>
      <w:pPr>
        <w:pStyle w:val="TOC8"/>
        <w:rPr>
          <w:sz w:val="24"/>
          <w:szCs w:val="24"/>
        </w:rPr>
      </w:pPr>
      <w:r>
        <w:rPr>
          <w:szCs w:val="24"/>
        </w:rPr>
        <w:t>7D.</w:t>
      </w:r>
      <w:r>
        <w:rPr>
          <w:szCs w:val="24"/>
        </w:rPr>
        <w:tab/>
        <w:t>Exemption for Nickel 63 contained in ion mobility spectrometer</w:t>
      </w:r>
      <w:r>
        <w:tab/>
      </w:r>
      <w:r>
        <w:fldChar w:fldCharType="begin"/>
      </w:r>
      <w:r>
        <w:instrText xml:space="preserve"> PAGEREF _Toc208121430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Period for registration</w:t>
      </w:r>
      <w:r>
        <w:tab/>
      </w:r>
      <w:r>
        <w:fldChar w:fldCharType="begin"/>
      </w:r>
      <w:r>
        <w:instrText xml:space="preserve"> PAGEREF _Toc208121431 \h </w:instrText>
      </w:r>
      <w:r>
        <w:fldChar w:fldCharType="separate"/>
      </w:r>
      <w:r>
        <w:t>18</w:t>
      </w:r>
      <w:r>
        <w:fldChar w:fldCharType="end"/>
      </w:r>
    </w:p>
    <w:p>
      <w:pPr>
        <w:pStyle w:val="TOC2"/>
        <w:tabs>
          <w:tab w:val="right" w:leader="dot" w:pos="7086"/>
        </w:tabs>
        <w:rPr>
          <w:b w:val="0"/>
          <w:sz w:val="24"/>
          <w:szCs w:val="24"/>
        </w:rPr>
      </w:pPr>
      <w:r>
        <w:rPr>
          <w:szCs w:val="30"/>
        </w:rPr>
        <w:t>Part II — General precautions and requirements relating to radiation safety</w:t>
      </w:r>
    </w:p>
    <w:p>
      <w:pPr>
        <w:pStyle w:val="TOC8"/>
        <w:rPr>
          <w:sz w:val="24"/>
          <w:szCs w:val="24"/>
        </w:rPr>
      </w:pPr>
      <w:r>
        <w:rPr>
          <w:szCs w:val="24"/>
        </w:rPr>
        <w:t>9.</w:t>
      </w:r>
      <w:r>
        <w:rPr>
          <w:szCs w:val="24"/>
        </w:rPr>
        <w:tab/>
        <w:t>Restriction on advertisements and advertising material</w:t>
      </w:r>
      <w:r>
        <w:tab/>
      </w:r>
      <w:r>
        <w:fldChar w:fldCharType="begin"/>
      </w:r>
      <w:r>
        <w:instrText xml:space="preserve"> PAGEREF _Toc208121433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Applications for licences and registrations, and prescribing of registers</w:t>
      </w:r>
      <w:r>
        <w:tab/>
      </w:r>
      <w:r>
        <w:fldChar w:fldCharType="begin"/>
      </w:r>
      <w:r>
        <w:instrText xml:space="preserve"> PAGEREF _Toc208121434 \h </w:instrText>
      </w:r>
      <w:r>
        <w:fldChar w:fldCharType="separate"/>
      </w:r>
      <w:r>
        <w:t>19</w:t>
      </w:r>
      <w:r>
        <w:fldChar w:fldCharType="end"/>
      </w:r>
    </w:p>
    <w:p>
      <w:pPr>
        <w:pStyle w:val="TOC8"/>
        <w:rPr>
          <w:sz w:val="24"/>
          <w:szCs w:val="24"/>
        </w:rPr>
      </w:pPr>
      <w:r>
        <w:rPr>
          <w:szCs w:val="24"/>
        </w:rPr>
        <w:t>10A</w:t>
      </w:r>
      <w:r>
        <w:rPr>
          <w:snapToGrid w:val="0"/>
          <w:szCs w:val="24"/>
        </w:rPr>
        <w:t>.</w:t>
      </w:r>
      <w:r>
        <w:rPr>
          <w:snapToGrid w:val="0"/>
          <w:szCs w:val="24"/>
        </w:rPr>
        <w:tab/>
        <w:t>Industrial radiographers to carry and produce licence cards</w:t>
      </w:r>
      <w:r>
        <w:tab/>
      </w:r>
      <w:r>
        <w:fldChar w:fldCharType="begin"/>
      </w:r>
      <w:r>
        <w:instrText xml:space="preserve"> PAGEREF _Toc208121435 \h </w:instrText>
      </w:r>
      <w:r>
        <w:fldChar w:fldCharType="separate"/>
      </w:r>
      <w:r>
        <w:t>20</w:t>
      </w:r>
      <w:r>
        <w:fldChar w:fldCharType="end"/>
      </w:r>
    </w:p>
    <w:p>
      <w:pPr>
        <w:pStyle w:val="TOC8"/>
        <w:rPr>
          <w:sz w:val="24"/>
          <w:szCs w:val="24"/>
        </w:rPr>
      </w:pPr>
      <w:r>
        <w:rPr>
          <w:szCs w:val="24"/>
        </w:rPr>
        <w:t>10B</w:t>
      </w:r>
      <w:r>
        <w:rPr>
          <w:snapToGrid w:val="0"/>
          <w:szCs w:val="24"/>
        </w:rPr>
        <w:t>.</w:t>
      </w:r>
      <w:r>
        <w:rPr>
          <w:snapToGrid w:val="0"/>
          <w:szCs w:val="24"/>
        </w:rPr>
        <w:tab/>
        <w:t>Employment of radiation workers under 16 years of age prohibited</w:t>
      </w:r>
      <w:r>
        <w:tab/>
      </w:r>
      <w:r>
        <w:fldChar w:fldCharType="begin"/>
      </w:r>
      <w:r>
        <w:instrText xml:space="preserve"> PAGEREF _Toc208121436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Personal files</w:t>
      </w:r>
      <w:r>
        <w:tab/>
      </w:r>
      <w:r>
        <w:fldChar w:fldCharType="begin"/>
      </w:r>
      <w:r>
        <w:instrText xml:space="preserve"> PAGEREF _Toc208121437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Records relating to radioactive substances, irradiating apparatus and electronic products</w:t>
      </w:r>
      <w:r>
        <w:tab/>
      </w:r>
      <w:r>
        <w:fldChar w:fldCharType="begin"/>
      </w:r>
      <w:r>
        <w:instrText xml:space="preserve"> PAGEREF _Toc208121438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of surveys, tests and calibrations of equipment</w:t>
      </w:r>
      <w:r>
        <w:tab/>
      </w:r>
      <w:r>
        <w:fldChar w:fldCharType="begin"/>
      </w:r>
      <w:r>
        <w:instrText xml:space="preserve"> PAGEREF _Toc208121439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Reporting of losses and thefts</w:t>
      </w:r>
      <w:r>
        <w:tab/>
      </w:r>
      <w:r>
        <w:fldChar w:fldCharType="begin"/>
      </w:r>
      <w:r>
        <w:instrText xml:space="preserve"> PAGEREF _Toc208121440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Action to be taken if excessive dose equivalents of ionising radiation received or excessive concentrations of radioactive substances released</w:t>
      </w:r>
      <w:r>
        <w:tab/>
      </w:r>
      <w:r>
        <w:fldChar w:fldCharType="begin"/>
      </w:r>
      <w:r>
        <w:instrText xml:space="preserve"> PAGEREF _Toc208121441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Monitoring instruments</w:t>
      </w:r>
      <w:r>
        <w:tab/>
      </w:r>
      <w:r>
        <w:fldChar w:fldCharType="begin"/>
      </w:r>
      <w:r>
        <w:instrText xml:space="preserve"> PAGEREF _Toc208121442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Shielding, protective equipment and safety devices in relation to repair or installation</w:t>
      </w:r>
      <w:r>
        <w:tab/>
      </w:r>
      <w:r>
        <w:fldChar w:fldCharType="begin"/>
      </w:r>
      <w:r>
        <w:instrText xml:space="preserve"> PAGEREF _Toc208121443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Appointment of radiation safety officers and radiation safety committees</w:t>
      </w:r>
      <w:r>
        <w:tab/>
      </w:r>
      <w:r>
        <w:fldChar w:fldCharType="begin"/>
      </w:r>
      <w:r>
        <w:instrText xml:space="preserve"> PAGEREF _Toc208121444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Responsibility for radiation safety precautions generally</w:t>
      </w:r>
      <w:r>
        <w:tab/>
      </w:r>
      <w:r>
        <w:fldChar w:fldCharType="begin"/>
      </w:r>
      <w:r>
        <w:instrText xml:space="preserve"> PAGEREF _Toc208121445 \h </w:instrText>
      </w:r>
      <w:r>
        <w:fldChar w:fldCharType="separate"/>
      </w:r>
      <w:r>
        <w:t>32</w:t>
      </w:r>
      <w:r>
        <w:fldChar w:fldCharType="end"/>
      </w:r>
    </w:p>
    <w:p>
      <w:pPr>
        <w:pStyle w:val="TOC8"/>
        <w:rPr>
          <w:sz w:val="24"/>
          <w:szCs w:val="24"/>
        </w:rPr>
      </w:pPr>
      <w:r>
        <w:rPr>
          <w:szCs w:val="24"/>
        </w:rPr>
        <w:t>19A</w:t>
      </w:r>
      <w:r>
        <w:rPr>
          <w:snapToGrid w:val="0"/>
          <w:szCs w:val="24"/>
        </w:rPr>
        <w:t>.</w:t>
      </w:r>
      <w:r>
        <w:rPr>
          <w:snapToGrid w:val="0"/>
          <w:szCs w:val="24"/>
        </w:rPr>
        <w:tab/>
        <w:t>Abnormal or unplanned radiation exposures</w:t>
      </w:r>
      <w:r>
        <w:tab/>
      </w:r>
      <w:r>
        <w:fldChar w:fldCharType="begin"/>
      </w:r>
      <w:r>
        <w:instrText xml:space="preserve"> PAGEREF _Toc208121446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Manufacture, use, etc. to be confined to certain premises</w:t>
      </w:r>
      <w:r>
        <w:tab/>
      </w:r>
      <w:r>
        <w:fldChar w:fldCharType="begin"/>
      </w:r>
      <w:r>
        <w:instrText xml:space="preserve"> PAGEREF _Toc208121447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Medical examinations</w:t>
      </w:r>
      <w:r>
        <w:tab/>
      </w:r>
      <w:r>
        <w:fldChar w:fldCharType="begin"/>
      </w:r>
      <w:r>
        <w:instrText xml:space="preserve"> PAGEREF _Toc208121448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Warning signs and labels</w:t>
      </w:r>
      <w:r>
        <w:tab/>
      </w:r>
      <w:r>
        <w:fldChar w:fldCharType="begin"/>
      </w:r>
      <w:r>
        <w:instrText xml:space="preserve"> PAGEREF _Toc208121449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Radiation surveys and calibrations</w:t>
      </w:r>
      <w:r>
        <w:tab/>
      </w:r>
      <w:r>
        <w:fldChar w:fldCharType="begin"/>
      </w:r>
      <w:r>
        <w:instrText xml:space="preserve"> PAGEREF _Toc208121450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Dose equivalent limits and maximum permissible exposure levels not to be exceeded</w:t>
      </w:r>
      <w:r>
        <w:tab/>
      </w:r>
      <w:r>
        <w:fldChar w:fldCharType="begin"/>
      </w:r>
      <w:r>
        <w:instrText xml:space="preserve"> PAGEREF _Toc208121451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Personal monitoring devices</w:t>
      </w:r>
      <w:r>
        <w:tab/>
      </w:r>
      <w:r>
        <w:fldChar w:fldCharType="begin"/>
      </w:r>
      <w:r>
        <w:instrText xml:space="preserve"> PAGEREF _Toc208121452 \h </w:instrText>
      </w:r>
      <w:r>
        <w:fldChar w:fldCharType="separate"/>
      </w:r>
      <w:r>
        <w:t>44</w:t>
      </w:r>
      <w:r>
        <w:fldChar w:fldCharType="end"/>
      </w:r>
    </w:p>
    <w:p>
      <w:pPr>
        <w:pStyle w:val="TOC8"/>
        <w:rPr>
          <w:sz w:val="24"/>
          <w:szCs w:val="24"/>
        </w:rPr>
      </w:pPr>
      <w:r>
        <w:rPr>
          <w:szCs w:val="24"/>
        </w:rPr>
        <w:t>25A</w:t>
      </w:r>
      <w:r>
        <w:rPr>
          <w:snapToGrid w:val="0"/>
          <w:szCs w:val="24"/>
        </w:rPr>
        <w:t>.</w:t>
      </w:r>
      <w:r>
        <w:rPr>
          <w:snapToGrid w:val="0"/>
          <w:szCs w:val="24"/>
        </w:rPr>
        <w:tab/>
        <w:t>Radiation monitoring organizations</w:t>
      </w:r>
      <w:r>
        <w:tab/>
      </w:r>
      <w:r>
        <w:fldChar w:fldCharType="begin"/>
      </w:r>
      <w:r>
        <w:instrText xml:space="preserve"> PAGEREF _Toc208121453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Monitoring of radiation otherwise than by personal monitoring devices</w:t>
      </w:r>
      <w:r>
        <w:tab/>
      </w:r>
      <w:r>
        <w:fldChar w:fldCharType="begin"/>
      </w:r>
      <w:r>
        <w:instrText xml:space="preserve"> PAGEREF _Toc208121454 \h </w:instrText>
      </w:r>
      <w:r>
        <w:fldChar w:fldCharType="separate"/>
      </w:r>
      <w:r>
        <w:t>48</w:t>
      </w:r>
      <w:r>
        <w:fldChar w:fldCharType="end"/>
      </w:r>
    </w:p>
    <w:p>
      <w:pPr>
        <w:pStyle w:val="TOC2"/>
        <w:tabs>
          <w:tab w:val="right" w:leader="dot" w:pos="7086"/>
        </w:tabs>
        <w:rPr>
          <w:b w:val="0"/>
          <w:sz w:val="24"/>
          <w:szCs w:val="24"/>
        </w:rPr>
      </w:pPr>
      <w:r>
        <w:rPr>
          <w:szCs w:val="30"/>
        </w:rPr>
        <w:t>Part III — Radioactive substances</w:t>
      </w:r>
    </w:p>
    <w:p>
      <w:pPr>
        <w:pStyle w:val="TOC8"/>
        <w:rPr>
          <w:sz w:val="24"/>
          <w:szCs w:val="24"/>
        </w:rPr>
      </w:pPr>
      <w:r>
        <w:rPr>
          <w:szCs w:val="24"/>
        </w:rPr>
        <w:t>27</w:t>
      </w:r>
      <w:r>
        <w:rPr>
          <w:snapToGrid w:val="0"/>
          <w:szCs w:val="24"/>
        </w:rPr>
        <w:t>.</w:t>
      </w:r>
      <w:r>
        <w:rPr>
          <w:snapToGrid w:val="0"/>
          <w:szCs w:val="24"/>
        </w:rPr>
        <w:tab/>
        <w:t>Restrictions on activities of licensees and others in respect of radioactive substances</w:t>
      </w:r>
      <w:r>
        <w:tab/>
      </w:r>
      <w:r>
        <w:fldChar w:fldCharType="begin"/>
      </w:r>
      <w:r>
        <w:instrText xml:space="preserve"> PAGEREF _Toc208121456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Conditions on registration of premises</w:t>
      </w:r>
      <w:r>
        <w:tab/>
      </w:r>
      <w:r>
        <w:fldChar w:fldCharType="begin"/>
      </w:r>
      <w:r>
        <w:instrText xml:space="preserve"> PAGEREF _Toc208121457 \h </w:instrText>
      </w:r>
      <w:r>
        <w:fldChar w:fldCharType="separate"/>
      </w:r>
      <w:r>
        <w:t>50</w:t>
      </w:r>
      <w:r>
        <w:fldChar w:fldCharType="end"/>
      </w:r>
    </w:p>
    <w:p>
      <w:pPr>
        <w:pStyle w:val="TOC8"/>
        <w:rPr>
          <w:sz w:val="24"/>
          <w:szCs w:val="24"/>
        </w:rPr>
      </w:pPr>
      <w:r>
        <w:rPr>
          <w:szCs w:val="24"/>
        </w:rPr>
        <w:t>28A.</w:t>
      </w:r>
      <w:r>
        <w:rPr>
          <w:szCs w:val="24"/>
        </w:rPr>
        <w:tab/>
        <w:t>Exemption from registration of premises for temporary storage while in transit</w:t>
      </w:r>
      <w:r>
        <w:tab/>
      </w:r>
      <w:r>
        <w:fldChar w:fldCharType="begin"/>
      </w:r>
      <w:r>
        <w:instrText xml:space="preserve"> PAGEREF _Toc208121458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Labelling of radioactive substances</w:t>
      </w:r>
      <w:r>
        <w:tab/>
      </w:r>
      <w:r>
        <w:fldChar w:fldCharType="begin"/>
      </w:r>
      <w:r>
        <w:instrText xml:space="preserve"> PAGEREF _Toc208121459 \h </w:instrText>
      </w:r>
      <w:r>
        <w:fldChar w:fldCharType="separate"/>
      </w:r>
      <w:r>
        <w:t>53</w:t>
      </w:r>
      <w:r>
        <w:fldChar w:fldCharType="end"/>
      </w:r>
    </w:p>
    <w:p>
      <w:pPr>
        <w:pStyle w:val="TOC8"/>
        <w:rPr>
          <w:sz w:val="24"/>
          <w:szCs w:val="24"/>
        </w:rPr>
      </w:pPr>
      <w:r>
        <w:rPr>
          <w:szCs w:val="24"/>
        </w:rPr>
        <w:t>30</w:t>
      </w:r>
      <w:r>
        <w:rPr>
          <w:snapToGrid w:val="0"/>
          <w:szCs w:val="24"/>
        </w:rPr>
        <w:t>.</w:t>
      </w:r>
      <w:r>
        <w:rPr>
          <w:snapToGrid w:val="0"/>
          <w:szCs w:val="24"/>
        </w:rPr>
        <w:tab/>
        <w:t>Storage of radioactive substances</w:t>
      </w:r>
      <w:r>
        <w:tab/>
      </w:r>
      <w:r>
        <w:fldChar w:fldCharType="begin"/>
      </w:r>
      <w:r>
        <w:instrText xml:space="preserve"> PAGEREF _Toc208121460 \h </w:instrText>
      </w:r>
      <w:r>
        <w:fldChar w:fldCharType="separate"/>
      </w:r>
      <w:r>
        <w:t>54</w:t>
      </w:r>
      <w:r>
        <w:fldChar w:fldCharType="end"/>
      </w:r>
    </w:p>
    <w:p>
      <w:pPr>
        <w:pStyle w:val="TOC8"/>
        <w:rPr>
          <w:sz w:val="24"/>
          <w:szCs w:val="24"/>
        </w:rPr>
      </w:pPr>
      <w:r>
        <w:rPr>
          <w:szCs w:val="24"/>
        </w:rPr>
        <w:t>31</w:t>
      </w:r>
      <w:r>
        <w:rPr>
          <w:snapToGrid w:val="0"/>
          <w:szCs w:val="24"/>
        </w:rPr>
        <w:t>.</w:t>
      </w:r>
      <w:r>
        <w:rPr>
          <w:snapToGrid w:val="0"/>
          <w:szCs w:val="24"/>
        </w:rPr>
        <w:tab/>
        <w:t>Release or disposal of radioactive substances</w:t>
      </w:r>
      <w:r>
        <w:tab/>
      </w:r>
      <w:r>
        <w:fldChar w:fldCharType="begin"/>
      </w:r>
      <w:r>
        <w:instrText xml:space="preserve"> PAGEREF _Toc208121461 \h </w:instrText>
      </w:r>
      <w:r>
        <w:fldChar w:fldCharType="separate"/>
      </w:r>
      <w:r>
        <w:t>55</w:t>
      </w:r>
      <w:r>
        <w:fldChar w:fldCharType="end"/>
      </w:r>
    </w:p>
    <w:p>
      <w:pPr>
        <w:pStyle w:val="TOC8"/>
        <w:rPr>
          <w:sz w:val="24"/>
          <w:szCs w:val="24"/>
        </w:rPr>
      </w:pPr>
      <w:r>
        <w:rPr>
          <w:szCs w:val="24"/>
        </w:rPr>
        <w:t>31A</w:t>
      </w:r>
      <w:r>
        <w:rPr>
          <w:snapToGrid w:val="0"/>
          <w:szCs w:val="24"/>
        </w:rPr>
        <w:t>.</w:t>
      </w:r>
      <w:r>
        <w:rPr>
          <w:snapToGrid w:val="0"/>
          <w:szCs w:val="24"/>
        </w:rPr>
        <w:tab/>
        <w:t>Near</w:t>
      </w:r>
      <w:r>
        <w:rPr>
          <w:snapToGrid w:val="0"/>
          <w:szCs w:val="24"/>
        </w:rPr>
        <w:noBreakHyphen/>
        <w:t>surface disposal of radioactive waste</w:t>
      </w:r>
      <w:r>
        <w:tab/>
      </w:r>
      <w:r>
        <w:fldChar w:fldCharType="begin"/>
      </w:r>
      <w:r>
        <w:instrText xml:space="preserve"> PAGEREF _Toc208121462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Records, reports and notifications relating to radioactive substances</w:t>
      </w:r>
      <w:r>
        <w:tab/>
      </w:r>
      <w:r>
        <w:fldChar w:fldCharType="begin"/>
      </w:r>
      <w:r>
        <w:instrText xml:space="preserve"> PAGEREF _Toc208121463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Control of exposure to radiation</w:t>
      </w:r>
      <w:r>
        <w:tab/>
      </w:r>
      <w:r>
        <w:fldChar w:fldCharType="begin"/>
      </w:r>
      <w:r>
        <w:instrText xml:space="preserve"> PAGEREF _Toc208121464 \h </w:instrText>
      </w:r>
      <w:r>
        <w:fldChar w:fldCharType="separate"/>
      </w:r>
      <w:r>
        <w:t>60</w:t>
      </w:r>
      <w:r>
        <w:fldChar w:fldCharType="end"/>
      </w:r>
    </w:p>
    <w:p>
      <w:pPr>
        <w:pStyle w:val="TOC2"/>
        <w:tabs>
          <w:tab w:val="right" w:leader="dot" w:pos="7086"/>
        </w:tabs>
        <w:rPr>
          <w:b w:val="0"/>
          <w:sz w:val="24"/>
          <w:szCs w:val="24"/>
        </w:rPr>
      </w:pPr>
      <w:r>
        <w:rPr>
          <w:szCs w:val="30"/>
        </w:rPr>
        <w:t>Part IV — Irradiating apparatus</w:t>
      </w:r>
    </w:p>
    <w:p>
      <w:pPr>
        <w:pStyle w:val="TOC8"/>
        <w:rPr>
          <w:sz w:val="24"/>
          <w:szCs w:val="24"/>
        </w:rPr>
      </w:pPr>
      <w:r>
        <w:rPr>
          <w:szCs w:val="24"/>
        </w:rPr>
        <w:t>34</w:t>
      </w:r>
      <w:r>
        <w:rPr>
          <w:snapToGrid w:val="0"/>
          <w:szCs w:val="24"/>
        </w:rPr>
        <w:t>.</w:t>
      </w:r>
      <w:r>
        <w:rPr>
          <w:snapToGrid w:val="0"/>
          <w:szCs w:val="24"/>
        </w:rPr>
        <w:tab/>
        <w:t>Exemption from licensing in relation to irradiating apparatus</w:t>
      </w:r>
      <w:r>
        <w:tab/>
      </w:r>
      <w:r>
        <w:fldChar w:fldCharType="begin"/>
      </w:r>
      <w:r>
        <w:instrText xml:space="preserve"> PAGEREF _Toc208121466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Information to be furnished by suppliers of certain irradiating apparatus</w:t>
      </w:r>
      <w:r>
        <w:tab/>
      </w:r>
      <w:r>
        <w:fldChar w:fldCharType="begin"/>
      </w:r>
      <w:r>
        <w:instrText xml:space="preserve"> PAGEREF _Toc208121467 \h </w:instrText>
      </w:r>
      <w:r>
        <w:fldChar w:fldCharType="separate"/>
      </w:r>
      <w:r>
        <w:t>63</w:t>
      </w:r>
      <w:r>
        <w:fldChar w:fldCharType="end"/>
      </w:r>
    </w:p>
    <w:p>
      <w:pPr>
        <w:pStyle w:val="TOC8"/>
        <w:rPr>
          <w:sz w:val="24"/>
          <w:szCs w:val="24"/>
        </w:rPr>
      </w:pPr>
      <w:r>
        <w:rPr>
          <w:szCs w:val="24"/>
        </w:rPr>
        <w:t>36</w:t>
      </w:r>
      <w:r>
        <w:rPr>
          <w:snapToGrid w:val="0"/>
          <w:szCs w:val="24"/>
        </w:rPr>
        <w:t>.</w:t>
      </w:r>
      <w:r>
        <w:rPr>
          <w:snapToGrid w:val="0"/>
          <w:szCs w:val="24"/>
        </w:rPr>
        <w:tab/>
        <w:t>Conditions on registration of irradiating apparatus</w:t>
      </w:r>
      <w:r>
        <w:tab/>
      </w:r>
      <w:r>
        <w:fldChar w:fldCharType="begin"/>
      </w:r>
      <w:r>
        <w:instrText xml:space="preserve"> PAGEREF _Toc208121468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Conditions on registration of premises</w:t>
      </w:r>
      <w:r>
        <w:tab/>
      </w:r>
      <w:r>
        <w:fldChar w:fldCharType="begin"/>
      </w:r>
      <w:r>
        <w:instrText xml:space="preserve"> PAGEREF _Toc208121469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Restrictions on use of irradiating apparatus</w:t>
      </w:r>
      <w:r>
        <w:tab/>
      </w:r>
      <w:r>
        <w:fldChar w:fldCharType="begin"/>
      </w:r>
      <w:r>
        <w:instrText xml:space="preserve"> PAGEREF _Toc208121470 \h </w:instrText>
      </w:r>
      <w:r>
        <w:fldChar w:fldCharType="separate"/>
      </w:r>
      <w:r>
        <w:t>65</w:t>
      </w:r>
      <w:r>
        <w:fldChar w:fldCharType="end"/>
      </w:r>
    </w:p>
    <w:p>
      <w:pPr>
        <w:pStyle w:val="TOC2"/>
        <w:tabs>
          <w:tab w:val="right" w:leader="dot" w:pos="7086"/>
        </w:tabs>
        <w:rPr>
          <w:b w:val="0"/>
          <w:sz w:val="24"/>
          <w:szCs w:val="24"/>
        </w:rPr>
      </w:pPr>
      <w:r>
        <w:rPr>
          <w:szCs w:val="30"/>
        </w:rPr>
        <w:t>Part V — Electronic products</w:t>
      </w:r>
    </w:p>
    <w:p>
      <w:pPr>
        <w:pStyle w:val="TOC4"/>
        <w:tabs>
          <w:tab w:val="right" w:leader="dot" w:pos="7086"/>
        </w:tabs>
        <w:rPr>
          <w:b w:val="0"/>
          <w:sz w:val="24"/>
          <w:szCs w:val="24"/>
        </w:rPr>
      </w:pPr>
      <w:r>
        <w:rPr>
          <w:szCs w:val="26"/>
        </w:rPr>
        <w:t>Division 1</w:t>
      </w:r>
      <w:r>
        <w:rPr>
          <w:snapToGrid w:val="0"/>
          <w:szCs w:val="26"/>
        </w:rPr>
        <w:t> — </w:t>
      </w:r>
      <w:r>
        <w:rPr>
          <w:szCs w:val="26"/>
        </w:rPr>
        <w:t>Microwave ovens</w:t>
      </w:r>
    </w:p>
    <w:p>
      <w:pPr>
        <w:pStyle w:val="TOC8"/>
        <w:rPr>
          <w:sz w:val="24"/>
          <w:szCs w:val="24"/>
        </w:rPr>
      </w:pPr>
      <w:r>
        <w:rPr>
          <w:szCs w:val="24"/>
        </w:rPr>
        <w:t>39</w:t>
      </w:r>
      <w:r>
        <w:rPr>
          <w:snapToGrid w:val="0"/>
          <w:szCs w:val="24"/>
        </w:rPr>
        <w:t>.</w:t>
      </w:r>
      <w:r>
        <w:rPr>
          <w:snapToGrid w:val="0"/>
          <w:szCs w:val="24"/>
        </w:rPr>
        <w:tab/>
        <w:t>New microwave ovens to comply with microwave oven standard</w:t>
      </w:r>
      <w:r>
        <w:tab/>
      </w:r>
      <w:r>
        <w:fldChar w:fldCharType="begin"/>
      </w:r>
      <w:r>
        <w:instrText xml:space="preserve"> PAGEREF _Toc208121473 \h </w:instrText>
      </w:r>
      <w:r>
        <w:fldChar w:fldCharType="separate"/>
      </w:r>
      <w:r>
        <w:t>73</w:t>
      </w:r>
      <w:r>
        <w:fldChar w:fldCharType="end"/>
      </w:r>
    </w:p>
    <w:p>
      <w:pPr>
        <w:pStyle w:val="TOC8"/>
        <w:rPr>
          <w:sz w:val="24"/>
          <w:szCs w:val="24"/>
        </w:rPr>
      </w:pPr>
      <w:r>
        <w:rPr>
          <w:szCs w:val="24"/>
        </w:rPr>
        <w:t>40</w:t>
      </w:r>
      <w:r>
        <w:rPr>
          <w:snapToGrid w:val="0"/>
          <w:szCs w:val="24"/>
        </w:rPr>
        <w:t>.</w:t>
      </w:r>
      <w:r>
        <w:rPr>
          <w:snapToGrid w:val="0"/>
          <w:szCs w:val="24"/>
        </w:rPr>
        <w:tab/>
        <w:t>Commercial microwave ovens to be tested</w:t>
      </w:r>
      <w:r>
        <w:tab/>
      </w:r>
      <w:r>
        <w:fldChar w:fldCharType="begin"/>
      </w:r>
      <w:r>
        <w:instrText xml:space="preserve"> PAGEREF _Toc208121474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Lasers</w:t>
      </w:r>
    </w:p>
    <w:p>
      <w:pPr>
        <w:pStyle w:val="TOC8"/>
        <w:rPr>
          <w:sz w:val="24"/>
          <w:szCs w:val="24"/>
        </w:rPr>
      </w:pPr>
      <w:r>
        <w:rPr>
          <w:szCs w:val="24"/>
        </w:rPr>
        <w:t>52</w:t>
      </w:r>
      <w:r>
        <w:rPr>
          <w:snapToGrid w:val="0"/>
          <w:szCs w:val="24"/>
        </w:rPr>
        <w:t>.</w:t>
      </w:r>
      <w:r>
        <w:rPr>
          <w:snapToGrid w:val="0"/>
          <w:szCs w:val="24"/>
        </w:rPr>
        <w:tab/>
        <w:t>Interpretation in Division 2</w:t>
      </w:r>
      <w:r>
        <w:tab/>
      </w:r>
      <w:r>
        <w:fldChar w:fldCharType="begin"/>
      </w:r>
      <w:r>
        <w:instrText xml:space="preserve"> PAGEREF _Toc208121476 \h </w:instrText>
      </w:r>
      <w:r>
        <w:fldChar w:fldCharType="separate"/>
      </w:r>
      <w:r>
        <w:t>73</w:t>
      </w:r>
      <w:r>
        <w:fldChar w:fldCharType="end"/>
      </w:r>
    </w:p>
    <w:p>
      <w:pPr>
        <w:pStyle w:val="TOC8"/>
        <w:rPr>
          <w:sz w:val="24"/>
          <w:szCs w:val="24"/>
        </w:rPr>
      </w:pPr>
      <w:r>
        <w:rPr>
          <w:szCs w:val="24"/>
        </w:rPr>
        <w:t>53.</w:t>
      </w:r>
      <w:r>
        <w:rPr>
          <w:szCs w:val="24"/>
        </w:rPr>
        <w:tab/>
        <w:t>Lasers to be in compliance with the laser safety standard</w:t>
      </w:r>
      <w:r>
        <w:tab/>
      </w:r>
      <w:r>
        <w:fldChar w:fldCharType="begin"/>
      </w:r>
      <w:r>
        <w:instrText xml:space="preserve"> PAGEREF _Toc208121477 \h </w:instrText>
      </w:r>
      <w:r>
        <w:fldChar w:fldCharType="separate"/>
      </w:r>
      <w:r>
        <w:t>74</w:t>
      </w:r>
      <w:r>
        <w:fldChar w:fldCharType="end"/>
      </w:r>
    </w:p>
    <w:p>
      <w:pPr>
        <w:pStyle w:val="TOC8"/>
        <w:rPr>
          <w:sz w:val="24"/>
          <w:szCs w:val="24"/>
        </w:rPr>
      </w:pPr>
      <w:r>
        <w:rPr>
          <w:szCs w:val="24"/>
        </w:rPr>
        <w:t>53A.</w:t>
      </w:r>
      <w:r>
        <w:rPr>
          <w:szCs w:val="24"/>
        </w:rPr>
        <w:tab/>
        <w:t>Regulations 54, 55 and 56 are in addition to regulation 53</w:t>
      </w:r>
      <w:r>
        <w:tab/>
      </w:r>
      <w:r>
        <w:fldChar w:fldCharType="begin"/>
      </w:r>
      <w:r>
        <w:instrText xml:space="preserve"> PAGEREF _Toc208121478 \h </w:instrText>
      </w:r>
      <w:r>
        <w:fldChar w:fldCharType="separate"/>
      </w:r>
      <w:r>
        <w:t>74</w:t>
      </w:r>
      <w:r>
        <w:fldChar w:fldCharType="end"/>
      </w:r>
    </w:p>
    <w:p>
      <w:pPr>
        <w:pStyle w:val="TOC8"/>
        <w:rPr>
          <w:sz w:val="24"/>
          <w:szCs w:val="24"/>
        </w:rPr>
      </w:pPr>
      <w:r>
        <w:rPr>
          <w:szCs w:val="24"/>
        </w:rPr>
        <w:t>53B.</w:t>
      </w:r>
      <w:r>
        <w:rPr>
          <w:szCs w:val="24"/>
        </w:rPr>
        <w:tab/>
        <w:t>Laser pointers</w:t>
      </w:r>
      <w:r>
        <w:tab/>
      </w:r>
      <w:r>
        <w:fldChar w:fldCharType="begin"/>
      </w:r>
      <w:r>
        <w:instrText xml:space="preserve"> PAGEREF _Toc208121479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Regulated class 3B lasers</w:t>
      </w:r>
      <w:r>
        <w:tab/>
      </w:r>
      <w:r>
        <w:fldChar w:fldCharType="begin"/>
      </w:r>
      <w:r>
        <w:instrText xml:space="preserve"> PAGEREF _Toc208121480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Class 4 lasers</w:t>
      </w:r>
      <w:r>
        <w:tab/>
      </w:r>
      <w:r>
        <w:fldChar w:fldCharType="begin"/>
      </w:r>
      <w:r>
        <w:instrText xml:space="preserve"> PAGEREF _Toc208121481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Requirements for enclosed lasers</w:t>
      </w:r>
      <w:r>
        <w:tab/>
      </w:r>
      <w:r>
        <w:fldChar w:fldCharType="begin"/>
      </w:r>
      <w:r>
        <w:instrText xml:space="preserve"> PAGEREF _Toc208121482 \h </w:instrText>
      </w:r>
      <w:r>
        <w:fldChar w:fldCharType="separate"/>
      </w:r>
      <w:r>
        <w:t>77</w:t>
      </w:r>
      <w:r>
        <w:fldChar w:fldCharType="end"/>
      </w:r>
    </w:p>
    <w:p>
      <w:pPr>
        <w:pStyle w:val="TOC4"/>
        <w:tabs>
          <w:tab w:val="right" w:leader="dot" w:pos="7086"/>
        </w:tabs>
        <w:rPr>
          <w:b w:val="0"/>
          <w:sz w:val="24"/>
          <w:szCs w:val="24"/>
        </w:rPr>
      </w:pPr>
      <w:r>
        <w:rPr>
          <w:szCs w:val="26"/>
        </w:rPr>
        <w:t>Division 3 — Sun</w:t>
      </w:r>
      <w:r>
        <w:rPr>
          <w:szCs w:val="26"/>
        </w:rPr>
        <w:noBreakHyphen/>
        <w:t>tanning units</w:t>
      </w:r>
    </w:p>
    <w:p>
      <w:pPr>
        <w:pStyle w:val="TOC8"/>
        <w:rPr>
          <w:sz w:val="24"/>
          <w:szCs w:val="24"/>
        </w:rPr>
      </w:pPr>
      <w:r>
        <w:rPr>
          <w:szCs w:val="24"/>
        </w:rPr>
        <w:t>57A.</w:t>
      </w:r>
      <w:r>
        <w:rPr>
          <w:szCs w:val="24"/>
        </w:rPr>
        <w:tab/>
        <w:t>Terms used in this Division</w:t>
      </w:r>
      <w:r>
        <w:tab/>
      </w:r>
      <w:r>
        <w:fldChar w:fldCharType="begin"/>
      </w:r>
      <w:r>
        <w:instrText xml:space="preserve"> PAGEREF _Toc208121484 \h </w:instrText>
      </w:r>
      <w:r>
        <w:fldChar w:fldCharType="separate"/>
      </w:r>
      <w:r>
        <w:t>78</w:t>
      </w:r>
      <w:r>
        <w:fldChar w:fldCharType="end"/>
      </w:r>
    </w:p>
    <w:p>
      <w:pPr>
        <w:pStyle w:val="TOC8"/>
        <w:rPr>
          <w:sz w:val="24"/>
          <w:szCs w:val="24"/>
        </w:rPr>
      </w:pPr>
      <w:r>
        <w:rPr>
          <w:szCs w:val="24"/>
        </w:rPr>
        <w:t>57B.</w:t>
      </w:r>
      <w:r>
        <w:rPr>
          <w:szCs w:val="24"/>
        </w:rPr>
        <w:tab/>
        <w:t>Registrants not to operate or use sun</w:t>
      </w:r>
      <w:r>
        <w:rPr>
          <w:szCs w:val="24"/>
        </w:rPr>
        <w:noBreakHyphen/>
        <w:t>tanning units in certain circumstances</w:t>
      </w:r>
      <w:r>
        <w:tab/>
      </w:r>
      <w:r>
        <w:fldChar w:fldCharType="begin"/>
      </w:r>
      <w:r>
        <w:instrText xml:space="preserve"> PAGEREF _Toc208121485 \h </w:instrText>
      </w:r>
      <w:r>
        <w:fldChar w:fldCharType="separate"/>
      </w:r>
      <w:r>
        <w:t>79</w:t>
      </w:r>
      <w:r>
        <w:fldChar w:fldCharType="end"/>
      </w:r>
    </w:p>
    <w:p>
      <w:pPr>
        <w:pStyle w:val="TOC8"/>
        <w:rPr>
          <w:sz w:val="24"/>
          <w:szCs w:val="24"/>
        </w:rPr>
      </w:pPr>
      <w:r>
        <w:rPr>
          <w:szCs w:val="24"/>
        </w:rPr>
        <w:t>57C.</w:t>
      </w:r>
      <w:r>
        <w:rPr>
          <w:szCs w:val="24"/>
        </w:rPr>
        <w:tab/>
        <w:t>Circumstances in which operation and use of sun</w:t>
      </w:r>
      <w:r>
        <w:rPr>
          <w:szCs w:val="24"/>
        </w:rPr>
        <w:noBreakHyphen/>
        <w:t>tanning units permitted without licence</w:t>
      </w:r>
      <w:r>
        <w:tab/>
      </w:r>
      <w:r>
        <w:fldChar w:fldCharType="begin"/>
      </w:r>
      <w:r>
        <w:instrText xml:space="preserve"> PAGEREF _Toc208121486 \h </w:instrText>
      </w:r>
      <w:r>
        <w:fldChar w:fldCharType="separate"/>
      </w:r>
      <w:r>
        <w:t>79</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_Toc208121488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Fees</w:t>
      </w:r>
      <w:r>
        <w:tab/>
      </w:r>
      <w:r>
        <w:fldChar w:fldCharType="begin"/>
      </w:r>
      <w:r>
        <w:instrText xml:space="preserve"> PAGEREF _Toc208121489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Forms</w:t>
      </w:r>
      <w:r>
        <w:tab/>
      </w:r>
      <w:r>
        <w:fldChar w:fldCharType="begin"/>
      </w:r>
      <w:r>
        <w:instrText xml:space="preserve"> PAGEREF _Toc208121490 \h </w:instrText>
      </w:r>
      <w:r>
        <w:fldChar w:fldCharType="separate"/>
      </w:r>
      <w:r>
        <w:t>83</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Transitional provisions</w:t>
      </w:r>
    </w:p>
    <w:p>
      <w:pPr>
        <w:pStyle w:val="TOC8"/>
        <w:rPr>
          <w:sz w:val="24"/>
          <w:szCs w:val="24"/>
        </w:rPr>
      </w:pPr>
      <w:r>
        <w:rPr>
          <w:szCs w:val="24"/>
        </w:rPr>
        <w:t>60.</w:t>
      </w:r>
      <w:r>
        <w:rPr>
          <w:szCs w:val="24"/>
        </w:rPr>
        <w:tab/>
        <w:t xml:space="preserve">Provisions relating to the </w:t>
      </w:r>
      <w:r>
        <w:rPr>
          <w:i/>
          <w:iCs/>
          <w:szCs w:val="24"/>
        </w:rPr>
        <w:t>Radiation Safety (General) Amendment Regulations 2008</w:t>
      </w:r>
      <w:r>
        <w:tab/>
      </w:r>
      <w:r>
        <w:fldChar w:fldCharType="begin"/>
      </w:r>
      <w:r>
        <w:instrText xml:space="preserve"> PAGEREF _Toc208121492 \h </w:instrText>
      </w:r>
      <w:r>
        <w:fldChar w:fldCharType="separate"/>
      </w:r>
      <w:r>
        <w:t>86</w:t>
      </w:r>
      <w:r>
        <w:fldChar w:fldCharType="end"/>
      </w:r>
    </w:p>
    <w:p>
      <w:pPr>
        <w:pStyle w:val="TOC2"/>
        <w:tabs>
          <w:tab w:val="right" w:leader="dot" w:pos="7086"/>
        </w:tabs>
        <w:rPr>
          <w:b w:val="0"/>
          <w:sz w:val="24"/>
          <w:szCs w:val="24"/>
        </w:rPr>
      </w:pPr>
      <w:r>
        <w:rPr>
          <w:szCs w:val="28"/>
        </w:rPr>
        <w:t>Schedule I</w:t>
      </w:r>
    </w:p>
    <w:p>
      <w:pPr>
        <w:pStyle w:val="TOC8"/>
        <w:rPr>
          <w:sz w:val="24"/>
          <w:szCs w:val="24"/>
        </w:rPr>
      </w:pPr>
      <w:r>
        <w:rPr>
          <w:snapToGrid w:val="0"/>
          <w:szCs w:val="22"/>
        </w:rPr>
        <w:tab/>
        <w:t>1.</w:t>
      </w:r>
      <w:r>
        <w:tab/>
      </w:r>
      <w:r>
        <w:fldChar w:fldCharType="begin"/>
      </w:r>
      <w:r>
        <w:instrText xml:space="preserve"> PAGEREF _Toc208121494 \h </w:instrText>
      </w:r>
      <w:r>
        <w:fldChar w:fldCharType="separate"/>
      </w:r>
      <w:r>
        <w:t>88</w:t>
      </w:r>
      <w:r>
        <w:fldChar w:fldCharType="end"/>
      </w:r>
    </w:p>
    <w:p>
      <w:pPr>
        <w:pStyle w:val="TOC8"/>
        <w:rPr>
          <w:sz w:val="24"/>
          <w:szCs w:val="24"/>
        </w:rPr>
      </w:pPr>
      <w:r>
        <w:rPr>
          <w:snapToGrid w:val="0"/>
          <w:szCs w:val="22"/>
        </w:rPr>
        <w:tab/>
        <w:t>2.</w:t>
      </w:r>
      <w:r>
        <w:tab/>
      </w:r>
      <w:r>
        <w:fldChar w:fldCharType="begin"/>
      </w:r>
      <w:r>
        <w:instrText xml:space="preserve"> PAGEREF _Toc208121495 \h </w:instrText>
      </w:r>
      <w:r>
        <w:fldChar w:fldCharType="separate"/>
      </w:r>
      <w:r>
        <w:t>89</w:t>
      </w:r>
      <w:r>
        <w:fldChar w:fldCharType="end"/>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szCs w:val="28"/>
        </w:rPr>
        <w:t>Schedule III — Exemption Label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szCs w:val="28"/>
        </w:rPr>
        <w:t>Schedule VII — Exempted electronic products</w:t>
      </w:r>
    </w:p>
    <w:p>
      <w:pPr>
        <w:pStyle w:val="TOC2"/>
        <w:tabs>
          <w:tab w:val="right" w:leader="dot" w:pos="7086"/>
        </w:tabs>
        <w:rPr>
          <w:b w:val="0"/>
          <w:sz w:val="24"/>
          <w:szCs w:val="24"/>
        </w:rPr>
      </w:pPr>
      <w:r>
        <w:rPr>
          <w:szCs w:val="28"/>
        </w:rPr>
        <w:t>Schedule VIIA</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szCs w:val="28"/>
        </w:rPr>
        <w:t>Schedule IX</w:t>
      </w:r>
    </w:p>
    <w:p>
      <w:pPr>
        <w:pStyle w:val="TOC8"/>
        <w:rPr>
          <w:sz w:val="24"/>
          <w:szCs w:val="24"/>
        </w:rPr>
      </w:pPr>
      <w:r>
        <w:rPr>
          <w:snapToGrid w:val="0"/>
          <w:szCs w:val="22"/>
        </w:rPr>
        <w:tab/>
        <w:t>1.</w:t>
      </w:r>
      <w:r>
        <w:tab/>
      </w:r>
      <w:r>
        <w:fldChar w:fldCharType="begin"/>
      </w:r>
      <w:r>
        <w:instrText xml:space="preserve"> PAGEREF _Toc208121505 \h </w:instrText>
      </w:r>
      <w:r>
        <w:fldChar w:fldCharType="separate"/>
      </w:r>
      <w:r>
        <w:t>141</w:t>
      </w:r>
      <w:r>
        <w:fldChar w:fldCharType="end"/>
      </w:r>
    </w:p>
    <w:p>
      <w:pPr>
        <w:pStyle w:val="TOC2"/>
        <w:tabs>
          <w:tab w:val="right" w:leader="dot" w:pos="7086"/>
        </w:tabs>
        <w:rPr>
          <w:b w:val="0"/>
          <w:sz w:val="24"/>
          <w:szCs w:val="24"/>
        </w:rPr>
      </w:pPr>
      <w:r>
        <w:rPr>
          <w:szCs w:val="28"/>
        </w:rPr>
        <w:t>Schedule X</w:t>
      </w:r>
    </w:p>
    <w:p>
      <w:pPr>
        <w:pStyle w:val="TOC8"/>
        <w:rPr>
          <w:sz w:val="24"/>
          <w:szCs w:val="24"/>
        </w:rPr>
      </w:pPr>
      <w:r>
        <w:rPr>
          <w:snapToGrid w:val="0"/>
          <w:szCs w:val="22"/>
        </w:rPr>
        <w:tab/>
        <w:t>1.</w:t>
      </w:r>
      <w:r>
        <w:tab/>
      </w:r>
      <w:r>
        <w:fldChar w:fldCharType="begin"/>
      </w:r>
      <w:r>
        <w:instrText xml:space="preserve"> PAGEREF _Toc208121507 \h </w:instrText>
      </w:r>
      <w:r>
        <w:fldChar w:fldCharType="separate"/>
      </w:r>
      <w:r>
        <w:t>165</w:t>
      </w:r>
      <w:r>
        <w:fldChar w:fldCharType="end"/>
      </w:r>
    </w:p>
    <w:p>
      <w:pPr>
        <w:pStyle w:val="TOC8"/>
        <w:rPr>
          <w:sz w:val="24"/>
          <w:szCs w:val="24"/>
        </w:rPr>
      </w:pPr>
      <w:r>
        <w:rPr>
          <w:snapToGrid w:val="0"/>
          <w:szCs w:val="22"/>
        </w:rPr>
        <w:tab/>
        <w:t>2.</w:t>
      </w:r>
      <w:r>
        <w:tab/>
      </w:r>
      <w:r>
        <w:fldChar w:fldCharType="begin"/>
      </w:r>
      <w:r>
        <w:instrText xml:space="preserve"> PAGEREF _Toc208121508 \h </w:instrText>
      </w:r>
      <w:r>
        <w:fldChar w:fldCharType="separate"/>
      </w:r>
      <w:r>
        <w:t>165</w:t>
      </w:r>
      <w:r>
        <w:fldChar w:fldCharType="end"/>
      </w:r>
    </w:p>
    <w:p>
      <w:pPr>
        <w:pStyle w:val="TOC8"/>
        <w:rPr>
          <w:sz w:val="24"/>
          <w:szCs w:val="24"/>
        </w:rPr>
      </w:pPr>
      <w:r>
        <w:rPr>
          <w:snapToGrid w:val="0"/>
          <w:szCs w:val="22"/>
        </w:rPr>
        <w:tab/>
        <w:t>3.</w:t>
      </w:r>
      <w:r>
        <w:tab/>
      </w:r>
      <w:r>
        <w:fldChar w:fldCharType="begin"/>
      </w:r>
      <w:r>
        <w:instrText xml:space="preserve"> PAGEREF _Toc208121509 \h </w:instrText>
      </w:r>
      <w:r>
        <w:fldChar w:fldCharType="separate"/>
      </w:r>
      <w:r>
        <w:t>166</w:t>
      </w:r>
      <w:r>
        <w:fldChar w:fldCharType="end"/>
      </w:r>
    </w:p>
    <w:p>
      <w:pPr>
        <w:pStyle w:val="TOC8"/>
        <w:rPr>
          <w:sz w:val="24"/>
          <w:szCs w:val="24"/>
        </w:rPr>
      </w:pPr>
      <w:r>
        <w:rPr>
          <w:snapToGrid w:val="0"/>
          <w:szCs w:val="22"/>
        </w:rPr>
        <w:tab/>
        <w:t>4.</w:t>
      </w:r>
      <w:r>
        <w:tab/>
      </w:r>
      <w:r>
        <w:fldChar w:fldCharType="begin"/>
      </w:r>
      <w:r>
        <w:instrText xml:space="preserve"> PAGEREF _Toc208121510 \h </w:instrText>
      </w:r>
      <w:r>
        <w:fldChar w:fldCharType="separate"/>
      </w:r>
      <w:r>
        <w:t>168</w:t>
      </w:r>
      <w:r>
        <w:fldChar w:fldCharType="end"/>
      </w:r>
    </w:p>
    <w:p>
      <w:pPr>
        <w:pStyle w:val="TOC2"/>
        <w:tabs>
          <w:tab w:val="right" w:leader="dot" w:pos="7086"/>
        </w:tabs>
        <w:rPr>
          <w:b w:val="0"/>
          <w:sz w:val="24"/>
          <w:szCs w:val="24"/>
        </w:rPr>
      </w:pPr>
      <w:r>
        <w:rPr>
          <w:szCs w:val="28"/>
        </w:rPr>
        <w:t>Schedule XI</w:t>
      </w:r>
    </w:p>
    <w:p>
      <w:pPr>
        <w:pStyle w:val="TOC8"/>
        <w:rPr>
          <w:sz w:val="24"/>
          <w:szCs w:val="24"/>
        </w:rPr>
      </w:pPr>
      <w:r>
        <w:rPr>
          <w:snapToGrid w:val="0"/>
          <w:szCs w:val="22"/>
        </w:rPr>
        <w:tab/>
        <w:t>1.</w:t>
      </w:r>
      <w:r>
        <w:tab/>
      </w:r>
      <w:r>
        <w:fldChar w:fldCharType="begin"/>
      </w:r>
      <w:r>
        <w:instrText xml:space="preserve"> PAGEREF _Toc208121512 \h </w:instrText>
      </w:r>
      <w:r>
        <w:fldChar w:fldCharType="separate"/>
      </w:r>
      <w:r>
        <w:t>169</w:t>
      </w:r>
      <w:r>
        <w:fldChar w:fldCharType="end"/>
      </w:r>
    </w:p>
    <w:p>
      <w:pPr>
        <w:pStyle w:val="TOC8"/>
        <w:rPr>
          <w:sz w:val="24"/>
          <w:szCs w:val="24"/>
        </w:rPr>
      </w:pPr>
      <w:r>
        <w:rPr>
          <w:snapToGrid w:val="0"/>
          <w:szCs w:val="22"/>
        </w:rPr>
        <w:tab/>
        <w:t>2.</w:t>
      </w:r>
      <w:r>
        <w:tab/>
      </w:r>
      <w:r>
        <w:fldChar w:fldCharType="begin"/>
      </w:r>
      <w:r>
        <w:instrText xml:space="preserve"> PAGEREF _Toc208121513 \h </w:instrText>
      </w:r>
      <w:r>
        <w:fldChar w:fldCharType="separate"/>
      </w:r>
      <w:r>
        <w:t>171</w:t>
      </w:r>
      <w:r>
        <w:fldChar w:fldCharType="end"/>
      </w:r>
    </w:p>
    <w:p>
      <w:pPr>
        <w:pStyle w:val="TOC8"/>
        <w:rPr>
          <w:sz w:val="24"/>
          <w:szCs w:val="24"/>
        </w:rPr>
      </w:pPr>
      <w:r>
        <w:rPr>
          <w:snapToGrid w:val="0"/>
          <w:szCs w:val="22"/>
        </w:rPr>
        <w:tab/>
        <w:t>3.</w:t>
      </w:r>
      <w:r>
        <w:tab/>
      </w:r>
      <w:r>
        <w:fldChar w:fldCharType="begin"/>
      </w:r>
      <w:r>
        <w:instrText xml:space="preserve"> PAGEREF _Toc208121514 \h </w:instrText>
      </w:r>
      <w:r>
        <w:fldChar w:fldCharType="separate"/>
      </w:r>
      <w:r>
        <w:t>172</w:t>
      </w:r>
      <w:r>
        <w:fldChar w:fldCharType="end"/>
      </w:r>
    </w:p>
    <w:p>
      <w:pPr>
        <w:pStyle w:val="TOC8"/>
        <w:rPr>
          <w:sz w:val="24"/>
          <w:szCs w:val="24"/>
        </w:rPr>
      </w:pPr>
      <w:r>
        <w:rPr>
          <w:snapToGrid w:val="0"/>
          <w:szCs w:val="22"/>
        </w:rPr>
        <w:tab/>
        <w:t>4.</w:t>
      </w:r>
      <w:r>
        <w:tab/>
      </w:r>
      <w:r>
        <w:fldChar w:fldCharType="begin"/>
      </w:r>
      <w:r>
        <w:instrText xml:space="preserve"> PAGEREF _Toc208121515 \h </w:instrText>
      </w:r>
      <w:r>
        <w:fldChar w:fldCharType="separate"/>
      </w:r>
      <w:r>
        <w:t>173</w:t>
      </w:r>
      <w:r>
        <w:fldChar w:fldCharType="end"/>
      </w:r>
    </w:p>
    <w:p>
      <w:pPr>
        <w:pStyle w:val="TOC8"/>
        <w:rPr>
          <w:sz w:val="24"/>
          <w:szCs w:val="24"/>
        </w:rPr>
      </w:pPr>
      <w:r>
        <w:rPr>
          <w:snapToGrid w:val="0"/>
          <w:szCs w:val="22"/>
        </w:rPr>
        <w:tab/>
        <w:t>5.</w:t>
      </w:r>
      <w:r>
        <w:tab/>
      </w:r>
      <w:r>
        <w:fldChar w:fldCharType="begin"/>
      </w:r>
      <w:r>
        <w:instrText xml:space="preserve"> PAGEREF _Toc208121516 \h </w:instrText>
      </w:r>
      <w:r>
        <w:fldChar w:fldCharType="separate"/>
      </w:r>
      <w:r>
        <w:t>173</w:t>
      </w:r>
      <w:r>
        <w:fldChar w:fldCharType="end"/>
      </w:r>
    </w:p>
    <w:p>
      <w:pPr>
        <w:pStyle w:val="TOC8"/>
        <w:rPr>
          <w:sz w:val="24"/>
          <w:szCs w:val="24"/>
        </w:rPr>
      </w:pPr>
      <w:r>
        <w:rPr>
          <w:snapToGrid w:val="0"/>
          <w:szCs w:val="22"/>
        </w:rPr>
        <w:tab/>
        <w:t>6.</w:t>
      </w:r>
      <w:r>
        <w:tab/>
      </w:r>
      <w:r>
        <w:fldChar w:fldCharType="begin"/>
      </w:r>
      <w:r>
        <w:instrText xml:space="preserve"> PAGEREF _Toc208121517 \h </w:instrText>
      </w:r>
      <w:r>
        <w:fldChar w:fldCharType="separate"/>
      </w:r>
      <w:r>
        <w:t>173</w:t>
      </w:r>
      <w:r>
        <w:fldChar w:fldCharType="end"/>
      </w:r>
    </w:p>
    <w:p>
      <w:pPr>
        <w:pStyle w:val="TOC8"/>
        <w:rPr>
          <w:sz w:val="24"/>
          <w:szCs w:val="24"/>
        </w:rPr>
      </w:pPr>
      <w:r>
        <w:rPr>
          <w:snapToGrid w:val="0"/>
          <w:szCs w:val="22"/>
        </w:rPr>
        <w:tab/>
        <w:t>7.</w:t>
      </w:r>
      <w:r>
        <w:tab/>
      </w:r>
      <w:r>
        <w:fldChar w:fldCharType="begin"/>
      </w:r>
      <w:r>
        <w:instrText xml:space="preserve"> PAGEREF _Toc208121518 \h </w:instrText>
      </w:r>
      <w:r>
        <w:fldChar w:fldCharType="separate"/>
      </w:r>
      <w:r>
        <w:t>174</w:t>
      </w:r>
      <w:r>
        <w:fldChar w:fldCharType="end"/>
      </w:r>
    </w:p>
    <w:p>
      <w:pPr>
        <w:pStyle w:val="TOC2"/>
        <w:tabs>
          <w:tab w:val="right" w:leader="dot" w:pos="7086"/>
        </w:tabs>
        <w:rPr>
          <w:b w:val="0"/>
          <w:sz w:val="24"/>
          <w:szCs w:val="24"/>
        </w:rPr>
      </w:pPr>
      <w:r>
        <w:rPr>
          <w:szCs w:val="28"/>
        </w:rPr>
        <w:t>Schedule XIII</w:t>
      </w:r>
    </w:p>
    <w:p>
      <w:pPr>
        <w:pStyle w:val="TOC8"/>
        <w:rPr>
          <w:sz w:val="24"/>
          <w:szCs w:val="24"/>
        </w:rPr>
      </w:pPr>
      <w:r>
        <w:rPr>
          <w:snapToGrid w:val="0"/>
          <w:szCs w:val="22"/>
        </w:rPr>
        <w:tab/>
        <w:t>1.</w:t>
      </w:r>
      <w:r>
        <w:tab/>
      </w:r>
      <w:r>
        <w:fldChar w:fldCharType="begin"/>
      </w:r>
      <w:r>
        <w:instrText xml:space="preserve"> PAGEREF _Toc208121520 \h </w:instrText>
      </w:r>
      <w:r>
        <w:fldChar w:fldCharType="separate"/>
      </w:r>
      <w:r>
        <w:t>175</w:t>
      </w:r>
      <w:r>
        <w:fldChar w:fldCharType="end"/>
      </w:r>
    </w:p>
    <w:p>
      <w:pPr>
        <w:pStyle w:val="TOC8"/>
        <w:rPr>
          <w:sz w:val="24"/>
          <w:szCs w:val="24"/>
        </w:rPr>
      </w:pPr>
      <w:r>
        <w:rPr>
          <w:snapToGrid w:val="0"/>
          <w:szCs w:val="22"/>
        </w:rPr>
        <w:tab/>
        <w:t>2.</w:t>
      </w:r>
      <w:r>
        <w:tab/>
      </w:r>
      <w:r>
        <w:fldChar w:fldCharType="begin"/>
      </w:r>
      <w:r>
        <w:instrText xml:space="preserve"> PAGEREF _Toc208121521 \h </w:instrText>
      </w:r>
      <w:r>
        <w:fldChar w:fldCharType="separate"/>
      </w:r>
      <w:r>
        <w:t>175</w:t>
      </w:r>
      <w:r>
        <w:fldChar w:fldCharType="end"/>
      </w:r>
    </w:p>
    <w:p>
      <w:pPr>
        <w:pStyle w:val="TOC8"/>
        <w:rPr>
          <w:sz w:val="24"/>
          <w:szCs w:val="24"/>
        </w:rPr>
      </w:pPr>
      <w:r>
        <w:rPr>
          <w:snapToGrid w:val="0"/>
          <w:szCs w:val="22"/>
        </w:rPr>
        <w:tab/>
        <w:t>3.</w:t>
      </w:r>
      <w:r>
        <w:tab/>
      </w:r>
      <w:r>
        <w:fldChar w:fldCharType="begin"/>
      </w:r>
      <w:r>
        <w:instrText xml:space="preserve"> PAGEREF _Toc208121522 \h </w:instrText>
      </w:r>
      <w:r>
        <w:fldChar w:fldCharType="separate"/>
      </w:r>
      <w:r>
        <w:t>175</w:t>
      </w:r>
      <w:r>
        <w:fldChar w:fldCharType="end"/>
      </w:r>
    </w:p>
    <w:p>
      <w:pPr>
        <w:pStyle w:val="TOC8"/>
        <w:rPr>
          <w:sz w:val="24"/>
          <w:szCs w:val="24"/>
        </w:rPr>
      </w:pPr>
      <w:r>
        <w:rPr>
          <w:snapToGrid w:val="0"/>
          <w:szCs w:val="22"/>
        </w:rPr>
        <w:tab/>
        <w:t>4.</w:t>
      </w:r>
      <w:r>
        <w:tab/>
      </w:r>
      <w:r>
        <w:fldChar w:fldCharType="begin"/>
      </w:r>
      <w:r>
        <w:instrText xml:space="preserve"> PAGEREF _Toc208121523 \h </w:instrText>
      </w:r>
      <w:r>
        <w:fldChar w:fldCharType="separate"/>
      </w:r>
      <w:r>
        <w:t>175</w:t>
      </w:r>
      <w:r>
        <w:fldChar w:fldCharType="end"/>
      </w:r>
    </w:p>
    <w:p>
      <w:pPr>
        <w:pStyle w:val="TOC8"/>
        <w:rPr>
          <w:sz w:val="24"/>
          <w:szCs w:val="24"/>
        </w:rPr>
      </w:pPr>
      <w:r>
        <w:rPr>
          <w:snapToGrid w:val="0"/>
          <w:szCs w:val="22"/>
        </w:rPr>
        <w:tab/>
        <w:t>5.</w:t>
      </w:r>
      <w:r>
        <w:tab/>
      </w:r>
      <w:r>
        <w:fldChar w:fldCharType="begin"/>
      </w:r>
      <w:r>
        <w:instrText xml:space="preserve"> PAGEREF _Toc208121524 \h </w:instrText>
      </w:r>
      <w:r>
        <w:fldChar w:fldCharType="separate"/>
      </w:r>
      <w:r>
        <w:t>175</w:t>
      </w:r>
      <w:r>
        <w:fldChar w:fldCharType="end"/>
      </w:r>
    </w:p>
    <w:p>
      <w:pPr>
        <w:pStyle w:val="TOC8"/>
        <w:rPr>
          <w:sz w:val="24"/>
          <w:szCs w:val="24"/>
        </w:rPr>
      </w:pPr>
      <w:r>
        <w:rPr>
          <w:snapToGrid w:val="0"/>
          <w:szCs w:val="22"/>
        </w:rPr>
        <w:tab/>
        <w:t>6.</w:t>
      </w:r>
      <w:r>
        <w:tab/>
      </w:r>
      <w:r>
        <w:fldChar w:fldCharType="begin"/>
      </w:r>
      <w:r>
        <w:instrText xml:space="preserve"> PAGEREF _Toc208121525 \h </w:instrText>
      </w:r>
      <w:r>
        <w:fldChar w:fldCharType="separate"/>
      </w:r>
      <w:r>
        <w:t>176</w:t>
      </w:r>
      <w:r>
        <w:fldChar w:fldCharType="end"/>
      </w:r>
    </w:p>
    <w:p>
      <w:pPr>
        <w:pStyle w:val="TOC8"/>
        <w:rPr>
          <w:sz w:val="24"/>
          <w:szCs w:val="24"/>
        </w:rPr>
      </w:pPr>
      <w:r>
        <w:rPr>
          <w:snapToGrid w:val="0"/>
          <w:szCs w:val="22"/>
        </w:rPr>
        <w:tab/>
        <w:t>7.</w:t>
      </w:r>
      <w:r>
        <w:tab/>
      </w:r>
      <w:r>
        <w:fldChar w:fldCharType="begin"/>
      </w:r>
      <w:r>
        <w:instrText xml:space="preserve"> PAGEREF _Toc208121526 \h </w:instrText>
      </w:r>
      <w:r>
        <w:fldChar w:fldCharType="separate"/>
      </w:r>
      <w:r>
        <w:t>176</w:t>
      </w:r>
      <w:r>
        <w:fldChar w:fldCharType="end"/>
      </w:r>
    </w:p>
    <w:p>
      <w:pPr>
        <w:pStyle w:val="TOC8"/>
        <w:rPr>
          <w:sz w:val="24"/>
          <w:szCs w:val="24"/>
        </w:rPr>
      </w:pPr>
      <w:r>
        <w:rPr>
          <w:snapToGrid w:val="0"/>
          <w:szCs w:val="22"/>
        </w:rPr>
        <w:tab/>
        <w:t>8.</w:t>
      </w:r>
      <w:r>
        <w:tab/>
      </w:r>
      <w:r>
        <w:fldChar w:fldCharType="begin"/>
      </w:r>
      <w:r>
        <w:instrText xml:space="preserve"> PAGEREF _Toc208121527 \h </w:instrText>
      </w:r>
      <w:r>
        <w:fldChar w:fldCharType="separate"/>
      </w:r>
      <w:r>
        <w:t>176</w:t>
      </w:r>
      <w:r>
        <w:fldChar w:fldCharType="end"/>
      </w:r>
    </w:p>
    <w:p>
      <w:pPr>
        <w:pStyle w:val="TOC8"/>
        <w:rPr>
          <w:sz w:val="24"/>
          <w:szCs w:val="24"/>
        </w:rPr>
      </w:pPr>
      <w:r>
        <w:rPr>
          <w:snapToGrid w:val="0"/>
          <w:szCs w:val="22"/>
        </w:rPr>
        <w:tab/>
        <w:t>9.</w:t>
      </w:r>
      <w:r>
        <w:tab/>
      </w:r>
      <w:r>
        <w:fldChar w:fldCharType="begin"/>
      </w:r>
      <w:r>
        <w:instrText xml:space="preserve"> PAGEREF _Toc208121528 \h </w:instrText>
      </w:r>
      <w:r>
        <w:fldChar w:fldCharType="separate"/>
      </w:r>
      <w:r>
        <w:t>176</w:t>
      </w:r>
      <w:r>
        <w:fldChar w:fldCharType="end"/>
      </w:r>
    </w:p>
    <w:p>
      <w:pPr>
        <w:pStyle w:val="TOC8"/>
        <w:rPr>
          <w:sz w:val="24"/>
          <w:szCs w:val="24"/>
        </w:rPr>
      </w:pPr>
      <w:r>
        <w:rPr>
          <w:snapToGrid w:val="0"/>
          <w:szCs w:val="22"/>
        </w:rPr>
        <w:tab/>
        <w:t>10.</w:t>
      </w:r>
      <w:r>
        <w:tab/>
      </w:r>
      <w:r>
        <w:fldChar w:fldCharType="begin"/>
      </w:r>
      <w:r>
        <w:instrText xml:space="preserve"> PAGEREF _Toc208121529 \h </w:instrText>
      </w:r>
      <w:r>
        <w:fldChar w:fldCharType="separate"/>
      </w:r>
      <w:r>
        <w:t>176</w:t>
      </w:r>
      <w:r>
        <w:fldChar w:fldCharType="end"/>
      </w:r>
    </w:p>
    <w:p>
      <w:pPr>
        <w:pStyle w:val="TOC8"/>
        <w:rPr>
          <w:sz w:val="24"/>
          <w:szCs w:val="24"/>
        </w:rPr>
      </w:pPr>
      <w:r>
        <w:rPr>
          <w:snapToGrid w:val="0"/>
          <w:szCs w:val="22"/>
        </w:rPr>
        <w:tab/>
        <w:t>11.</w:t>
      </w:r>
      <w:r>
        <w:tab/>
      </w:r>
      <w:r>
        <w:fldChar w:fldCharType="begin"/>
      </w:r>
      <w:r>
        <w:instrText xml:space="preserve"> PAGEREF _Toc208121530 \h </w:instrText>
      </w:r>
      <w:r>
        <w:fldChar w:fldCharType="separate"/>
      </w:r>
      <w:r>
        <w:t>176</w:t>
      </w:r>
      <w:r>
        <w:fldChar w:fldCharType="end"/>
      </w:r>
    </w:p>
    <w:p>
      <w:pPr>
        <w:pStyle w:val="TOC8"/>
        <w:rPr>
          <w:sz w:val="24"/>
          <w:szCs w:val="24"/>
        </w:rPr>
      </w:pPr>
      <w:r>
        <w:rPr>
          <w:snapToGrid w:val="0"/>
          <w:szCs w:val="22"/>
        </w:rPr>
        <w:tab/>
        <w:t>12.</w:t>
      </w:r>
      <w:r>
        <w:tab/>
      </w:r>
      <w:r>
        <w:fldChar w:fldCharType="begin"/>
      </w:r>
      <w:r>
        <w:instrText xml:space="preserve"> PAGEREF _Toc208121531 \h </w:instrText>
      </w:r>
      <w:r>
        <w:fldChar w:fldCharType="separate"/>
      </w:r>
      <w:r>
        <w:t>176</w:t>
      </w:r>
      <w:r>
        <w:fldChar w:fldCharType="end"/>
      </w:r>
    </w:p>
    <w:p>
      <w:pPr>
        <w:pStyle w:val="TOC8"/>
        <w:rPr>
          <w:sz w:val="24"/>
          <w:szCs w:val="24"/>
        </w:rPr>
      </w:pPr>
      <w:r>
        <w:rPr>
          <w:snapToGrid w:val="0"/>
          <w:szCs w:val="22"/>
        </w:rPr>
        <w:tab/>
        <w:t>13.</w:t>
      </w:r>
      <w:r>
        <w:tab/>
      </w:r>
      <w:r>
        <w:fldChar w:fldCharType="begin"/>
      </w:r>
      <w:r>
        <w:instrText xml:space="preserve"> PAGEREF _Toc208121532 \h </w:instrText>
      </w:r>
      <w:r>
        <w:fldChar w:fldCharType="separate"/>
      </w:r>
      <w:r>
        <w:t>177</w:t>
      </w:r>
      <w:r>
        <w:fldChar w:fldCharType="end"/>
      </w:r>
    </w:p>
    <w:p>
      <w:pPr>
        <w:pStyle w:val="TOC8"/>
        <w:rPr>
          <w:sz w:val="24"/>
          <w:szCs w:val="24"/>
        </w:rPr>
      </w:pPr>
      <w:r>
        <w:rPr>
          <w:snapToGrid w:val="0"/>
          <w:szCs w:val="22"/>
        </w:rPr>
        <w:tab/>
        <w:t>14.</w:t>
      </w:r>
      <w:r>
        <w:tab/>
      </w:r>
      <w:r>
        <w:fldChar w:fldCharType="begin"/>
      </w:r>
      <w:r>
        <w:instrText xml:space="preserve"> PAGEREF _Toc208121533 \h </w:instrText>
      </w:r>
      <w:r>
        <w:fldChar w:fldCharType="separate"/>
      </w:r>
      <w:r>
        <w:t>177</w:t>
      </w:r>
      <w:r>
        <w:fldChar w:fldCharType="end"/>
      </w:r>
    </w:p>
    <w:p>
      <w:pPr>
        <w:pStyle w:val="TOC8"/>
        <w:rPr>
          <w:sz w:val="24"/>
          <w:szCs w:val="24"/>
        </w:rPr>
      </w:pPr>
      <w:r>
        <w:rPr>
          <w:snapToGrid w:val="0"/>
          <w:szCs w:val="22"/>
        </w:rPr>
        <w:tab/>
        <w:t>15.</w:t>
      </w:r>
      <w:r>
        <w:tab/>
      </w:r>
      <w:r>
        <w:fldChar w:fldCharType="begin"/>
      </w:r>
      <w:r>
        <w:instrText xml:space="preserve"> PAGEREF _Toc208121534 \h </w:instrText>
      </w:r>
      <w:r>
        <w:fldChar w:fldCharType="separate"/>
      </w:r>
      <w:r>
        <w:t>177</w:t>
      </w:r>
      <w:r>
        <w:fldChar w:fldCharType="end"/>
      </w:r>
    </w:p>
    <w:p>
      <w:pPr>
        <w:pStyle w:val="TOC8"/>
        <w:rPr>
          <w:sz w:val="24"/>
          <w:szCs w:val="24"/>
        </w:rPr>
      </w:pPr>
      <w:r>
        <w:rPr>
          <w:snapToGrid w:val="0"/>
          <w:szCs w:val="22"/>
        </w:rPr>
        <w:tab/>
        <w:t>16.</w:t>
      </w:r>
      <w:r>
        <w:tab/>
      </w:r>
      <w:r>
        <w:fldChar w:fldCharType="begin"/>
      </w:r>
      <w:r>
        <w:instrText xml:space="preserve"> PAGEREF _Toc208121535 \h </w:instrText>
      </w:r>
      <w:r>
        <w:fldChar w:fldCharType="separate"/>
      </w:r>
      <w:r>
        <w:t>177</w:t>
      </w:r>
      <w:r>
        <w:fldChar w:fldCharType="end"/>
      </w:r>
    </w:p>
    <w:p>
      <w:pPr>
        <w:pStyle w:val="TOC2"/>
        <w:tabs>
          <w:tab w:val="right" w:leader="dot" w:pos="7086"/>
        </w:tabs>
        <w:rPr>
          <w:b w:val="0"/>
          <w:sz w:val="24"/>
          <w:szCs w:val="24"/>
        </w:rPr>
      </w:pPr>
      <w:r>
        <w:rPr>
          <w:szCs w:val="28"/>
        </w:rPr>
        <w:t>Schedule XIV</w:t>
      </w:r>
    </w:p>
    <w:p>
      <w:pPr>
        <w:pStyle w:val="TOC8"/>
        <w:rPr>
          <w:sz w:val="24"/>
          <w:szCs w:val="24"/>
        </w:rPr>
      </w:pPr>
      <w:r>
        <w:rPr>
          <w:snapToGrid w:val="0"/>
          <w:szCs w:val="22"/>
        </w:rPr>
        <w:tab/>
        <w:t>1.</w:t>
      </w:r>
      <w:r>
        <w:tab/>
      </w:r>
      <w:r>
        <w:fldChar w:fldCharType="begin"/>
      </w:r>
      <w:r>
        <w:instrText xml:space="preserve"> PAGEREF _Toc208121537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_Toc208121538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_Toc208121539 \h </w:instrText>
      </w:r>
      <w:r>
        <w:fldChar w:fldCharType="separate"/>
      </w:r>
      <w:r>
        <w:t>178</w:t>
      </w:r>
      <w:r>
        <w:fldChar w:fldCharType="end"/>
      </w:r>
    </w:p>
    <w:p>
      <w:pPr>
        <w:pStyle w:val="TOC8"/>
        <w:rPr>
          <w:sz w:val="24"/>
          <w:szCs w:val="24"/>
        </w:rPr>
      </w:pPr>
      <w:r>
        <w:rPr>
          <w:snapToGrid w:val="0"/>
          <w:szCs w:val="22"/>
        </w:rPr>
        <w:tab/>
        <w:t>4.</w:t>
      </w:r>
      <w:r>
        <w:tab/>
      </w:r>
      <w:r>
        <w:fldChar w:fldCharType="begin"/>
      </w:r>
      <w:r>
        <w:instrText xml:space="preserve"> PAGEREF _Toc208121540 \h </w:instrText>
      </w:r>
      <w:r>
        <w:fldChar w:fldCharType="separate"/>
      </w:r>
      <w:r>
        <w:t>178</w:t>
      </w:r>
      <w:r>
        <w:fldChar w:fldCharType="end"/>
      </w:r>
    </w:p>
    <w:p>
      <w:pPr>
        <w:pStyle w:val="TOC8"/>
        <w:rPr>
          <w:sz w:val="24"/>
          <w:szCs w:val="24"/>
        </w:rPr>
      </w:pPr>
      <w:r>
        <w:rPr>
          <w:snapToGrid w:val="0"/>
          <w:szCs w:val="22"/>
        </w:rPr>
        <w:tab/>
        <w:t>5.</w:t>
      </w:r>
      <w:r>
        <w:tab/>
      </w:r>
      <w:r>
        <w:fldChar w:fldCharType="begin"/>
      </w:r>
      <w:r>
        <w:instrText xml:space="preserve"> PAGEREF _Toc208121541 \h </w:instrText>
      </w:r>
      <w:r>
        <w:fldChar w:fldCharType="separate"/>
      </w:r>
      <w:r>
        <w:t>178</w:t>
      </w:r>
      <w:r>
        <w:fldChar w:fldCharType="end"/>
      </w:r>
    </w:p>
    <w:p>
      <w:pPr>
        <w:pStyle w:val="TOC8"/>
        <w:rPr>
          <w:sz w:val="24"/>
          <w:szCs w:val="24"/>
        </w:rPr>
      </w:pPr>
      <w:r>
        <w:rPr>
          <w:snapToGrid w:val="0"/>
          <w:szCs w:val="22"/>
        </w:rPr>
        <w:tab/>
        <w:t>6.</w:t>
      </w:r>
      <w:r>
        <w:tab/>
      </w:r>
      <w:r>
        <w:fldChar w:fldCharType="begin"/>
      </w:r>
      <w:r>
        <w:instrText xml:space="preserve"> PAGEREF _Toc208121542 \h </w:instrText>
      </w:r>
      <w:r>
        <w:fldChar w:fldCharType="separate"/>
      </w:r>
      <w:r>
        <w:t>179</w:t>
      </w:r>
      <w:r>
        <w:fldChar w:fldCharType="end"/>
      </w:r>
    </w:p>
    <w:p>
      <w:pPr>
        <w:pStyle w:val="TOC8"/>
        <w:rPr>
          <w:sz w:val="24"/>
          <w:szCs w:val="24"/>
        </w:rPr>
      </w:pPr>
      <w:r>
        <w:rPr>
          <w:snapToGrid w:val="0"/>
          <w:szCs w:val="22"/>
        </w:rPr>
        <w:tab/>
        <w:t>7.</w:t>
      </w:r>
      <w:r>
        <w:tab/>
      </w:r>
      <w:r>
        <w:fldChar w:fldCharType="begin"/>
      </w:r>
      <w:r>
        <w:instrText xml:space="preserve"> PAGEREF _Toc208121543 \h </w:instrText>
      </w:r>
      <w:r>
        <w:fldChar w:fldCharType="separate"/>
      </w:r>
      <w:r>
        <w:t>179</w:t>
      </w:r>
      <w:r>
        <w:fldChar w:fldCharType="end"/>
      </w:r>
    </w:p>
    <w:p>
      <w:pPr>
        <w:pStyle w:val="TOC8"/>
        <w:rPr>
          <w:sz w:val="24"/>
          <w:szCs w:val="24"/>
        </w:rPr>
      </w:pPr>
      <w:r>
        <w:rPr>
          <w:snapToGrid w:val="0"/>
          <w:szCs w:val="22"/>
        </w:rPr>
        <w:tab/>
        <w:t>8.</w:t>
      </w:r>
      <w:r>
        <w:tab/>
      </w:r>
      <w:r>
        <w:fldChar w:fldCharType="begin"/>
      </w:r>
      <w:r>
        <w:instrText xml:space="preserve"> PAGEREF _Toc208121544 \h </w:instrText>
      </w:r>
      <w:r>
        <w:fldChar w:fldCharType="separate"/>
      </w:r>
      <w:r>
        <w:t>179</w:t>
      </w:r>
      <w:r>
        <w:fldChar w:fldCharType="end"/>
      </w:r>
    </w:p>
    <w:p>
      <w:pPr>
        <w:pStyle w:val="TOC8"/>
        <w:rPr>
          <w:sz w:val="24"/>
          <w:szCs w:val="24"/>
        </w:rPr>
      </w:pPr>
      <w:r>
        <w:rPr>
          <w:snapToGrid w:val="0"/>
          <w:szCs w:val="22"/>
        </w:rPr>
        <w:tab/>
        <w:t>9.</w:t>
      </w:r>
      <w:r>
        <w:tab/>
      </w:r>
      <w:r>
        <w:fldChar w:fldCharType="begin"/>
      </w:r>
      <w:r>
        <w:instrText xml:space="preserve"> PAGEREF _Toc208121545 \h </w:instrText>
      </w:r>
      <w:r>
        <w:fldChar w:fldCharType="separate"/>
      </w:r>
      <w:r>
        <w:t>179</w:t>
      </w:r>
      <w:r>
        <w:fldChar w:fldCharType="end"/>
      </w:r>
    </w:p>
    <w:p>
      <w:pPr>
        <w:pStyle w:val="TOC8"/>
        <w:rPr>
          <w:sz w:val="24"/>
          <w:szCs w:val="24"/>
        </w:rPr>
      </w:pPr>
      <w:r>
        <w:rPr>
          <w:snapToGrid w:val="0"/>
          <w:szCs w:val="22"/>
        </w:rPr>
        <w:tab/>
        <w:t>10.</w:t>
      </w:r>
      <w:r>
        <w:tab/>
      </w:r>
      <w:r>
        <w:fldChar w:fldCharType="begin"/>
      </w:r>
      <w:r>
        <w:instrText xml:space="preserve"> PAGEREF _Toc208121546 \h </w:instrText>
      </w:r>
      <w:r>
        <w:fldChar w:fldCharType="separate"/>
      </w:r>
      <w:r>
        <w:t>179</w:t>
      </w:r>
      <w:r>
        <w:fldChar w:fldCharType="end"/>
      </w:r>
    </w:p>
    <w:p>
      <w:pPr>
        <w:pStyle w:val="TOC8"/>
        <w:rPr>
          <w:sz w:val="24"/>
          <w:szCs w:val="24"/>
        </w:rPr>
      </w:pPr>
      <w:r>
        <w:rPr>
          <w:snapToGrid w:val="0"/>
          <w:szCs w:val="22"/>
        </w:rPr>
        <w:tab/>
        <w:t>11.</w:t>
      </w:r>
      <w:r>
        <w:tab/>
      </w:r>
      <w:r>
        <w:fldChar w:fldCharType="begin"/>
      </w:r>
      <w:r>
        <w:instrText xml:space="preserve"> PAGEREF _Toc208121547 \h </w:instrText>
      </w:r>
      <w:r>
        <w:fldChar w:fldCharType="separate"/>
      </w:r>
      <w:r>
        <w:t>179</w:t>
      </w:r>
      <w:r>
        <w:fldChar w:fldCharType="end"/>
      </w:r>
    </w:p>
    <w:p>
      <w:pPr>
        <w:pStyle w:val="TOC8"/>
        <w:rPr>
          <w:sz w:val="24"/>
          <w:szCs w:val="24"/>
        </w:rPr>
      </w:pPr>
      <w:r>
        <w:rPr>
          <w:snapToGrid w:val="0"/>
          <w:szCs w:val="22"/>
        </w:rPr>
        <w:tab/>
        <w:t>14.</w:t>
      </w:r>
      <w:r>
        <w:tab/>
      </w:r>
      <w:r>
        <w:fldChar w:fldCharType="begin"/>
      </w:r>
      <w:r>
        <w:instrText xml:space="preserve"> PAGEREF _Toc208121548 \h </w:instrText>
      </w:r>
      <w:r>
        <w:fldChar w:fldCharType="separate"/>
      </w:r>
      <w:r>
        <w:t>180</w:t>
      </w:r>
      <w:r>
        <w:fldChar w:fldCharType="end"/>
      </w:r>
    </w:p>
    <w:p>
      <w:pPr>
        <w:pStyle w:val="TOC8"/>
        <w:rPr>
          <w:sz w:val="24"/>
          <w:szCs w:val="24"/>
        </w:rPr>
      </w:pPr>
      <w:r>
        <w:rPr>
          <w:snapToGrid w:val="0"/>
          <w:szCs w:val="22"/>
        </w:rPr>
        <w:tab/>
        <w:t>15.</w:t>
      </w:r>
      <w:r>
        <w:tab/>
      </w:r>
      <w:r>
        <w:fldChar w:fldCharType="begin"/>
      </w:r>
      <w:r>
        <w:instrText xml:space="preserve"> PAGEREF _Toc208121549 \h </w:instrText>
      </w:r>
      <w:r>
        <w:fldChar w:fldCharType="separate"/>
      </w:r>
      <w:r>
        <w:t>180</w:t>
      </w:r>
      <w:r>
        <w:fldChar w:fldCharType="end"/>
      </w:r>
    </w:p>
    <w:p>
      <w:pPr>
        <w:pStyle w:val="TOC8"/>
        <w:rPr>
          <w:sz w:val="24"/>
          <w:szCs w:val="24"/>
        </w:rPr>
      </w:pPr>
      <w:r>
        <w:rPr>
          <w:snapToGrid w:val="0"/>
          <w:szCs w:val="22"/>
        </w:rPr>
        <w:tab/>
        <w:t>16.</w:t>
      </w:r>
      <w:r>
        <w:tab/>
      </w:r>
      <w:r>
        <w:fldChar w:fldCharType="begin"/>
      </w:r>
      <w:r>
        <w:instrText xml:space="preserve"> PAGEREF _Toc208121550 \h </w:instrText>
      </w:r>
      <w:r>
        <w:fldChar w:fldCharType="separate"/>
      </w:r>
      <w:r>
        <w:t>180</w:t>
      </w:r>
      <w:r>
        <w:fldChar w:fldCharType="end"/>
      </w:r>
    </w:p>
    <w:p>
      <w:pPr>
        <w:pStyle w:val="TOC8"/>
        <w:rPr>
          <w:sz w:val="24"/>
          <w:szCs w:val="24"/>
        </w:rPr>
      </w:pPr>
      <w:r>
        <w:rPr>
          <w:snapToGrid w:val="0"/>
          <w:szCs w:val="22"/>
        </w:rPr>
        <w:tab/>
        <w:t>17.</w:t>
      </w:r>
      <w:r>
        <w:tab/>
      </w:r>
      <w:r>
        <w:fldChar w:fldCharType="begin"/>
      </w:r>
      <w:r>
        <w:instrText xml:space="preserve"> PAGEREF _Toc208121551 \h </w:instrText>
      </w:r>
      <w:r>
        <w:fldChar w:fldCharType="separate"/>
      </w:r>
      <w:r>
        <w:t>180</w:t>
      </w:r>
      <w:r>
        <w:fldChar w:fldCharType="end"/>
      </w:r>
    </w:p>
    <w:p>
      <w:pPr>
        <w:pStyle w:val="TOC8"/>
        <w:rPr>
          <w:sz w:val="24"/>
          <w:szCs w:val="24"/>
        </w:rPr>
      </w:pPr>
      <w:r>
        <w:rPr>
          <w:snapToGrid w:val="0"/>
          <w:szCs w:val="22"/>
        </w:rPr>
        <w:tab/>
        <w:t>18.</w:t>
      </w:r>
      <w:r>
        <w:tab/>
      </w:r>
      <w:r>
        <w:fldChar w:fldCharType="begin"/>
      </w:r>
      <w:r>
        <w:instrText xml:space="preserve"> PAGEREF _Toc208121552 \h </w:instrText>
      </w:r>
      <w:r>
        <w:fldChar w:fldCharType="separate"/>
      </w:r>
      <w:r>
        <w:t>180</w:t>
      </w:r>
      <w:r>
        <w:fldChar w:fldCharType="end"/>
      </w:r>
    </w:p>
    <w:p>
      <w:pPr>
        <w:pStyle w:val="TOC8"/>
        <w:rPr>
          <w:sz w:val="24"/>
          <w:szCs w:val="24"/>
        </w:rPr>
      </w:pPr>
      <w:r>
        <w:rPr>
          <w:snapToGrid w:val="0"/>
          <w:szCs w:val="22"/>
        </w:rPr>
        <w:tab/>
        <w:t>20.</w:t>
      </w:r>
      <w:r>
        <w:tab/>
      </w:r>
      <w:r>
        <w:fldChar w:fldCharType="begin"/>
      </w:r>
      <w:r>
        <w:instrText xml:space="preserve"> PAGEREF _Toc208121553 \h </w:instrText>
      </w:r>
      <w:r>
        <w:fldChar w:fldCharType="separate"/>
      </w:r>
      <w:r>
        <w:t>180</w:t>
      </w:r>
      <w:r>
        <w:fldChar w:fldCharType="end"/>
      </w:r>
    </w:p>
    <w:p>
      <w:pPr>
        <w:pStyle w:val="TOC8"/>
        <w:rPr>
          <w:sz w:val="24"/>
          <w:szCs w:val="24"/>
        </w:rPr>
      </w:pPr>
      <w:r>
        <w:rPr>
          <w:snapToGrid w:val="0"/>
          <w:szCs w:val="22"/>
        </w:rPr>
        <w:tab/>
        <w:t>21.</w:t>
      </w:r>
      <w:r>
        <w:tab/>
      </w:r>
      <w:r>
        <w:fldChar w:fldCharType="begin"/>
      </w:r>
      <w:r>
        <w:instrText xml:space="preserve"> PAGEREF _Toc208121554 \h </w:instrText>
      </w:r>
      <w:r>
        <w:fldChar w:fldCharType="separate"/>
      </w:r>
      <w:r>
        <w:t>180</w:t>
      </w:r>
      <w:r>
        <w:fldChar w:fldCharType="end"/>
      </w:r>
    </w:p>
    <w:p>
      <w:pPr>
        <w:pStyle w:val="TOC8"/>
        <w:rPr>
          <w:sz w:val="24"/>
          <w:szCs w:val="24"/>
        </w:rPr>
      </w:pPr>
      <w:r>
        <w:rPr>
          <w:snapToGrid w:val="0"/>
          <w:szCs w:val="22"/>
        </w:rPr>
        <w:tab/>
        <w:t>22.</w:t>
      </w:r>
      <w:r>
        <w:tab/>
      </w:r>
      <w:r>
        <w:fldChar w:fldCharType="begin"/>
      </w:r>
      <w:r>
        <w:instrText xml:space="preserve"> PAGEREF _Toc208121555 \h </w:instrText>
      </w:r>
      <w:r>
        <w:fldChar w:fldCharType="separate"/>
      </w:r>
      <w:r>
        <w:t>181</w:t>
      </w:r>
      <w:r>
        <w:fldChar w:fldCharType="end"/>
      </w:r>
    </w:p>
    <w:p>
      <w:pPr>
        <w:pStyle w:val="TOC8"/>
        <w:rPr>
          <w:sz w:val="24"/>
          <w:szCs w:val="24"/>
        </w:rPr>
      </w:pPr>
      <w:r>
        <w:rPr>
          <w:snapToGrid w:val="0"/>
          <w:szCs w:val="22"/>
        </w:rPr>
        <w:tab/>
        <w:t>23.</w:t>
      </w:r>
      <w:r>
        <w:tab/>
      </w:r>
      <w:r>
        <w:fldChar w:fldCharType="begin"/>
      </w:r>
      <w:r>
        <w:instrText xml:space="preserve"> PAGEREF _Toc208121556 \h </w:instrText>
      </w:r>
      <w:r>
        <w:fldChar w:fldCharType="separate"/>
      </w:r>
      <w:r>
        <w:t>181</w:t>
      </w:r>
      <w:r>
        <w:fldChar w:fldCharType="end"/>
      </w:r>
    </w:p>
    <w:p>
      <w:pPr>
        <w:pStyle w:val="TOC8"/>
        <w:rPr>
          <w:sz w:val="24"/>
          <w:szCs w:val="24"/>
        </w:rPr>
      </w:pPr>
      <w:r>
        <w:rPr>
          <w:snapToGrid w:val="0"/>
          <w:szCs w:val="22"/>
        </w:rPr>
        <w:tab/>
        <w:t>24.</w:t>
      </w:r>
      <w:r>
        <w:tab/>
      </w:r>
      <w:r>
        <w:fldChar w:fldCharType="begin"/>
      </w:r>
      <w:r>
        <w:instrText xml:space="preserve"> PAGEREF _Toc208121557 \h </w:instrText>
      </w:r>
      <w:r>
        <w:fldChar w:fldCharType="separate"/>
      </w:r>
      <w:r>
        <w:t>181</w:t>
      </w:r>
      <w:r>
        <w:fldChar w:fldCharType="end"/>
      </w:r>
    </w:p>
    <w:p>
      <w:pPr>
        <w:pStyle w:val="TOC2"/>
        <w:tabs>
          <w:tab w:val="right" w:leader="dot" w:pos="7086"/>
        </w:tabs>
        <w:rPr>
          <w:b w:val="0"/>
          <w:sz w:val="24"/>
          <w:szCs w:val="24"/>
        </w:rPr>
      </w:pPr>
      <w:r>
        <w:rPr>
          <w:szCs w:val="28"/>
        </w:rPr>
        <w:t>Schedule XV — Fees</w:t>
      </w:r>
    </w:p>
    <w:p>
      <w:pPr>
        <w:pStyle w:val="TOC2"/>
        <w:tabs>
          <w:tab w:val="right" w:leader="dot" w:pos="7086"/>
        </w:tabs>
        <w:rPr>
          <w:b w:val="0"/>
          <w:sz w:val="24"/>
          <w:szCs w:val="24"/>
        </w:rPr>
      </w:pPr>
      <w:r>
        <w:rPr>
          <w:szCs w:val="28"/>
        </w:rPr>
        <w:t>Schedule XVI</w:t>
      </w:r>
    </w:p>
    <w:p>
      <w:pPr>
        <w:pStyle w:val="TOC8"/>
        <w:rPr>
          <w:sz w:val="24"/>
          <w:szCs w:val="24"/>
        </w:rPr>
      </w:pPr>
      <w:r>
        <w:rPr>
          <w:snapToGrid w:val="0"/>
          <w:szCs w:val="22"/>
        </w:rPr>
        <w:tab/>
        <w:t>1.</w:t>
      </w:r>
      <w:r>
        <w:tab/>
      </w:r>
      <w:r>
        <w:fldChar w:fldCharType="begin"/>
      </w:r>
      <w:r>
        <w:instrText xml:space="preserve"> PAGEREF _Toc208121560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_Toc208121561 \h </w:instrText>
      </w:r>
      <w:r>
        <w:fldChar w:fldCharType="separate"/>
      </w:r>
      <w:r>
        <w:t>185</w:t>
      </w:r>
      <w:r>
        <w:fldChar w:fldCharType="end"/>
      </w:r>
    </w:p>
    <w:p>
      <w:pPr>
        <w:pStyle w:val="TOC8"/>
        <w:rPr>
          <w:sz w:val="24"/>
          <w:szCs w:val="24"/>
        </w:rPr>
      </w:pPr>
      <w:r>
        <w:rPr>
          <w:snapToGrid w:val="0"/>
          <w:szCs w:val="22"/>
        </w:rPr>
        <w:tab/>
        <w:t>3.</w:t>
      </w:r>
      <w:r>
        <w:tab/>
      </w:r>
      <w:r>
        <w:fldChar w:fldCharType="begin"/>
      </w:r>
      <w:r>
        <w:instrText xml:space="preserve"> PAGEREF _Toc208121562 \h </w:instrText>
      </w:r>
      <w:r>
        <w:fldChar w:fldCharType="separate"/>
      </w:r>
      <w:r>
        <w:t>185</w:t>
      </w:r>
      <w:r>
        <w:fldChar w:fldCharType="end"/>
      </w:r>
    </w:p>
    <w:p>
      <w:pPr>
        <w:pStyle w:val="TOC8"/>
        <w:rPr>
          <w:sz w:val="24"/>
          <w:szCs w:val="24"/>
        </w:rPr>
      </w:pPr>
      <w:r>
        <w:rPr>
          <w:snapToGrid w:val="0"/>
          <w:szCs w:val="22"/>
        </w:rPr>
        <w:tab/>
        <w:t>4.</w:t>
      </w:r>
      <w:r>
        <w:tab/>
      </w:r>
      <w:r>
        <w:fldChar w:fldCharType="begin"/>
      </w:r>
      <w:r>
        <w:instrText xml:space="preserve"> PAGEREF _Toc208121563 \h </w:instrText>
      </w:r>
      <w:r>
        <w:fldChar w:fldCharType="separate"/>
      </w:r>
      <w:r>
        <w:t>185</w:t>
      </w:r>
      <w:r>
        <w:fldChar w:fldCharType="end"/>
      </w:r>
    </w:p>
    <w:p>
      <w:pPr>
        <w:pStyle w:val="TOC8"/>
        <w:rPr>
          <w:sz w:val="24"/>
          <w:szCs w:val="24"/>
        </w:rPr>
      </w:pPr>
      <w:r>
        <w:rPr>
          <w:snapToGrid w:val="0"/>
          <w:szCs w:val="22"/>
        </w:rPr>
        <w:tab/>
        <w:t>5.</w:t>
      </w:r>
      <w:r>
        <w:tab/>
      </w:r>
      <w:r>
        <w:fldChar w:fldCharType="begin"/>
      </w:r>
      <w:r>
        <w:instrText xml:space="preserve"> PAGEREF _Toc208121564 \h </w:instrText>
      </w:r>
      <w:r>
        <w:fldChar w:fldCharType="separate"/>
      </w:r>
      <w:r>
        <w:t>186</w:t>
      </w:r>
      <w:r>
        <w:fldChar w:fldCharType="end"/>
      </w:r>
    </w:p>
    <w:p>
      <w:pPr>
        <w:pStyle w:val="TOC8"/>
        <w:rPr>
          <w:sz w:val="24"/>
          <w:szCs w:val="24"/>
        </w:rPr>
      </w:pPr>
      <w:r>
        <w:rPr>
          <w:snapToGrid w:val="0"/>
          <w:szCs w:val="22"/>
        </w:rPr>
        <w:tab/>
        <w:t>6.</w:t>
      </w:r>
      <w:r>
        <w:tab/>
      </w:r>
      <w:r>
        <w:fldChar w:fldCharType="begin"/>
      </w:r>
      <w:r>
        <w:instrText xml:space="preserve"> PAGEREF _Toc208121565 \h </w:instrText>
      </w:r>
      <w:r>
        <w:fldChar w:fldCharType="separate"/>
      </w:r>
      <w:r>
        <w:t>186</w:t>
      </w:r>
      <w:r>
        <w:fldChar w:fldCharType="end"/>
      </w:r>
    </w:p>
    <w:p>
      <w:pPr>
        <w:pStyle w:val="TOC8"/>
        <w:rPr>
          <w:sz w:val="24"/>
          <w:szCs w:val="24"/>
        </w:rPr>
      </w:pPr>
      <w:r>
        <w:rPr>
          <w:snapToGrid w:val="0"/>
          <w:szCs w:val="22"/>
        </w:rPr>
        <w:tab/>
        <w:t>7.</w:t>
      </w:r>
      <w:r>
        <w:tab/>
      </w:r>
      <w:r>
        <w:fldChar w:fldCharType="begin"/>
      </w:r>
      <w:r>
        <w:instrText xml:space="preserve"> PAGEREF _Toc208121566 \h </w:instrText>
      </w:r>
      <w:r>
        <w:fldChar w:fldCharType="separate"/>
      </w:r>
      <w:r>
        <w:t>186</w:t>
      </w:r>
      <w:r>
        <w:fldChar w:fldCharType="end"/>
      </w:r>
    </w:p>
    <w:p>
      <w:pPr>
        <w:pStyle w:val="TOC8"/>
        <w:rPr>
          <w:sz w:val="24"/>
          <w:szCs w:val="24"/>
        </w:rPr>
      </w:pPr>
      <w:r>
        <w:rPr>
          <w:snapToGrid w:val="0"/>
          <w:szCs w:val="22"/>
        </w:rPr>
        <w:tab/>
        <w:t>8.</w:t>
      </w:r>
      <w:r>
        <w:tab/>
      </w:r>
      <w:r>
        <w:fldChar w:fldCharType="begin"/>
      </w:r>
      <w:r>
        <w:instrText xml:space="preserve"> PAGEREF _Toc208121567 \h </w:instrText>
      </w:r>
      <w:r>
        <w:fldChar w:fldCharType="separate"/>
      </w:r>
      <w:r>
        <w:t>186</w:t>
      </w:r>
      <w:r>
        <w:fldChar w:fldCharType="end"/>
      </w:r>
    </w:p>
    <w:p>
      <w:pPr>
        <w:pStyle w:val="TOC8"/>
        <w:rPr>
          <w:sz w:val="24"/>
          <w:szCs w:val="24"/>
        </w:rPr>
      </w:pPr>
      <w:r>
        <w:rPr>
          <w:snapToGrid w:val="0"/>
          <w:szCs w:val="22"/>
        </w:rPr>
        <w:tab/>
        <w:t>9.</w:t>
      </w:r>
      <w:r>
        <w:tab/>
      </w:r>
      <w:r>
        <w:fldChar w:fldCharType="begin"/>
      </w:r>
      <w:r>
        <w:instrText xml:space="preserve"> PAGEREF _Toc208121568 \h </w:instrText>
      </w:r>
      <w:r>
        <w:fldChar w:fldCharType="separate"/>
      </w:r>
      <w:r>
        <w:t>186</w:t>
      </w:r>
      <w:r>
        <w:fldChar w:fldCharType="end"/>
      </w:r>
    </w:p>
    <w:p>
      <w:pPr>
        <w:pStyle w:val="TOC8"/>
        <w:rPr>
          <w:sz w:val="24"/>
          <w:szCs w:val="24"/>
        </w:rPr>
      </w:pPr>
      <w:r>
        <w:rPr>
          <w:snapToGrid w:val="0"/>
          <w:szCs w:val="22"/>
        </w:rPr>
        <w:tab/>
        <w:t>10.</w:t>
      </w:r>
      <w:r>
        <w:tab/>
      </w:r>
      <w:r>
        <w:fldChar w:fldCharType="begin"/>
      </w:r>
      <w:r>
        <w:instrText xml:space="preserve"> PAGEREF _Toc208121569 \h </w:instrText>
      </w:r>
      <w:r>
        <w:fldChar w:fldCharType="separate"/>
      </w:r>
      <w:r>
        <w:t>186</w:t>
      </w:r>
      <w:r>
        <w:fldChar w:fldCharType="end"/>
      </w:r>
    </w:p>
    <w:p>
      <w:pPr>
        <w:pStyle w:val="TOC8"/>
        <w:rPr>
          <w:sz w:val="24"/>
          <w:szCs w:val="24"/>
        </w:rPr>
      </w:pPr>
      <w:r>
        <w:rPr>
          <w:snapToGrid w:val="0"/>
          <w:szCs w:val="22"/>
        </w:rPr>
        <w:tab/>
        <w:t>11.</w:t>
      </w:r>
      <w:r>
        <w:tab/>
      </w:r>
      <w:r>
        <w:fldChar w:fldCharType="begin"/>
      </w:r>
      <w:r>
        <w:instrText xml:space="preserve"> PAGEREF _Toc208121570 \h </w:instrText>
      </w:r>
      <w:r>
        <w:fldChar w:fldCharType="separate"/>
      </w:r>
      <w:r>
        <w:t>187</w:t>
      </w:r>
      <w:r>
        <w:fldChar w:fldCharType="end"/>
      </w:r>
    </w:p>
    <w:p>
      <w:pPr>
        <w:pStyle w:val="TOC8"/>
        <w:rPr>
          <w:sz w:val="24"/>
          <w:szCs w:val="24"/>
        </w:rPr>
      </w:pPr>
      <w:r>
        <w:rPr>
          <w:snapToGrid w:val="0"/>
          <w:szCs w:val="22"/>
        </w:rPr>
        <w:tab/>
        <w:t>12.</w:t>
      </w:r>
      <w:r>
        <w:tab/>
      </w:r>
      <w:r>
        <w:fldChar w:fldCharType="begin"/>
      </w:r>
      <w:r>
        <w:instrText xml:space="preserve"> PAGEREF _Toc208121571 \h </w:instrText>
      </w:r>
      <w:r>
        <w:fldChar w:fldCharType="separate"/>
      </w:r>
      <w:r>
        <w:t>187</w:t>
      </w:r>
      <w:r>
        <w:fldChar w:fldCharType="end"/>
      </w:r>
    </w:p>
    <w:p>
      <w:pPr>
        <w:pStyle w:val="TOC8"/>
        <w:rPr>
          <w:sz w:val="24"/>
          <w:szCs w:val="24"/>
        </w:rPr>
      </w:pPr>
      <w:r>
        <w:rPr>
          <w:snapToGrid w:val="0"/>
          <w:szCs w:val="22"/>
        </w:rPr>
        <w:tab/>
        <w:t>13.</w:t>
      </w:r>
      <w:r>
        <w:tab/>
      </w:r>
      <w:r>
        <w:fldChar w:fldCharType="begin"/>
      </w:r>
      <w:r>
        <w:instrText xml:space="preserve"> PAGEREF _Toc208121572 \h </w:instrText>
      </w:r>
      <w:r>
        <w:fldChar w:fldCharType="separate"/>
      </w:r>
      <w:r>
        <w:t>187</w:t>
      </w:r>
      <w:r>
        <w:fldChar w:fldCharType="end"/>
      </w:r>
    </w:p>
    <w:p>
      <w:pPr>
        <w:pStyle w:val="TOC8"/>
        <w:rPr>
          <w:sz w:val="24"/>
          <w:szCs w:val="24"/>
        </w:rPr>
      </w:pPr>
      <w:r>
        <w:rPr>
          <w:snapToGrid w:val="0"/>
          <w:szCs w:val="22"/>
        </w:rPr>
        <w:tab/>
        <w:t>14.</w:t>
      </w:r>
      <w:r>
        <w:tab/>
      </w:r>
      <w:r>
        <w:fldChar w:fldCharType="begin"/>
      </w:r>
      <w:r>
        <w:instrText xml:space="preserve"> PAGEREF _Toc208121573 \h </w:instrText>
      </w:r>
      <w:r>
        <w:fldChar w:fldCharType="separate"/>
      </w:r>
      <w:r>
        <w:t>187</w:t>
      </w:r>
      <w:r>
        <w:fldChar w:fldCharType="end"/>
      </w:r>
    </w:p>
    <w:p>
      <w:pPr>
        <w:pStyle w:val="TOC8"/>
        <w:rPr>
          <w:sz w:val="24"/>
          <w:szCs w:val="24"/>
        </w:rPr>
      </w:pPr>
      <w:r>
        <w:rPr>
          <w:snapToGrid w:val="0"/>
          <w:szCs w:val="22"/>
        </w:rPr>
        <w:tab/>
        <w:t>15.</w:t>
      </w:r>
      <w:r>
        <w:tab/>
      </w:r>
      <w:r>
        <w:fldChar w:fldCharType="begin"/>
      </w:r>
      <w:r>
        <w:instrText xml:space="preserve"> PAGEREF _Toc208121574 \h </w:instrText>
      </w:r>
      <w:r>
        <w:fldChar w:fldCharType="separate"/>
      </w:r>
      <w:r>
        <w:t>188</w:t>
      </w:r>
      <w:r>
        <w:fldChar w:fldCharType="end"/>
      </w:r>
    </w:p>
    <w:p>
      <w:pPr>
        <w:pStyle w:val="TOC8"/>
        <w:rPr>
          <w:sz w:val="24"/>
          <w:szCs w:val="24"/>
        </w:rPr>
      </w:pPr>
      <w:r>
        <w:rPr>
          <w:snapToGrid w:val="0"/>
          <w:szCs w:val="22"/>
        </w:rPr>
        <w:tab/>
        <w:t>16.</w:t>
      </w:r>
      <w:r>
        <w:tab/>
      </w:r>
      <w:r>
        <w:fldChar w:fldCharType="begin"/>
      </w:r>
      <w:r>
        <w:instrText xml:space="preserve"> PAGEREF _Toc208121575 \h </w:instrText>
      </w:r>
      <w:r>
        <w:fldChar w:fldCharType="separate"/>
      </w:r>
      <w:r>
        <w:t>188</w:t>
      </w:r>
      <w:r>
        <w:fldChar w:fldCharType="end"/>
      </w:r>
    </w:p>
    <w:p>
      <w:pPr>
        <w:pStyle w:val="TOC8"/>
        <w:rPr>
          <w:sz w:val="24"/>
          <w:szCs w:val="24"/>
        </w:rPr>
      </w:pPr>
      <w:r>
        <w:rPr>
          <w:snapToGrid w:val="0"/>
          <w:szCs w:val="22"/>
        </w:rPr>
        <w:tab/>
        <w:t>17.</w:t>
      </w:r>
      <w:r>
        <w:tab/>
      </w:r>
      <w:r>
        <w:fldChar w:fldCharType="begin"/>
      </w:r>
      <w:r>
        <w:instrText xml:space="preserve"> PAGEREF _Toc208121576 \h </w:instrText>
      </w:r>
      <w:r>
        <w:fldChar w:fldCharType="separate"/>
      </w:r>
      <w:r>
        <w:t>188</w:t>
      </w:r>
      <w:r>
        <w:fldChar w:fldCharType="end"/>
      </w:r>
    </w:p>
    <w:p>
      <w:pPr>
        <w:pStyle w:val="TOC8"/>
        <w:rPr>
          <w:sz w:val="24"/>
          <w:szCs w:val="24"/>
        </w:rPr>
      </w:pPr>
      <w:r>
        <w:rPr>
          <w:snapToGrid w:val="0"/>
          <w:szCs w:val="22"/>
        </w:rPr>
        <w:tab/>
        <w:t>18.</w:t>
      </w:r>
      <w:r>
        <w:tab/>
      </w:r>
      <w:r>
        <w:fldChar w:fldCharType="begin"/>
      </w:r>
      <w:r>
        <w:instrText xml:space="preserve"> PAGEREF _Toc208121577 \h </w:instrText>
      </w:r>
      <w:r>
        <w:fldChar w:fldCharType="separate"/>
      </w:r>
      <w:r>
        <w:t>189</w:t>
      </w:r>
      <w:r>
        <w:fldChar w:fldCharType="end"/>
      </w:r>
    </w:p>
    <w:p>
      <w:pPr>
        <w:pStyle w:val="TOC8"/>
        <w:rPr>
          <w:sz w:val="24"/>
          <w:szCs w:val="24"/>
        </w:rPr>
      </w:pPr>
      <w:r>
        <w:rPr>
          <w:snapToGrid w:val="0"/>
          <w:szCs w:val="22"/>
        </w:rPr>
        <w:tab/>
        <w:t>19.</w:t>
      </w:r>
      <w:r>
        <w:tab/>
      </w:r>
      <w:r>
        <w:fldChar w:fldCharType="begin"/>
      </w:r>
      <w:r>
        <w:instrText xml:space="preserve"> PAGEREF _Toc208121578 \h </w:instrText>
      </w:r>
      <w:r>
        <w:fldChar w:fldCharType="separate"/>
      </w:r>
      <w:r>
        <w:t>189</w:t>
      </w:r>
      <w:r>
        <w:fldChar w:fldCharType="end"/>
      </w:r>
    </w:p>
    <w:p>
      <w:pPr>
        <w:pStyle w:val="TOC8"/>
        <w:rPr>
          <w:sz w:val="24"/>
          <w:szCs w:val="24"/>
        </w:rPr>
      </w:pPr>
      <w:r>
        <w:rPr>
          <w:snapToGrid w:val="0"/>
          <w:szCs w:val="22"/>
        </w:rPr>
        <w:tab/>
        <w:t>20.</w:t>
      </w:r>
      <w:r>
        <w:tab/>
      </w:r>
      <w:r>
        <w:fldChar w:fldCharType="begin"/>
      </w:r>
      <w:r>
        <w:instrText xml:space="preserve"> PAGEREF _Toc208121579 \h </w:instrText>
      </w:r>
      <w:r>
        <w:fldChar w:fldCharType="separate"/>
      </w:r>
      <w:r>
        <w:t>190</w:t>
      </w:r>
      <w:r>
        <w:fldChar w:fldCharType="end"/>
      </w:r>
    </w:p>
    <w:p>
      <w:pPr>
        <w:pStyle w:val="TOC8"/>
        <w:rPr>
          <w:sz w:val="24"/>
          <w:szCs w:val="24"/>
        </w:rPr>
      </w:pPr>
      <w:r>
        <w:rPr>
          <w:snapToGrid w:val="0"/>
          <w:szCs w:val="22"/>
        </w:rPr>
        <w:tab/>
        <w:t>21.</w:t>
      </w:r>
      <w:r>
        <w:tab/>
      </w:r>
      <w:r>
        <w:fldChar w:fldCharType="begin"/>
      </w:r>
      <w:r>
        <w:instrText xml:space="preserve"> PAGEREF _Toc208121580 \h </w:instrText>
      </w:r>
      <w:r>
        <w:fldChar w:fldCharType="separate"/>
      </w:r>
      <w:r>
        <w:t>190</w:t>
      </w:r>
      <w:r>
        <w:fldChar w:fldCharType="end"/>
      </w:r>
    </w:p>
    <w:p>
      <w:pPr>
        <w:pStyle w:val="TOC8"/>
        <w:rPr>
          <w:sz w:val="24"/>
          <w:szCs w:val="24"/>
        </w:rPr>
      </w:pPr>
      <w:r>
        <w:rPr>
          <w:snapToGrid w:val="0"/>
          <w:szCs w:val="22"/>
        </w:rPr>
        <w:tab/>
        <w:t>22.</w:t>
      </w:r>
      <w:r>
        <w:tab/>
      </w:r>
      <w:r>
        <w:fldChar w:fldCharType="begin"/>
      </w:r>
      <w:r>
        <w:instrText xml:space="preserve"> PAGEREF _Toc208121581 \h </w:instrText>
      </w:r>
      <w:r>
        <w:fldChar w:fldCharType="separate"/>
      </w:r>
      <w:r>
        <w:t>190</w:t>
      </w:r>
      <w:r>
        <w:fldChar w:fldCharType="end"/>
      </w:r>
    </w:p>
    <w:p>
      <w:pPr>
        <w:pStyle w:val="TOC8"/>
        <w:rPr>
          <w:sz w:val="24"/>
          <w:szCs w:val="24"/>
        </w:rPr>
      </w:pPr>
      <w:r>
        <w:rPr>
          <w:snapToGrid w:val="0"/>
          <w:szCs w:val="22"/>
        </w:rPr>
        <w:tab/>
        <w:t>23.</w:t>
      </w:r>
      <w:r>
        <w:tab/>
      </w:r>
      <w:r>
        <w:fldChar w:fldCharType="begin"/>
      </w:r>
      <w:r>
        <w:instrText xml:space="preserve"> PAGEREF _Toc208121582 \h </w:instrText>
      </w:r>
      <w:r>
        <w:fldChar w:fldCharType="separate"/>
      </w:r>
      <w:r>
        <w:t>190</w:t>
      </w:r>
      <w:r>
        <w:fldChar w:fldCharType="end"/>
      </w:r>
    </w:p>
    <w:p>
      <w:pPr>
        <w:pStyle w:val="TOC8"/>
        <w:rPr>
          <w:sz w:val="24"/>
          <w:szCs w:val="24"/>
        </w:rPr>
      </w:pPr>
      <w:r>
        <w:rPr>
          <w:snapToGrid w:val="0"/>
          <w:szCs w:val="22"/>
        </w:rPr>
        <w:tab/>
        <w:t>24.</w:t>
      </w:r>
      <w:r>
        <w:tab/>
      </w:r>
      <w:r>
        <w:fldChar w:fldCharType="begin"/>
      </w:r>
      <w:r>
        <w:instrText xml:space="preserve"> PAGEREF _Toc208121583 \h </w:instrText>
      </w:r>
      <w:r>
        <w:fldChar w:fldCharType="separate"/>
      </w:r>
      <w:r>
        <w:t>190</w:t>
      </w:r>
      <w:r>
        <w:fldChar w:fldCharType="end"/>
      </w:r>
    </w:p>
    <w:p>
      <w:pPr>
        <w:pStyle w:val="TOC8"/>
        <w:rPr>
          <w:sz w:val="24"/>
          <w:szCs w:val="24"/>
        </w:rPr>
      </w:pPr>
      <w:r>
        <w:rPr>
          <w:snapToGrid w:val="0"/>
          <w:szCs w:val="22"/>
        </w:rPr>
        <w:tab/>
        <w:t>25.</w:t>
      </w:r>
      <w:r>
        <w:tab/>
      </w:r>
      <w:r>
        <w:fldChar w:fldCharType="begin"/>
      </w:r>
      <w:r>
        <w:instrText xml:space="preserve"> PAGEREF _Toc208121584 \h </w:instrText>
      </w:r>
      <w:r>
        <w:fldChar w:fldCharType="separate"/>
      </w:r>
      <w:r>
        <w:t>191</w:t>
      </w:r>
      <w:r>
        <w:fldChar w:fldCharType="end"/>
      </w:r>
    </w:p>
    <w:p>
      <w:pPr>
        <w:pStyle w:val="TOC8"/>
        <w:rPr>
          <w:sz w:val="24"/>
          <w:szCs w:val="24"/>
        </w:rPr>
      </w:pPr>
      <w:r>
        <w:rPr>
          <w:snapToGrid w:val="0"/>
          <w:szCs w:val="22"/>
        </w:rPr>
        <w:tab/>
        <w:t>26.</w:t>
      </w:r>
      <w:r>
        <w:tab/>
      </w:r>
      <w:r>
        <w:fldChar w:fldCharType="begin"/>
      </w:r>
      <w:r>
        <w:instrText xml:space="preserve"> PAGEREF _Toc208121585 \h </w:instrText>
      </w:r>
      <w:r>
        <w:fldChar w:fldCharType="separate"/>
      </w:r>
      <w:r>
        <w:t>191</w:t>
      </w:r>
      <w:r>
        <w:fldChar w:fldCharType="end"/>
      </w:r>
    </w:p>
    <w:p>
      <w:pPr>
        <w:pStyle w:val="TOC8"/>
        <w:rPr>
          <w:sz w:val="24"/>
          <w:szCs w:val="24"/>
        </w:rPr>
      </w:pPr>
      <w:r>
        <w:rPr>
          <w:snapToGrid w:val="0"/>
          <w:szCs w:val="22"/>
        </w:rPr>
        <w:tab/>
        <w:t>27.</w:t>
      </w:r>
      <w:r>
        <w:tab/>
      </w:r>
      <w:r>
        <w:fldChar w:fldCharType="begin"/>
      </w:r>
      <w:r>
        <w:instrText xml:space="preserve"> PAGEREF _Toc208121586 \h </w:instrText>
      </w:r>
      <w:r>
        <w:fldChar w:fldCharType="separate"/>
      </w:r>
      <w:r>
        <w:t>191</w:t>
      </w:r>
      <w:r>
        <w:fldChar w:fldCharType="end"/>
      </w:r>
    </w:p>
    <w:p>
      <w:pPr>
        <w:pStyle w:val="TOC8"/>
        <w:rPr>
          <w:sz w:val="24"/>
          <w:szCs w:val="24"/>
        </w:rPr>
      </w:pPr>
      <w:r>
        <w:rPr>
          <w:snapToGrid w:val="0"/>
          <w:szCs w:val="22"/>
        </w:rPr>
        <w:tab/>
        <w:t>28.</w:t>
      </w:r>
      <w:r>
        <w:tab/>
      </w:r>
      <w:r>
        <w:fldChar w:fldCharType="begin"/>
      </w:r>
      <w:r>
        <w:instrText xml:space="preserve"> PAGEREF _Toc208121587 \h </w:instrText>
      </w:r>
      <w:r>
        <w:fldChar w:fldCharType="separate"/>
      </w:r>
      <w:r>
        <w:t>193</w:t>
      </w:r>
      <w:r>
        <w:fldChar w:fldCharType="end"/>
      </w:r>
    </w:p>
    <w:p>
      <w:pPr>
        <w:pStyle w:val="TOC8"/>
        <w:rPr>
          <w:sz w:val="24"/>
          <w:szCs w:val="24"/>
        </w:rPr>
      </w:pPr>
      <w:r>
        <w:rPr>
          <w:snapToGrid w:val="0"/>
          <w:szCs w:val="22"/>
        </w:rPr>
        <w:tab/>
        <w:t>29.</w:t>
      </w:r>
      <w:r>
        <w:tab/>
      </w:r>
      <w:r>
        <w:fldChar w:fldCharType="begin"/>
      </w:r>
      <w:r>
        <w:instrText xml:space="preserve"> PAGEREF _Toc208121588 \h </w:instrText>
      </w:r>
      <w:r>
        <w:fldChar w:fldCharType="separate"/>
      </w:r>
      <w:r>
        <w:t>193</w:t>
      </w:r>
      <w:r>
        <w:fldChar w:fldCharType="end"/>
      </w:r>
    </w:p>
    <w:p>
      <w:pPr>
        <w:pStyle w:val="TOC8"/>
        <w:rPr>
          <w:sz w:val="24"/>
          <w:szCs w:val="24"/>
        </w:rPr>
      </w:pPr>
      <w:r>
        <w:rPr>
          <w:snapToGrid w:val="0"/>
          <w:szCs w:val="22"/>
        </w:rPr>
        <w:tab/>
        <w:t>30.</w:t>
      </w:r>
      <w:r>
        <w:tab/>
      </w:r>
      <w:r>
        <w:fldChar w:fldCharType="begin"/>
      </w:r>
      <w:r>
        <w:instrText xml:space="preserve"> PAGEREF _Toc208121589 \h </w:instrText>
      </w:r>
      <w:r>
        <w:fldChar w:fldCharType="separate"/>
      </w:r>
      <w:r>
        <w:t>193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_Toc208121591 \h </w:instrText>
      </w:r>
      <w:r>
        <w:fldChar w:fldCharType="separate"/>
      </w:r>
      <w:r>
        <w:t>194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2" w:name="_Toc170215565"/>
      <w:bookmarkStart w:id="3" w:name="_Toc208111721"/>
      <w:bookmarkStart w:id="4" w:name="_Toc208121419"/>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38026835"/>
      <w:bookmarkStart w:id="6" w:name="_Toc526053458"/>
      <w:bookmarkStart w:id="7" w:name="_Toc526139902"/>
      <w:bookmarkStart w:id="8" w:name="_Toc526140126"/>
      <w:bookmarkStart w:id="9" w:name="_Toc170215566"/>
      <w:bookmarkStart w:id="10" w:name="_Toc208121420"/>
      <w:r>
        <w:rPr>
          <w:rStyle w:val="CharSectno"/>
        </w:rPr>
        <w:t>1</w:t>
      </w:r>
      <w:r>
        <w:rPr>
          <w:snapToGrid w:val="0"/>
        </w:rPr>
        <w:t>.</w:t>
      </w:r>
      <w:r>
        <w:rPr>
          <w:snapToGrid w:val="0"/>
        </w:rPr>
        <w:tab/>
        <w:t>Citation</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1" w:name="_Toc438026836"/>
      <w:bookmarkStart w:id="12" w:name="_Toc526053459"/>
      <w:bookmarkStart w:id="13" w:name="_Toc526139903"/>
      <w:bookmarkStart w:id="14" w:name="_Toc526140127"/>
      <w:bookmarkStart w:id="15" w:name="_Toc170215567"/>
      <w:bookmarkStart w:id="16" w:name="_Toc208121421"/>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7" w:name="_Toc438026837"/>
      <w:bookmarkStart w:id="18" w:name="_Toc526053460"/>
      <w:bookmarkStart w:id="19" w:name="_Toc526139904"/>
      <w:bookmarkStart w:id="20" w:name="_Toc526140128"/>
      <w:bookmarkStart w:id="21" w:name="_Toc170215568"/>
      <w:bookmarkStart w:id="22" w:name="_Toc208121422"/>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authorized under a written law for occupational or public health reasons;</w:t>
      </w:r>
    </w:p>
    <w:p>
      <w:pPr>
        <w:pStyle w:val="Defstart"/>
      </w:pPr>
      <w:r>
        <w:rPr>
          <w:b/>
        </w:rPr>
        <w:tab/>
      </w:r>
      <w:r>
        <w:rPr>
          <w:rStyle w:val="CharDefText"/>
        </w:rPr>
        <w:t>chiropractor</w:t>
      </w:r>
      <w:r>
        <w:t xml:space="preserve"> means chiropractor as defined by section 4 of the </w:t>
      </w:r>
      <w:r>
        <w:rPr>
          <w:i/>
        </w:rPr>
        <w:t>Chiropractors Act 1964</w:t>
      </w:r>
      <w:r>
        <w:t>;</w:t>
      </w:r>
    </w:p>
    <w:p>
      <w:pPr>
        <w:pStyle w:val="Defstart"/>
      </w:pPr>
      <w:r>
        <w:rPr>
          <w:b/>
        </w:rPr>
        <w:tab/>
      </w:r>
      <w:r>
        <w:rPr>
          <w:rStyle w:val="CharDefText"/>
        </w:rPr>
        <w:t>class 1 laser</w:t>
      </w:r>
      <w:r>
        <w:t xml:space="preserve"> means class 1 laser product as defined by Section 3.10 of the laser safety standard;</w:t>
      </w:r>
    </w:p>
    <w:p>
      <w:pPr>
        <w:pStyle w:val="Defstart"/>
      </w:pPr>
      <w:r>
        <w:rPr>
          <w:b/>
        </w:rPr>
        <w:tab/>
      </w:r>
      <w:r>
        <w:rPr>
          <w:rStyle w:val="CharDefText"/>
        </w:rPr>
        <w:t>class 2 laser</w:t>
      </w:r>
      <w:r>
        <w:t xml:space="preserve"> means class 2 laser product as defined by Section 3.11 of the laser safety standard;</w:t>
      </w:r>
    </w:p>
    <w:p>
      <w:pPr>
        <w:pStyle w:val="Defstart"/>
      </w:pPr>
      <w:r>
        <w:rPr>
          <w:b/>
        </w:rPr>
        <w:tab/>
      </w:r>
      <w:r>
        <w:rPr>
          <w:rStyle w:val="CharDefText"/>
        </w:rPr>
        <w:t>class 3A laser</w:t>
      </w:r>
      <w:r>
        <w:t xml:space="preserve"> means class 3A laser product as defined by Section 3.12 of the laser safety standard;</w:t>
      </w:r>
    </w:p>
    <w:p>
      <w:pPr>
        <w:pStyle w:val="Defstart"/>
      </w:pPr>
      <w:r>
        <w:rPr>
          <w:b/>
        </w:rPr>
        <w:tab/>
      </w:r>
      <w:r>
        <w:rPr>
          <w:rStyle w:val="CharDefText"/>
        </w:rPr>
        <w:t>class 3B laser</w:t>
      </w:r>
      <w:r>
        <w:t xml:space="preserve"> means class 3B laser product as defined by Section 3.12 of the laser safety standard;</w:t>
      </w:r>
    </w:p>
    <w:p>
      <w:pPr>
        <w:pStyle w:val="Defstart"/>
      </w:pPr>
      <w:r>
        <w:rPr>
          <w:b/>
        </w:rPr>
        <w:tab/>
      </w:r>
      <w:r>
        <w:rPr>
          <w:rStyle w:val="CharDefText"/>
        </w:rPr>
        <w:t>class 3B(R) laser</w:t>
      </w:r>
      <w:r>
        <w:t xml:space="preserve"> means class 3B(Restricted) laser product as defined by Section 3.73 of the laser safety standard; </w:t>
      </w:r>
    </w:p>
    <w:p>
      <w:pPr>
        <w:pStyle w:val="Defstart"/>
      </w:pPr>
      <w:r>
        <w:rPr>
          <w:b/>
        </w:rPr>
        <w:tab/>
      </w:r>
      <w:r>
        <w:rPr>
          <w:rStyle w:val="CharDefText"/>
        </w:rPr>
        <w:t>class 4 laser</w:t>
      </w:r>
      <w:r>
        <w:t xml:space="preserve"> means class 4 laser product as defined by Section 3.13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rPr>
          <w:b/>
        </w:rPr>
        <w:tab/>
      </w:r>
      <w:r>
        <w:rPr>
          <w:rStyle w:val="CharDefText"/>
        </w:rPr>
        <w:t>dentist</w:t>
      </w:r>
      <w:r>
        <w:t xml:space="preserve"> means dentist as defined by section 4 of the </w:t>
      </w:r>
      <w:r>
        <w:rPr>
          <w:i/>
        </w:rPr>
        <w:t>Dental Act 1939</w:t>
      </w:r>
      <w:r>
        <w:t>;</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 </w:t>
      </w:r>
    </w:p>
    <w:p>
      <w:pPr>
        <w:pStyle w:val="Equation"/>
        <w:spacing w:before="200"/>
        <w:ind w:left="720" w:firstLine="697"/>
        <w:jc w:val="center"/>
      </w:pPr>
      <w:r>
        <w:rPr>
          <w:position w:val="-22"/>
        </w:rPr>
        <w:object w:dxaOrig="15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3.25pt" o:ole="" fillcolor="window">
            <v:imagedata r:id="rId19" o:title=""/>
          </v:shape>
          <o:OLEObject Type="Embed" ProgID="Equation.3" ShapeID="_x0000_i1025" DrawAspect="Content" ObjectID="_1644349843" r:id="rId20"/>
        </w:object>
      </w:r>
    </w:p>
    <w:p>
      <w:pPr>
        <w:pStyle w:val="Defstart"/>
      </w:pPr>
      <w:r>
        <w:rPr>
          <w:b/>
        </w:rPr>
        <w:tab/>
      </w:r>
      <w:r>
        <w:t>where —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 </w:t>
      </w:r>
    </w:p>
    <w:p>
      <w:pPr>
        <w:pStyle w:val="Equation"/>
        <w:jc w:val="center"/>
      </w:pPr>
      <w:r>
        <w:rPr>
          <w:position w:val="-28"/>
        </w:rPr>
        <w:object w:dxaOrig="1960" w:dyaOrig="540">
          <v:shape id="_x0000_i1026" type="#_x0000_t75" style="width:98.25pt;height:27pt" o:ole="" fillcolor="window">
            <v:imagedata r:id="rId21" o:title=""/>
          </v:shape>
          <o:OLEObject Type="Embed" ProgID="Equation.3" ShapeID="_x0000_i1026" DrawAspect="Content" ObjectID="_1644349844" r:id="rId22"/>
        </w:object>
      </w:r>
    </w:p>
    <w:p>
      <w:pPr>
        <w:pStyle w:val="Defstart"/>
      </w:pPr>
      <w:r>
        <w:tab/>
        <w:t>where —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 </w:t>
      </w:r>
    </w:p>
    <w:p>
      <w:pPr>
        <w:pStyle w:val="Defpara"/>
      </w:pPr>
      <w:r>
        <w:tab/>
        <w:t>(a)</w:t>
      </w:r>
      <w:r>
        <w:tab/>
        <w:t xml:space="preserve">which is not a premises; </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rPr>
          <w:b/>
        </w:rPr>
        <w:tab/>
      </w:r>
      <w:r>
        <w:rPr>
          <w:rStyle w:val="CharDefText"/>
        </w:rPr>
        <w:t>laser safety standard</w:t>
      </w:r>
      <w:r>
        <w:t xml:space="preserve"> means the publication entitled “Laser Safety”, being AS 2211/1991, issued by the Standards Association of Australia in September 1991;</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rPr>
          <w:b/>
        </w:rPr>
        <w:tab/>
      </w:r>
      <w:r>
        <w:rPr>
          <w:rStyle w:val="CharDefText"/>
        </w:rPr>
        <w:t>medical practitioner</w:t>
      </w:r>
      <w:r>
        <w:t xml:space="preserve"> means medical practitioner as defined by section 3 of the </w:t>
      </w:r>
      <w:r>
        <w:rPr>
          <w:i/>
        </w:rPr>
        <w:t>Medical Act 1894</w:t>
      </w:r>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rPr>
          <w:b/>
        </w:rPr>
        <w:tab/>
      </w:r>
      <w:r>
        <w:rPr>
          <w:rStyle w:val="CharDefText"/>
        </w:rPr>
        <w:t>physiotherapist</w:t>
      </w:r>
      <w:r>
        <w:t xml:space="preserve"> means physiotherapist as defined by section 2 of the </w:t>
      </w:r>
      <w:r>
        <w:rPr>
          <w:i/>
        </w:rPr>
        <w:t>Physiotherapists Act 1950</w:t>
      </w:r>
      <w:r>
        <w:t>;</w:t>
      </w:r>
    </w:p>
    <w:p>
      <w:pPr>
        <w:pStyle w:val="Defstart"/>
      </w:pPr>
      <w:r>
        <w:rPr>
          <w:b/>
        </w:rPr>
        <w:tab/>
      </w:r>
      <w:r>
        <w:rPr>
          <w:rStyle w:val="CharDefText"/>
        </w:rPr>
        <w:t>plain radiography</w:t>
      </w:r>
      <w:r>
        <w:t xml:space="preserve"> means an x</w:t>
      </w:r>
      <w:r>
        <w:noBreakHyphen/>
        <w:t>ray examination during the course of which —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r>
        <w:rPr>
          <w:rStyle w:val="CharDefText"/>
        </w:rPr>
        <w:t>podiatrist</w:t>
      </w:r>
      <w:r>
        <w:t xml:space="preserve"> means podiatrist as defined by section 3 of the </w:t>
      </w:r>
      <w:r>
        <w:rPr>
          <w:i/>
        </w:rPr>
        <w:t>Podiatrists Registration Act 1984</w:t>
      </w:r>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pPr>
      <w:r>
        <w:rPr>
          <w:b/>
        </w:rPr>
        <w:tab/>
      </w:r>
      <w:r>
        <w:rPr>
          <w:rStyle w:val="CharDefText"/>
        </w:rPr>
        <w:t>sun</w:t>
      </w:r>
      <w:r>
        <w:rPr>
          <w:rStyle w:val="CharDefText"/>
        </w:rPr>
        <w:noBreakHyphen/>
        <w:t>tanning unit</w:t>
      </w:r>
      <w:r>
        <w:t xml:space="preserve"> means an electronic product that —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 xml:space="preserve">is provided for tanning the skin of a person —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pPr>
      <w:r>
        <w:rPr>
          <w:b/>
        </w:rPr>
        <w:tab/>
      </w:r>
      <w:r>
        <w:rPr>
          <w:rStyle w:val="CharDefText"/>
        </w:rPr>
        <w:t>x</w:t>
      </w:r>
      <w:r>
        <w:rPr>
          <w:rStyle w:val="CharDefText"/>
        </w:rPr>
        <w:noBreakHyphen/>
        <w:t>rays</w:t>
      </w:r>
      <w:r>
        <w:t xml:space="preserve"> means electromagnetic radiation which is produced by — </w:t>
      </w:r>
    </w:p>
    <w:p>
      <w:pPr>
        <w:pStyle w:val="Defpara"/>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 </w:t>
      </w:r>
    </w:p>
    <w:p>
      <w:pPr>
        <w:pStyle w:val="Indenta"/>
      </w:pPr>
      <w:r>
        <w:tab/>
        <w:t>(a)</w:t>
      </w:r>
      <w:r>
        <w:tab/>
        <w:t>“tera” is a reference to the SI unit multiplied by 10 12;</w:t>
      </w:r>
    </w:p>
    <w:p>
      <w:pPr>
        <w:pStyle w:val="Indenta"/>
      </w:pPr>
      <w:r>
        <w:tab/>
        <w:t>(b)</w:t>
      </w:r>
      <w:r>
        <w:tab/>
        <w:t>“giga” is a reference to the SI unit multiplied by 10 9;</w:t>
      </w:r>
    </w:p>
    <w:p>
      <w:pPr>
        <w:pStyle w:val="Indenta"/>
      </w:pPr>
      <w:r>
        <w:tab/>
        <w:t>(c)</w:t>
      </w:r>
      <w:r>
        <w:tab/>
        <w:t>“mega” is a reference to the SI unit multiplied by 10 6;</w:t>
      </w:r>
    </w:p>
    <w:p>
      <w:pPr>
        <w:pStyle w:val="Indenta"/>
      </w:pPr>
      <w:r>
        <w:tab/>
        <w:t>(d)</w:t>
      </w:r>
      <w:r>
        <w:tab/>
        <w:t>“kilo” is a reference to the SI unit multiplied by 10 3;</w:t>
      </w:r>
    </w:p>
    <w:p>
      <w:pPr>
        <w:pStyle w:val="Indenta"/>
      </w:pPr>
      <w:r>
        <w:tab/>
        <w:t>(e)</w:t>
      </w:r>
      <w:r>
        <w:tab/>
        <w:t xml:space="preserve">“milli” is a reference to the SI unit multiplied by 10 </w:t>
      </w:r>
      <w:r>
        <w:noBreakHyphen/>
        <w:t>3; and</w:t>
      </w:r>
    </w:p>
    <w:p>
      <w:pPr>
        <w:pStyle w:val="Indenta"/>
      </w:pPr>
      <w:r>
        <w:tab/>
        <w:t>(f)</w:t>
      </w:r>
      <w:r>
        <w:tab/>
        <w:t xml:space="preserve">“micro” is a reference to the SI unit multiplied by 10 </w:t>
      </w:r>
      <w:r>
        <w:noBreakHyphen/>
        <w:t>6.</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 xml:space="preserve">18.] </w:t>
      </w:r>
    </w:p>
    <w:p>
      <w:pPr>
        <w:pStyle w:val="Heading5"/>
        <w:rPr>
          <w:snapToGrid w:val="0"/>
        </w:rPr>
      </w:pPr>
      <w:bookmarkStart w:id="23" w:name="_Toc438026838"/>
      <w:bookmarkStart w:id="24" w:name="_Toc526053461"/>
      <w:bookmarkStart w:id="25" w:name="_Toc526139905"/>
      <w:bookmarkStart w:id="26" w:name="_Toc526140129"/>
      <w:bookmarkStart w:id="27" w:name="_Toc170215569"/>
      <w:bookmarkStart w:id="28" w:name="_Toc208121423"/>
      <w:r>
        <w:rPr>
          <w:rStyle w:val="CharSectno"/>
        </w:rPr>
        <w:t>4</w:t>
      </w:r>
      <w:r>
        <w:rPr>
          <w:snapToGrid w:val="0"/>
        </w:rPr>
        <w:t>.</w:t>
      </w:r>
      <w:r>
        <w:rPr>
          <w:snapToGrid w:val="0"/>
        </w:rPr>
        <w:tab/>
        <w:t>Application of regulations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 event of an inconsistency between these regulations and —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2</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 xml:space="preserve">[Regulation 4 amended in Gazette 24 Jan 1992 p. 368; 26 Mar 2002 p. 1747.] </w:t>
      </w:r>
    </w:p>
    <w:p>
      <w:pPr>
        <w:pStyle w:val="Heading5"/>
        <w:rPr>
          <w:snapToGrid w:val="0"/>
        </w:rPr>
      </w:pPr>
      <w:bookmarkStart w:id="29" w:name="_Toc438026839"/>
      <w:bookmarkStart w:id="30" w:name="_Toc526053462"/>
      <w:bookmarkStart w:id="31" w:name="_Toc526139906"/>
      <w:bookmarkStart w:id="32" w:name="_Toc526140130"/>
      <w:bookmarkStart w:id="33" w:name="_Toc170215570"/>
      <w:bookmarkStart w:id="34" w:name="_Toc208121424"/>
      <w:r>
        <w:rPr>
          <w:rStyle w:val="CharSectno"/>
        </w:rPr>
        <w:t>5</w:t>
      </w:r>
      <w:r>
        <w:rPr>
          <w:snapToGrid w:val="0"/>
        </w:rPr>
        <w:t>.</w:t>
      </w:r>
      <w:r>
        <w:rPr>
          <w:snapToGrid w:val="0"/>
        </w:rPr>
        <w:tab/>
        <w:t>Radioactive substances for purposes of Act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this regulation —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is a substance consisting of or containing, as the case requires, less than the maximum prescribed concentration of any radioactive element, whether natural or artificial, for the purposes of the definition of “radioactive substance”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rPr>
          <w:snapToGrid w:val="0"/>
        </w:rPr>
      </w:pPr>
      <w:r>
        <w:rPr>
          <w:snapToGrid w:val="0"/>
        </w:rPr>
        <w:tab/>
        <w:t>(4)</w:t>
      </w:r>
      <w:r>
        <w:rPr>
          <w:snapToGrid w:val="0"/>
        </w:rPr>
        <w:tab/>
        <w:t>Notwithstanding anything in subregulations (1), (2) and (3), but subject to subregulation (6) — </w:t>
      </w:r>
    </w:p>
    <w:p>
      <w:pPr>
        <w:pStyle w:val="Indenta"/>
        <w:rPr>
          <w:snapToGrid w:val="0"/>
        </w:rPr>
      </w:pPr>
      <w:r>
        <w:rPr>
          <w:snapToGrid w:val="0"/>
        </w:rPr>
        <w:tab/>
        <w:t>(a)</w:t>
      </w:r>
      <w:r>
        <w:rPr>
          <w:snapToGrid w:val="0"/>
        </w:rPr>
        <w:tab/>
        <w:t xml:space="preserve">a radioactive substance referred to in subregulation (1) which the Council is of the opinion is used or likely to be used in such a manner that an individual may receive an effective dose exceeding the appropriate effective dose limit; </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rPr>
          <w:snapToGrid w:val="0"/>
        </w:rPr>
      </w:pPr>
      <w:r>
        <w:rPr>
          <w:snapToGrid w:val="0"/>
        </w:rPr>
        <w:tab/>
        <w:t>(7)</w:t>
      </w:r>
      <w:r>
        <w:rPr>
          <w:snapToGrid w:val="0"/>
        </w:rPr>
        <w:tab/>
        <w:t>In subregulation (6) —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 xml:space="preserve">[Regulation 5 amended in Gazette 22 Jul 1997 p. 3826; 16 Jul 2002 p. 3400.] </w:t>
      </w:r>
    </w:p>
    <w:p>
      <w:pPr>
        <w:pStyle w:val="Heading5"/>
        <w:rPr>
          <w:snapToGrid w:val="0"/>
        </w:rPr>
      </w:pPr>
      <w:bookmarkStart w:id="35" w:name="_Toc438026840"/>
      <w:bookmarkStart w:id="36" w:name="_Toc526053463"/>
      <w:bookmarkStart w:id="37" w:name="_Toc526139907"/>
      <w:bookmarkStart w:id="38" w:name="_Toc526140131"/>
      <w:bookmarkStart w:id="39" w:name="_Toc170215571"/>
      <w:bookmarkStart w:id="40" w:name="_Toc208121425"/>
      <w:r>
        <w:rPr>
          <w:rStyle w:val="CharSectno"/>
        </w:rPr>
        <w:t>6</w:t>
      </w:r>
      <w:r>
        <w:rPr>
          <w:snapToGrid w:val="0"/>
        </w:rPr>
        <w:t>.</w:t>
      </w:r>
      <w:r>
        <w:rPr>
          <w:snapToGrid w:val="0"/>
        </w:rPr>
        <w:tab/>
        <w:t>Irradiating apparatus for purposes of Act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regulation, any irradiating apparatus consisting of —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rPr>
          <w:snapToGrid w:val="0"/>
        </w:rPr>
      </w:pPr>
      <w:r>
        <w:rPr>
          <w:snapToGrid w:val="0"/>
        </w:rPr>
        <w:tab/>
      </w:r>
      <w:r>
        <w:rPr>
          <w:snapToGrid w:val="0"/>
        </w:rPr>
        <w:tab/>
        <w:t>is an apparatus which is not capable of producing ionising radiation of any prescribed type within the meaning of the definition of “irradiating apparatus” in section 4.</w:t>
      </w:r>
    </w:p>
    <w:p>
      <w:pPr>
        <w:pStyle w:val="Subsection"/>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is an irradiating apparatus which is capable of producing ionising radiation of a prescribed type within the meaning of the definition of “irradiating apparatus” in section 4.</w:t>
      </w:r>
    </w:p>
    <w:p>
      <w:pPr>
        <w:pStyle w:val="Subsection"/>
        <w:rPr>
          <w:snapToGrid w:val="0"/>
        </w:rPr>
      </w:pPr>
      <w:r>
        <w:rPr>
          <w:snapToGrid w:val="0"/>
        </w:rPr>
        <w:tab/>
        <w:t>(4)</w:t>
      </w:r>
      <w:r>
        <w:rPr>
          <w:snapToGrid w:val="0"/>
        </w:rPr>
        <w:tab/>
        <w:t>For the purposes of the definition of “irradiating apparatus”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41" w:name="_Toc438026841"/>
      <w:bookmarkStart w:id="42" w:name="_Toc526053464"/>
      <w:bookmarkStart w:id="43" w:name="_Toc526139908"/>
      <w:bookmarkStart w:id="44" w:name="_Toc526140132"/>
      <w:bookmarkStart w:id="45" w:name="_Toc170215572"/>
      <w:bookmarkStart w:id="46" w:name="_Toc208121426"/>
      <w:r>
        <w:rPr>
          <w:rStyle w:val="CharSectno"/>
        </w:rPr>
        <w:t>7</w:t>
      </w:r>
      <w:r>
        <w:rPr>
          <w:snapToGrid w:val="0"/>
        </w:rPr>
        <w:t>.</w:t>
      </w:r>
      <w:r>
        <w:rPr>
          <w:snapToGrid w:val="0"/>
        </w:rPr>
        <w:tab/>
        <w:t>Prescribed and exempted electronic products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 xml:space="preserve">An exemption under section 6 is granted from all provisions of the Act and these regulations which apply to or in relation to the electronic products specified in Schedule VII other than — </w:t>
      </w:r>
    </w:p>
    <w:p>
      <w:pPr>
        <w:pStyle w:val="Indenta"/>
      </w:pPr>
      <w:r>
        <w:tab/>
        <w:t>(a)</w:t>
      </w:r>
      <w:r>
        <w:tab/>
        <w:t xml:space="preserve">the regulations specified opposite the products in that Schedule; and </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 xml:space="preserve">tanning unit, from the following provisions —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29(1)(a).</w:t>
      </w:r>
    </w:p>
    <w:p>
      <w:pPr>
        <w:pStyle w:val="Footnotesection"/>
      </w:pPr>
      <w:r>
        <w:tab/>
        <w:t xml:space="preserve">[Regulation 7 amended in Gazette 10 Oct 1986 p. 3844; 4 May 1993 p. 2300; 19 Aug 1997 p. 4721; 31 Dec 1999 p. 7060; 2 Sep 2008 p. 4118 .] </w:t>
      </w:r>
    </w:p>
    <w:p>
      <w:pPr>
        <w:pStyle w:val="Heading5"/>
        <w:rPr>
          <w:snapToGrid w:val="0"/>
        </w:rPr>
      </w:pPr>
      <w:bookmarkStart w:id="47" w:name="_Toc438026842"/>
      <w:bookmarkStart w:id="48" w:name="_Toc526053465"/>
      <w:bookmarkStart w:id="49" w:name="_Toc526139909"/>
      <w:bookmarkStart w:id="50" w:name="_Toc526140133"/>
      <w:bookmarkStart w:id="51" w:name="_Toc170215573"/>
      <w:bookmarkStart w:id="52" w:name="_Toc208121427"/>
      <w:r>
        <w:rPr>
          <w:rStyle w:val="CharSectno"/>
        </w:rPr>
        <w:t>7A</w:t>
      </w:r>
      <w:r>
        <w:rPr>
          <w:snapToGrid w:val="0"/>
        </w:rPr>
        <w:t>.</w:t>
      </w:r>
      <w:r>
        <w:rPr>
          <w:snapToGrid w:val="0"/>
        </w:rPr>
        <w:tab/>
        <w:t>Exemption for radioactive substances contained in certain self luminous devices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rPr>
          <w:b/>
          <w:bCs/>
          <w:snapToGrid w:val="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6"/>
      </w:tblGrid>
      <w:tr>
        <w:tc>
          <w:tcPr>
            <w:tcW w:w="5636"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 xml:space="preserve">Disposal of this device other than to the supplier or to the Radiation Health Section of the Health Department of WA is an offence </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636"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rPr>
          <w:snapToGrid w:val="0"/>
        </w:rPr>
      </w:pPr>
      <w:r>
        <w:rPr>
          <w:snapToGrid w:val="0"/>
        </w:rPr>
        <w:tab/>
        <w:t>(3)</w:t>
      </w:r>
      <w:r>
        <w:rPr>
          <w:snapToGrid w:val="0"/>
        </w:rPr>
        <w:tab/>
        <w:t>Subregulation (2)(b) and (c) do not apply to a gaseous tritium light device used in an aircraft.</w:t>
      </w:r>
    </w:p>
    <w:p>
      <w:pPr>
        <w:pStyle w:val="Footnotesection"/>
      </w:pPr>
      <w:r>
        <w:tab/>
        <w:t xml:space="preserve">[Regulation 7A inserted in Gazette 6 Sep 1991 p. 4631; amended in Gazette 4 Mar 1994 p. 837.] </w:t>
      </w:r>
    </w:p>
    <w:p>
      <w:pPr>
        <w:pStyle w:val="Heading5"/>
        <w:rPr>
          <w:snapToGrid w:val="0"/>
        </w:rPr>
      </w:pPr>
      <w:bookmarkStart w:id="53" w:name="_Toc438026843"/>
      <w:bookmarkStart w:id="54" w:name="_Toc526053466"/>
      <w:bookmarkStart w:id="55" w:name="_Toc526139910"/>
      <w:bookmarkStart w:id="56" w:name="_Toc526140134"/>
      <w:bookmarkStart w:id="57" w:name="_Toc170215574"/>
      <w:bookmarkStart w:id="58" w:name="_Toc208121428"/>
      <w:r>
        <w:rPr>
          <w:rStyle w:val="CharSectno"/>
        </w:rPr>
        <w:t>7B</w:t>
      </w:r>
      <w:r>
        <w:rPr>
          <w:snapToGrid w:val="0"/>
        </w:rPr>
        <w:t>.</w:t>
      </w:r>
      <w:r>
        <w:rPr>
          <w:snapToGrid w:val="0"/>
        </w:rPr>
        <w:tab/>
        <w:t>Exemptions relating to Americium 241 contained in certain smoke detectors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keepNext/>
        <w:keepLines/>
        <w:rPr>
          <w:snapToGrid w:val="0"/>
        </w:rPr>
      </w:pPr>
      <w:r>
        <w:rPr>
          <w:snapToGrid w:val="0"/>
        </w:rPr>
        <w:tab/>
        <w:t>(3)</w:t>
      </w:r>
      <w:r>
        <w:rPr>
          <w:snapToGrid w:val="0"/>
        </w:rPr>
        <w:tab/>
        <w:t>The exemption under subregulation (2) does not apply unless the smoke detector in which the Americium 241 is contained —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 </w:t>
      </w:r>
    </w:p>
    <w:p>
      <w:pPr>
        <w:pStyle w:val="Indenti"/>
        <w:rPr>
          <w:snapToGrid w:val="0"/>
        </w:rPr>
      </w:pPr>
      <w:r>
        <w:rPr>
          <w:snapToGrid w:val="0"/>
        </w:rPr>
        <w:tab/>
        <w:t>(i)</w:t>
      </w:r>
      <w:r>
        <w:rPr>
          <w:snapToGrid w:val="0"/>
        </w:rPr>
        <w:tab/>
        <w:t>the publication entitled “Smoke alarms”, being AS 3786</w:t>
      </w:r>
      <w:r>
        <w:rPr>
          <w:snapToGrid w:val="0"/>
        </w:rPr>
        <w:noBreakHyphen/>
        <w:t>1993 issued by the Standards Association of Australia;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 xml:space="preserve">[Regulation 7B inserted in Gazette 28 Jan 1994 p. 282; amended in Gazette 11 Nov 1994 p. 5695; 22 Jul 1997 p. 3815.] </w:t>
      </w:r>
    </w:p>
    <w:p>
      <w:pPr>
        <w:pStyle w:val="Heading5"/>
        <w:rPr>
          <w:snapToGrid w:val="0"/>
        </w:rPr>
      </w:pPr>
      <w:bookmarkStart w:id="59" w:name="_Toc438026844"/>
      <w:bookmarkStart w:id="60" w:name="_Toc526053467"/>
      <w:bookmarkStart w:id="61" w:name="_Toc526139911"/>
      <w:bookmarkStart w:id="62" w:name="_Toc526140135"/>
      <w:bookmarkStart w:id="63" w:name="_Toc170215575"/>
      <w:bookmarkStart w:id="64" w:name="_Toc208121429"/>
      <w:r>
        <w:rPr>
          <w:rStyle w:val="CharSectno"/>
        </w:rPr>
        <w:t>7C</w:t>
      </w:r>
      <w:r>
        <w:rPr>
          <w:snapToGrid w:val="0"/>
        </w:rPr>
        <w:t>.</w:t>
      </w:r>
      <w:r>
        <w:rPr>
          <w:snapToGrid w:val="0"/>
        </w:rPr>
        <w:tab/>
        <w:t>Exemption for certain radioactive substances contained in electron capture detector</w:t>
      </w:r>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 xml:space="preserve">[Regulation 7C inserted in Gazette 11 Nov 1994 p. 5695; amended in Gazette 31 Dec 1999 p. 7061.] </w:t>
      </w:r>
    </w:p>
    <w:p>
      <w:pPr>
        <w:pStyle w:val="Heading5"/>
      </w:pPr>
      <w:bookmarkStart w:id="65" w:name="_Toc526053468"/>
      <w:bookmarkStart w:id="66" w:name="_Toc526139912"/>
      <w:bookmarkStart w:id="67" w:name="_Toc526140136"/>
      <w:bookmarkStart w:id="68" w:name="_Toc170215576"/>
      <w:bookmarkStart w:id="69" w:name="_Toc208121430"/>
      <w:bookmarkStart w:id="70" w:name="_Toc438026845"/>
      <w:r>
        <w:rPr>
          <w:rStyle w:val="CharSectno"/>
        </w:rPr>
        <w:t>7D</w:t>
      </w:r>
      <w:r>
        <w:t>.</w:t>
      </w:r>
      <w:r>
        <w:tab/>
        <w:t>Exemption for Nickel 63 contained in ion mobility spectrometer</w:t>
      </w:r>
      <w:bookmarkEnd w:id="65"/>
      <w:bookmarkEnd w:id="66"/>
      <w:bookmarkEnd w:id="67"/>
      <w:bookmarkEnd w:id="68"/>
      <w:bookmarkEnd w:id="69"/>
    </w:p>
    <w:p>
      <w:pPr>
        <w:pStyle w:val="Subsection"/>
      </w:pPr>
      <w:r>
        <w:tab/>
        <w:t>(1)</w:t>
      </w:r>
      <w:r>
        <w:tab/>
        <w:t xml:space="preserve">In this regulation — </w:t>
      </w:r>
    </w:p>
    <w:p>
      <w:pPr>
        <w:pStyle w:val="Defstart"/>
      </w:pPr>
      <w:r>
        <w:tab/>
      </w:r>
      <w:r>
        <w:rPr>
          <w:b/>
        </w:rPr>
        <w:t>“ion mobility spectrometer”</w:t>
      </w:r>
      <w:r>
        <w:t xml:space="preserve"> means a device that contains the radioactive substance Nickel 63 in a sealed source.</w:t>
      </w:r>
    </w:p>
    <w:p>
      <w:pPr>
        <w:pStyle w:val="Subsection"/>
      </w:pPr>
      <w:r>
        <w:tab/>
        <w:t>(2)</w:t>
      </w:r>
      <w:r>
        <w:tab/>
        <w:t>Subject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pPr>
      <w:r>
        <w:tab/>
        <w:t>(3)</w:t>
      </w:r>
      <w:r>
        <w:tab/>
        <w:t>The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71" w:name="_Toc526053469"/>
      <w:bookmarkStart w:id="72" w:name="_Toc526139913"/>
      <w:bookmarkStart w:id="73" w:name="_Toc526140137"/>
      <w:bookmarkStart w:id="74" w:name="_Toc170215577"/>
      <w:bookmarkStart w:id="75" w:name="_Toc208121431"/>
      <w:r>
        <w:rPr>
          <w:rStyle w:val="CharSectno"/>
        </w:rPr>
        <w:t>8</w:t>
      </w:r>
      <w:r>
        <w:rPr>
          <w:snapToGrid w:val="0"/>
        </w:rPr>
        <w:t>.</w:t>
      </w:r>
      <w:r>
        <w:rPr>
          <w:snapToGrid w:val="0"/>
        </w:rPr>
        <w:tab/>
        <w:t>Period for registration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76" w:name="_Toc170215578"/>
      <w:bookmarkStart w:id="77" w:name="_Toc208111734"/>
      <w:bookmarkStart w:id="78" w:name="_Toc20812143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76"/>
      <w:bookmarkEnd w:id="77"/>
      <w:bookmarkEnd w:id="78"/>
      <w:r>
        <w:rPr>
          <w:rStyle w:val="CharPartText"/>
        </w:rPr>
        <w:t xml:space="preserve"> </w:t>
      </w:r>
    </w:p>
    <w:p>
      <w:pPr>
        <w:pStyle w:val="Heading5"/>
      </w:pPr>
      <w:bookmarkStart w:id="79" w:name="_Toc170215579"/>
      <w:bookmarkStart w:id="80" w:name="_Toc208121433"/>
      <w:bookmarkStart w:id="81" w:name="_Toc438026847"/>
      <w:bookmarkStart w:id="82" w:name="_Toc526053471"/>
      <w:bookmarkStart w:id="83" w:name="_Toc526139915"/>
      <w:bookmarkStart w:id="84" w:name="_Toc526140139"/>
      <w:r>
        <w:rPr>
          <w:rStyle w:val="CharSectno"/>
        </w:rPr>
        <w:t>9</w:t>
      </w:r>
      <w:r>
        <w:t>.</w:t>
      </w:r>
      <w:r>
        <w:tab/>
        <w:t>Restriction on advertisements and advertising material</w:t>
      </w:r>
      <w:bookmarkEnd w:id="79"/>
      <w:bookmarkEnd w:id="8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85" w:name="_Toc170215580"/>
      <w:bookmarkStart w:id="86" w:name="_Toc208121434"/>
      <w:r>
        <w:rPr>
          <w:rStyle w:val="CharSectno"/>
        </w:rPr>
        <w:t>10</w:t>
      </w:r>
      <w:r>
        <w:rPr>
          <w:snapToGrid w:val="0"/>
        </w:rPr>
        <w:t>.</w:t>
      </w:r>
      <w:r>
        <w:rPr>
          <w:snapToGrid w:val="0"/>
        </w:rPr>
        <w:tab/>
        <w:t>Applications for licences and registrations, and prescribing of registers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subregulation (2), an applicant for a licence or for registration shall —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 xml:space="preserve">[Regulation 10 amended in Gazette 29 Nov 1991 p. 5989.] </w:t>
      </w:r>
    </w:p>
    <w:p>
      <w:pPr>
        <w:pStyle w:val="Heading5"/>
        <w:spacing w:before="180"/>
        <w:rPr>
          <w:snapToGrid w:val="0"/>
        </w:rPr>
      </w:pPr>
      <w:bookmarkStart w:id="87" w:name="_Toc438026848"/>
      <w:bookmarkStart w:id="88" w:name="_Toc526053472"/>
      <w:bookmarkStart w:id="89" w:name="_Toc526139916"/>
      <w:bookmarkStart w:id="90" w:name="_Toc526140140"/>
      <w:bookmarkStart w:id="91" w:name="_Toc170215581"/>
      <w:bookmarkStart w:id="92" w:name="_Toc208121435"/>
      <w:r>
        <w:rPr>
          <w:rStyle w:val="CharSectno"/>
        </w:rPr>
        <w:t>10A</w:t>
      </w:r>
      <w:r>
        <w:rPr>
          <w:snapToGrid w:val="0"/>
        </w:rPr>
        <w:t>.</w:t>
      </w:r>
      <w:r>
        <w:rPr>
          <w:snapToGrid w:val="0"/>
        </w:rPr>
        <w:tab/>
        <w:t>Industrial radiographers to carry and produce licence cards</w:t>
      </w:r>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industrial radiographer shall carry a licence card while carrying out any work with irradiating apparatus or radioactive substances.</w:t>
      </w:r>
    </w:p>
    <w:p>
      <w:pPr>
        <w:pStyle w:val="Subsection"/>
        <w:spacing w:before="120"/>
        <w:rPr>
          <w:snapToGrid w:val="0"/>
        </w:rPr>
      </w:pPr>
      <w:r>
        <w:rPr>
          <w:snapToGrid w:val="0"/>
        </w:rPr>
        <w:tab/>
        <w:t>(2)</w:t>
      </w:r>
      <w:r>
        <w:rPr>
          <w:snapToGrid w:val="0"/>
        </w:rPr>
        <w:tab/>
        <w:t>An industrial radiographer shall, on the request of an authorized officer, produce a valid licence card issued to the industrial radiographer for inspection by the authorized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spacing w:before="120"/>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 xml:space="preserve">[Regulation 10A inserted in Gazette 29 Nov 1991 p. 5989.] </w:t>
      </w:r>
    </w:p>
    <w:p>
      <w:pPr>
        <w:pStyle w:val="Heading5"/>
        <w:rPr>
          <w:snapToGrid w:val="0"/>
        </w:rPr>
      </w:pPr>
      <w:bookmarkStart w:id="93" w:name="_Toc438026849"/>
      <w:bookmarkStart w:id="94" w:name="_Toc526053473"/>
      <w:bookmarkStart w:id="95" w:name="_Toc526139917"/>
      <w:bookmarkStart w:id="96" w:name="_Toc526140141"/>
      <w:bookmarkStart w:id="97" w:name="_Toc170215582"/>
      <w:bookmarkStart w:id="98" w:name="_Toc208121436"/>
      <w:r>
        <w:rPr>
          <w:rStyle w:val="CharSectno"/>
        </w:rPr>
        <w:t>10B</w:t>
      </w:r>
      <w:r>
        <w:rPr>
          <w:snapToGrid w:val="0"/>
        </w:rPr>
        <w:t>.</w:t>
      </w:r>
      <w:r>
        <w:rPr>
          <w:snapToGrid w:val="0"/>
        </w:rPr>
        <w:tab/>
        <w:t>Employment of radiation workers under 16 years of age prohibited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shall not employ a person under 16 years of age as a radiation worker.</w:t>
      </w:r>
    </w:p>
    <w:p>
      <w:pPr>
        <w:pStyle w:val="Subsection"/>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99" w:name="_Toc438026850"/>
      <w:bookmarkStart w:id="100" w:name="_Toc526053474"/>
      <w:bookmarkStart w:id="101" w:name="_Toc526139918"/>
      <w:bookmarkStart w:id="102" w:name="_Toc526140142"/>
      <w:bookmarkStart w:id="103" w:name="_Toc170215583"/>
      <w:bookmarkStart w:id="104" w:name="_Toc208121437"/>
      <w:r>
        <w:rPr>
          <w:rStyle w:val="CharSectno"/>
        </w:rPr>
        <w:t>11</w:t>
      </w:r>
      <w:r>
        <w:rPr>
          <w:snapToGrid w:val="0"/>
        </w:rPr>
        <w:t>.</w:t>
      </w:r>
      <w:r>
        <w:rPr>
          <w:snapToGrid w:val="0"/>
        </w:rPr>
        <w:tab/>
        <w:t>Personal files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employer of a radiation worker shall —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 </w:t>
      </w:r>
    </w:p>
    <w:p>
      <w:pPr>
        <w:pStyle w:val="Indenta"/>
        <w:rPr>
          <w:snapToGrid w:val="0"/>
        </w:rPr>
      </w:pPr>
      <w:r>
        <w:rPr>
          <w:snapToGrid w:val="0"/>
        </w:rPr>
        <w:tab/>
        <w:t>(a)</w:t>
      </w:r>
      <w:r>
        <w:rPr>
          <w:snapToGrid w:val="0"/>
        </w:rPr>
        <w:tab/>
        <w:t>supply the Council, on request, with a report in writing on —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rPr>
          <w:snapToGrid w:val="0"/>
        </w:rPr>
      </w:pPr>
      <w:r>
        <w:rPr>
          <w:snapToGrid w:val="0"/>
        </w:rPr>
        <w:tab/>
        <w:t>(b)</w:t>
      </w:r>
      <w:r>
        <w:rPr>
          <w:snapToGrid w:val="0"/>
        </w:rPr>
        <w:tab/>
        <w:t>obtain from the Council, and the Council shall give to the new employer of the radiation worker —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 xml:space="preserve">[Regulation 11 amended in Gazette 11 Jun 1993 p. 2871; 22 Jul 1997 p. 3815 and 3826.] </w:t>
      </w:r>
    </w:p>
    <w:p>
      <w:pPr>
        <w:pStyle w:val="Heading5"/>
        <w:rPr>
          <w:snapToGrid w:val="0"/>
        </w:rPr>
      </w:pPr>
      <w:bookmarkStart w:id="105" w:name="_Toc438026851"/>
      <w:bookmarkStart w:id="106" w:name="_Toc526053475"/>
      <w:bookmarkStart w:id="107" w:name="_Toc526139919"/>
      <w:bookmarkStart w:id="108" w:name="_Toc526140143"/>
      <w:bookmarkStart w:id="109" w:name="_Toc170215584"/>
      <w:bookmarkStart w:id="110" w:name="_Toc208121438"/>
      <w:r>
        <w:rPr>
          <w:rStyle w:val="CharSectno"/>
        </w:rPr>
        <w:t>12</w:t>
      </w:r>
      <w:r>
        <w:rPr>
          <w:snapToGrid w:val="0"/>
        </w:rPr>
        <w:t>.</w:t>
      </w:r>
      <w:r>
        <w:rPr>
          <w:snapToGrid w:val="0"/>
        </w:rPr>
        <w:tab/>
        <w:t>Records relating to radioactive substances, irradiating apparatus and electronic products</w:t>
      </w:r>
      <w:bookmarkEnd w:id="105"/>
      <w:bookmarkEnd w:id="106"/>
      <w:bookmarkEnd w:id="107"/>
      <w:bookmarkEnd w:id="108"/>
      <w:bookmarkEnd w:id="109"/>
      <w:bookmarkEnd w:id="110"/>
      <w:r>
        <w:rPr>
          <w:snapToGrid w:val="0"/>
        </w:rPr>
        <w:t xml:space="preserve"> </w:t>
      </w:r>
    </w:p>
    <w:p>
      <w:pPr>
        <w:pStyle w:val="Subsection"/>
        <w:keepNext/>
        <w:keepLines/>
        <w:rPr>
          <w:snapToGrid w:val="0"/>
        </w:rPr>
      </w:pPr>
      <w:r>
        <w:rPr>
          <w:snapToGrid w:val="0"/>
        </w:rPr>
        <w:tab/>
        <w:t>(1)</w:t>
      </w:r>
      <w:r>
        <w:rPr>
          <w:snapToGrid w:val="0"/>
        </w:rPr>
        <w:tab/>
        <w:t>Subject to subregulation (3), the person in whose name any premises are registered shall —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11" w:name="_Toc438026852"/>
      <w:bookmarkStart w:id="112" w:name="_Toc526053476"/>
      <w:bookmarkStart w:id="113" w:name="_Toc526139920"/>
      <w:bookmarkStart w:id="114" w:name="_Toc526140144"/>
      <w:bookmarkStart w:id="115" w:name="_Toc170215585"/>
      <w:bookmarkStart w:id="116" w:name="_Toc208121439"/>
      <w:r>
        <w:rPr>
          <w:rStyle w:val="CharSectno"/>
        </w:rPr>
        <w:t>13</w:t>
      </w:r>
      <w:r>
        <w:rPr>
          <w:snapToGrid w:val="0"/>
        </w:rPr>
        <w:t>.</w:t>
      </w:r>
      <w:r>
        <w:rPr>
          <w:snapToGrid w:val="0"/>
        </w:rPr>
        <w:tab/>
        <w:t>Records of surveys, tests and calibrations of equipment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17" w:name="_Toc438026853"/>
      <w:bookmarkStart w:id="118" w:name="_Toc526053477"/>
      <w:bookmarkStart w:id="119" w:name="_Toc526139921"/>
      <w:bookmarkStart w:id="120" w:name="_Toc526140145"/>
      <w:bookmarkStart w:id="121" w:name="_Toc170215586"/>
      <w:bookmarkStart w:id="122" w:name="_Toc208121440"/>
      <w:r>
        <w:rPr>
          <w:rStyle w:val="CharSectno"/>
        </w:rPr>
        <w:t>14</w:t>
      </w:r>
      <w:r>
        <w:rPr>
          <w:snapToGrid w:val="0"/>
        </w:rPr>
        <w:t>.</w:t>
      </w:r>
      <w:r>
        <w:rPr>
          <w:snapToGrid w:val="0"/>
        </w:rPr>
        <w:tab/>
        <w:t>Reporting of losses and thefts</w:t>
      </w:r>
      <w:bookmarkEnd w:id="117"/>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A person who is —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23" w:name="_Toc438026854"/>
      <w:bookmarkStart w:id="124" w:name="_Toc526053478"/>
      <w:bookmarkStart w:id="125" w:name="_Toc526139922"/>
      <w:bookmarkStart w:id="126" w:name="_Toc526140146"/>
      <w:bookmarkStart w:id="127" w:name="_Toc170215587"/>
      <w:bookmarkStart w:id="128" w:name="_Toc2081214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spacing w:val="-4"/>
        </w:rPr>
        <w:t>responsible person</w:t>
      </w:r>
      <w:r>
        <w:rPr>
          <w:snapToGrid w:val="0"/>
          <w:spacing w:val="-4"/>
        </w:rPr>
        <w:t>) learns that —</w:t>
      </w:r>
      <w:r>
        <w:rPr>
          <w:snapToGrid w:val="0"/>
        </w:rPr>
        <w:t> </w:t>
      </w:r>
    </w:p>
    <w:p>
      <w:pPr>
        <w:pStyle w:val="Indenta"/>
        <w:rPr>
          <w:snapToGrid w:val="0"/>
        </w:rPr>
      </w:pPr>
      <w:r>
        <w:rPr>
          <w:snapToGrid w:val="0"/>
        </w:rPr>
        <w:tab/>
        <w:t>(a)</w:t>
      </w:r>
      <w:r>
        <w:rPr>
          <w:snapToGrid w:val="0"/>
        </w:rPr>
        <w:tab/>
      </w:r>
      <w:r>
        <w:rPr>
          <w:snapToGrid w:val="0"/>
          <w:spacing w:val="-2"/>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snapToGrid w:val="0"/>
          <w:spacing w:val="-5"/>
        </w:rPr>
      </w:pPr>
      <w:r>
        <w:rPr>
          <w:snapToGrid w:val="0"/>
        </w:rPr>
        <w:tab/>
      </w:r>
      <w:r>
        <w:rPr>
          <w:snapToGrid w:val="0"/>
        </w:rPr>
        <w:tab/>
      </w:r>
      <w:r>
        <w:rPr>
          <w:snapToGrid w:val="0"/>
          <w:spacing w:val="-5"/>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 </w:t>
      </w:r>
    </w:p>
    <w:p>
      <w:pPr>
        <w:pStyle w:val="Indenta"/>
        <w:spacing w:before="120"/>
        <w:rPr>
          <w:snapToGrid w:val="0"/>
        </w:rPr>
      </w:pPr>
      <w:r>
        <w:rPr>
          <w:snapToGrid w:val="0"/>
        </w:rPr>
        <w:tab/>
        <w:t>(a)</w:t>
      </w:r>
      <w:r>
        <w:rPr>
          <w:snapToGrid w:val="0"/>
          <w:spacing w:val="-2"/>
        </w:rPr>
        <w:tab/>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r>
        <w:rPr>
          <w:snapToGrid w:val="0"/>
        </w:rPr>
        <w:t>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rPr>
          <w:snapToGrid w:val="0"/>
        </w:rPr>
      </w:pPr>
      <w:r>
        <w:rPr>
          <w:snapToGrid w:val="0"/>
        </w:rPr>
        <w:tab/>
        <w:t>(3)</w:t>
      </w:r>
      <w:r>
        <w:rPr>
          <w:snapToGrid w:val="0"/>
        </w:rPr>
        <w:tab/>
        <w:t>If a responsible person learns that — </w:t>
      </w:r>
    </w:p>
    <w:p>
      <w:pPr>
        <w:pStyle w:val="Indenta"/>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 xml:space="preserve">[Regulation 15 amended in Gazette 22 Jul 1997 p. 3815 and 3826.] </w:t>
      </w:r>
    </w:p>
    <w:p>
      <w:pPr>
        <w:pStyle w:val="Heading5"/>
        <w:spacing w:before="180"/>
        <w:rPr>
          <w:snapToGrid w:val="0"/>
        </w:rPr>
      </w:pPr>
      <w:bookmarkStart w:id="129" w:name="_Toc438026855"/>
      <w:bookmarkStart w:id="130" w:name="_Toc526053479"/>
      <w:bookmarkStart w:id="131" w:name="_Toc526139923"/>
      <w:bookmarkStart w:id="132" w:name="_Toc526140147"/>
      <w:bookmarkStart w:id="133" w:name="_Toc170215588"/>
      <w:bookmarkStart w:id="134" w:name="_Toc208121442"/>
      <w:r>
        <w:rPr>
          <w:rStyle w:val="CharSectno"/>
        </w:rPr>
        <w:t>16</w:t>
      </w:r>
      <w:r>
        <w:rPr>
          <w:snapToGrid w:val="0"/>
        </w:rPr>
        <w:t>.</w:t>
      </w:r>
      <w:r>
        <w:rPr>
          <w:snapToGrid w:val="0"/>
        </w:rPr>
        <w:tab/>
        <w:t>Monitoring instruments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35" w:name="_Toc438026856"/>
      <w:bookmarkStart w:id="136" w:name="_Toc526053480"/>
      <w:bookmarkStart w:id="137" w:name="_Toc526139924"/>
      <w:bookmarkStart w:id="138" w:name="_Toc526140148"/>
      <w:bookmarkStart w:id="139" w:name="_Toc170215589"/>
      <w:bookmarkStart w:id="140" w:name="_Toc208121443"/>
      <w:r>
        <w:rPr>
          <w:rStyle w:val="CharSectno"/>
        </w:rPr>
        <w:t>17</w:t>
      </w:r>
      <w:r>
        <w:rPr>
          <w:snapToGrid w:val="0"/>
        </w:rPr>
        <w:t>.</w:t>
      </w:r>
      <w:r>
        <w:rPr>
          <w:snapToGrid w:val="0"/>
        </w:rPr>
        <w:tab/>
        <w:t>Shielding, protective equipment and safety devices in relation to repair or installation</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41" w:name="_Toc438026857"/>
      <w:bookmarkStart w:id="142" w:name="_Toc526053481"/>
      <w:bookmarkStart w:id="143" w:name="_Toc526139925"/>
      <w:bookmarkStart w:id="144" w:name="_Toc526140149"/>
      <w:bookmarkStart w:id="145" w:name="_Toc170215590"/>
      <w:bookmarkStart w:id="146" w:name="_Toc208121444"/>
      <w:r>
        <w:rPr>
          <w:rStyle w:val="CharSectno"/>
        </w:rPr>
        <w:t>18</w:t>
      </w:r>
      <w:r>
        <w:rPr>
          <w:snapToGrid w:val="0"/>
        </w:rPr>
        <w:t>.</w:t>
      </w:r>
      <w:r>
        <w:rPr>
          <w:snapToGrid w:val="0"/>
        </w:rPr>
        <w:tab/>
        <w:t>Appointment of radiation safety officers and radiation safety committees</w:t>
      </w:r>
      <w:bookmarkEnd w:id="141"/>
      <w:bookmarkEnd w:id="142"/>
      <w:bookmarkEnd w:id="143"/>
      <w:bookmarkEnd w:id="144"/>
      <w:bookmarkEnd w:id="145"/>
      <w:bookmarkEnd w:id="146"/>
      <w:r>
        <w:rPr>
          <w:snapToGrid w:val="0"/>
        </w:rPr>
        <w:t xml:space="preserve"> </w:t>
      </w:r>
    </w:p>
    <w:p>
      <w:pPr>
        <w:pStyle w:val="Subsection"/>
        <w:keepNext/>
        <w:keepLines/>
        <w:spacing w:before="120"/>
        <w:rPr>
          <w:snapToGrid w:val="0"/>
        </w:rPr>
      </w:pPr>
      <w:r>
        <w:rPr>
          <w:snapToGrid w:val="0"/>
        </w:rPr>
        <w:tab/>
        <w:t>(1)</w:t>
      </w:r>
      <w:r>
        <w:rPr>
          <w:snapToGrid w:val="0"/>
        </w:rPr>
        <w:tab/>
        <w:t>The registrant of any premises — </w:t>
      </w:r>
    </w:p>
    <w:p>
      <w:pPr>
        <w:pStyle w:val="Indenta"/>
        <w:keepLines/>
        <w:rPr>
          <w:snapToGrid w:val="0"/>
        </w:rPr>
      </w:pPr>
      <w:r>
        <w:rPr>
          <w:snapToGrid w:val="0"/>
        </w:rPr>
        <w:tab/>
        <w:t>(a)</w:t>
      </w:r>
      <w:r>
        <w:rPr>
          <w:snapToGrid w:val="0"/>
        </w:rPr>
        <w:tab/>
        <w:t>shall, subject to this regulation, appoint a radiation safety officer to perform —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spacing w:before="120"/>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spacing w:before="120"/>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spacing w:before="120"/>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(5)</w:t>
      </w:r>
      <w:r>
        <w:rPr>
          <w:snapToGrid w:val="0"/>
        </w:rPr>
        <w:tab/>
        <w:t>A person shall not be appointed under subregulation (1) to be a radiation safety officer unless he —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spacing w:before="120"/>
        <w:rPr>
          <w:snapToGrid w:val="0"/>
        </w:rPr>
      </w:pPr>
      <w:r>
        <w:rPr>
          <w:snapToGrid w:val="0"/>
        </w:rPr>
        <w:tab/>
        <w:t>(6)</w:t>
      </w:r>
      <w:r>
        <w:rPr>
          <w:snapToGrid w:val="0"/>
        </w:rPr>
        <w:tab/>
        <w:t>A registrant shall, on appointing a radiation safety officer, notify that officer in writing of — </w:t>
      </w:r>
    </w:p>
    <w:p>
      <w:pPr>
        <w:pStyle w:val="Indenta"/>
        <w:spacing w:before="60"/>
        <w:rPr>
          <w:snapToGrid w:val="0"/>
        </w:rPr>
      </w:pPr>
      <w:r>
        <w:rPr>
          <w:snapToGrid w:val="0"/>
        </w:rPr>
        <w:tab/>
        <w:t>(a)</w:t>
      </w:r>
      <w:r>
        <w:rPr>
          <w:snapToGrid w:val="0"/>
        </w:rPr>
        <w:tab/>
        <w:t>the duties —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 xml:space="preserve">imposed on the radiation safety officer by regulation 19(3);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47" w:name="_Toc438026858"/>
      <w:bookmarkStart w:id="148" w:name="_Toc526053482"/>
      <w:bookmarkStart w:id="149" w:name="_Toc526139926"/>
      <w:bookmarkStart w:id="150" w:name="_Toc526140150"/>
      <w:bookmarkStart w:id="151" w:name="_Toc170215591"/>
      <w:bookmarkStart w:id="152" w:name="_Toc208121445"/>
      <w:r>
        <w:rPr>
          <w:rStyle w:val="CharSectno"/>
        </w:rPr>
        <w:t>19</w:t>
      </w:r>
      <w:r>
        <w:rPr>
          <w:snapToGrid w:val="0"/>
        </w:rPr>
        <w:t>.</w:t>
      </w:r>
      <w:r>
        <w:rPr>
          <w:snapToGrid w:val="0"/>
        </w:rPr>
        <w:tab/>
        <w:t>Responsibility for radiation safety precautions generally</w:t>
      </w:r>
      <w:bookmarkEnd w:id="147"/>
      <w:bookmarkEnd w:id="148"/>
      <w:bookmarkEnd w:id="149"/>
      <w:bookmarkEnd w:id="150"/>
      <w:bookmarkEnd w:id="151"/>
      <w:bookmarkEnd w:id="152"/>
      <w:r>
        <w:rPr>
          <w:snapToGrid w:val="0"/>
        </w:rPr>
        <w:t xml:space="preserve"> </w:t>
      </w:r>
    </w:p>
    <w:p>
      <w:pPr>
        <w:pStyle w:val="Ednotesubsection"/>
      </w:pPr>
      <w:r>
        <w:tab/>
        <w:t>[(1)</w:t>
      </w:r>
      <w:r>
        <w:tab/>
        <w:t>repealed]</w:t>
      </w:r>
    </w:p>
    <w:p>
      <w:pPr>
        <w:pStyle w:val="Subsection"/>
        <w:keepNext/>
        <w:keepLines/>
        <w:rPr>
          <w:snapToGrid w:val="0"/>
        </w:rPr>
      </w:pPr>
      <w:r>
        <w:rPr>
          <w:snapToGrid w:val="0"/>
        </w:rPr>
        <w:tab/>
        <w:t>(2)</w:t>
      </w:r>
      <w:r>
        <w:rPr>
          <w:snapToGrid w:val="0"/>
        </w:rPr>
        <w:tab/>
        <w:t>The registrant of any premises shall, in relation to those premises and any field sites under the control of the registrant —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authorized by the registrant to visit areas where radiation may be present is —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 </w:t>
      </w:r>
    </w:p>
    <w:p>
      <w:pPr>
        <w:pStyle w:val="Indenti"/>
        <w:rPr>
          <w:snapToGrid w:val="0"/>
        </w:rPr>
      </w:pPr>
      <w:r>
        <w:rPr>
          <w:snapToGrid w:val="0"/>
        </w:rPr>
        <w:tab/>
        <w:t>(i)</w:t>
      </w:r>
      <w:r>
        <w:rPr>
          <w:snapToGrid w:val="0"/>
        </w:rPr>
        <w:tab/>
        <w:t xml:space="preserve">provided with copies of, or access to, instruction or operating manuals for all devices or things containing radioactive substances and for all irradiating apparatus and electronic products which that worker uses or operates; </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 </w:t>
      </w:r>
    </w:p>
    <w:p>
      <w:pPr>
        <w:pStyle w:val="Indenti"/>
        <w:rPr>
          <w:snapToGrid w:val="0"/>
        </w:rPr>
      </w:pPr>
      <w:r>
        <w:rPr>
          <w:snapToGrid w:val="0"/>
        </w:rPr>
        <w:tab/>
        <w:t>(i)</w:t>
      </w:r>
      <w:r>
        <w:rPr>
          <w:snapToGrid w:val="0"/>
        </w:rPr>
        <w:tab/>
        <w:t xml:space="preserve">licensed; </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spacing w:before="120"/>
        <w:rPr>
          <w:snapToGrid w:val="0"/>
        </w:rPr>
      </w:pPr>
      <w:r>
        <w:rPr>
          <w:snapToGrid w:val="0"/>
        </w:rPr>
        <w:tab/>
        <w:t>(3)</w:t>
      </w:r>
      <w:r>
        <w:rPr>
          <w:snapToGrid w:val="0"/>
        </w:rPr>
        <w:tab/>
        <w:t>The radiation safety officer appointed by a registrant shall, in relation to that registrant’s premises and any field sites under the control of that registrant —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 </w:t>
      </w:r>
    </w:p>
    <w:p>
      <w:pPr>
        <w:pStyle w:val="Indenti"/>
        <w:spacing w:before="60"/>
        <w:rPr>
          <w:snapToGrid w:val="0"/>
        </w:rPr>
      </w:pPr>
      <w:r>
        <w:rPr>
          <w:snapToGrid w:val="0"/>
        </w:rPr>
        <w:tab/>
        <w:t>(i)</w:t>
      </w:r>
      <w:r>
        <w:rPr>
          <w:snapToGrid w:val="0"/>
        </w:rPr>
        <w:tab/>
        <w:t xml:space="preserve">directed to do so in writing by the Council; </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 </w:t>
      </w:r>
    </w:p>
    <w:p>
      <w:pPr>
        <w:pStyle w:val="Indenti"/>
        <w:spacing w:before="60"/>
        <w:rPr>
          <w:snapToGrid w:val="0"/>
        </w:rPr>
      </w:pPr>
      <w:r>
        <w:rPr>
          <w:snapToGrid w:val="0"/>
        </w:rPr>
        <w:tab/>
        <w:t>(i)</w:t>
      </w:r>
      <w:r>
        <w:rPr>
          <w:snapToGrid w:val="0"/>
        </w:rPr>
        <w:tab/>
        <w:t xml:space="preserve">no radioactive substances are manufactured, used or stored; and </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 </w:t>
      </w:r>
    </w:p>
    <w:p>
      <w:pPr>
        <w:pStyle w:val="Indenti"/>
        <w:spacing w:before="60"/>
        <w:rPr>
          <w:snapToGrid w:val="0"/>
        </w:rPr>
      </w:pPr>
      <w:r>
        <w:rPr>
          <w:snapToGrid w:val="0"/>
        </w:rPr>
        <w:tab/>
        <w:t>(iii)</w:t>
      </w:r>
      <w:r>
        <w:rPr>
          <w:snapToGrid w:val="0"/>
        </w:rPr>
        <w:tab/>
        <w:t>the Council has approved plans for that place which set out details of — </w:t>
      </w:r>
    </w:p>
    <w:p>
      <w:pPr>
        <w:pStyle w:val="IndentI0"/>
        <w:spacing w:before="60"/>
        <w:rPr>
          <w:snapToGrid w:val="0"/>
        </w:rPr>
      </w:pPr>
      <w:r>
        <w:rPr>
          <w:snapToGrid w:val="0"/>
        </w:rPr>
        <w:tab/>
        <w:t>(I)</w:t>
      </w:r>
      <w:r>
        <w:rPr>
          <w:snapToGrid w:val="0"/>
        </w:rPr>
        <w:tab/>
        <w:t xml:space="preserve">its dimensions; </w:t>
      </w:r>
    </w:p>
    <w:p>
      <w:pPr>
        <w:pStyle w:val="IndentI0"/>
        <w:spacing w:before="60"/>
        <w:rPr>
          <w:snapToGrid w:val="0"/>
        </w:rPr>
      </w:pPr>
      <w:r>
        <w:rPr>
          <w:snapToGrid w:val="0"/>
        </w:rPr>
        <w:tab/>
        <w:t>(II)</w:t>
      </w:r>
      <w:r>
        <w:rPr>
          <w:snapToGrid w:val="0"/>
        </w:rPr>
        <w:tab/>
        <w:t xml:space="preserve">the materials used, or to be used, in its construction; </w:t>
      </w:r>
    </w:p>
    <w:p>
      <w:pPr>
        <w:pStyle w:val="IndentI0"/>
        <w:spacing w:before="60"/>
        <w:rPr>
          <w:snapToGrid w:val="0"/>
        </w:rPr>
      </w:pPr>
      <w:r>
        <w:rPr>
          <w:snapToGrid w:val="0"/>
        </w:rPr>
        <w:tab/>
        <w:t>(III)</w:t>
      </w:r>
      <w:r>
        <w:rPr>
          <w:snapToGrid w:val="0"/>
        </w:rPr>
        <w:tab/>
        <w:t xml:space="preserve">if unsealed radioactive substances are to be used in that place, the ventilation, drainage, sewage disposal and lighting systems installed or to be installed; </w:t>
      </w:r>
    </w:p>
    <w:p>
      <w:pPr>
        <w:pStyle w:val="IndentI0"/>
        <w:spacing w:before="60"/>
        <w:rPr>
          <w:snapToGrid w:val="0"/>
        </w:rPr>
      </w:pPr>
      <w:r>
        <w:rPr>
          <w:snapToGrid w:val="0"/>
        </w:rPr>
        <w:tab/>
        <w:t>(IV)</w:t>
      </w:r>
      <w:r>
        <w:rPr>
          <w:snapToGrid w:val="0"/>
        </w:rPr>
        <w:tab/>
        <w:t xml:space="preserve">its proximity to other parts of the premises or field site and to places outside the premises or field site and the likely effect on them of the proposed use of that place; and </w:t>
      </w:r>
    </w:p>
    <w:p>
      <w:pPr>
        <w:pStyle w:val="IndentI0"/>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that place conforms to those plans; </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 </w:t>
      </w:r>
    </w:p>
    <w:p>
      <w:pPr>
        <w:pStyle w:val="Indenti"/>
        <w:rPr>
          <w:snapToGrid w:val="0"/>
        </w:rPr>
      </w:pPr>
      <w:r>
        <w:rPr>
          <w:snapToGrid w:val="0"/>
        </w:rPr>
        <w:tab/>
        <w:t>(i)</w:t>
      </w:r>
      <w:r>
        <w:rPr>
          <w:snapToGrid w:val="0"/>
        </w:rPr>
        <w:tab/>
        <w:t xml:space="preserve">installed or available; </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 xml:space="preserve">make recommendations to the registrant on the need or otherwise for the medical examination of radiation workers; </w:t>
      </w:r>
    </w:p>
    <w:p>
      <w:pPr>
        <w:pStyle w:val="Indenta"/>
        <w:rPr>
          <w:snapToGrid w:val="0"/>
        </w:rPr>
      </w:pPr>
      <w:r>
        <w:rPr>
          <w:snapToGrid w:val="0"/>
        </w:rPr>
        <w:tab/>
        <w:t>(e)</w:t>
      </w:r>
      <w:r>
        <w:rPr>
          <w:snapToGrid w:val="0"/>
        </w:rPr>
        <w:tab/>
        <w:t xml:space="preserve">maintain all records required by the Act or these regulations to be kept by the registrant; </w:t>
      </w:r>
    </w:p>
    <w:p>
      <w:pPr>
        <w:pStyle w:val="Indenta"/>
        <w:rPr>
          <w:snapToGrid w:val="0"/>
        </w:rPr>
      </w:pPr>
      <w:r>
        <w:rPr>
          <w:snapToGrid w:val="0"/>
        </w:rPr>
        <w:tab/>
        <w:t>(f)</w:t>
      </w:r>
      <w:r>
        <w:rPr>
          <w:snapToGrid w:val="0"/>
        </w:rPr>
        <w:tab/>
        <w:t>ensure that any conditions, restrictions or limitations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 xml:space="preserve">of which the radiation safety officer has been notified, are complied with; </w:t>
      </w:r>
    </w:p>
    <w:p>
      <w:pPr>
        <w:pStyle w:val="Indenta"/>
        <w:rPr>
          <w:snapToGrid w:val="0"/>
        </w:rPr>
      </w:pPr>
      <w:r>
        <w:rPr>
          <w:snapToGrid w:val="0"/>
        </w:rPr>
        <w:tab/>
        <w:t>(g)</w:t>
      </w:r>
      <w:r>
        <w:rPr>
          <w:snapToGrid w:val="0"/>
        </w:rPr>
        <w:tab/>
        <w:t>notify the registrant of any suspected or known contravention of —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 </w:t>
      </w:r>
    </w:p>
    <w:p>
      <w:pPr>
        <w:pStyle w:val="IndentI0"/>
        <w:rPr>
          <w:snapToGrid w:val="0"/>
        </w:rPr>
      </w:pPr>
      <w:r>
        <w:rPr>
          <w:snapToGrid w:val="0"/>
        </w:rPr>
        <w:tab/>
        <w:t>(I)</w:t>
      </w:r>
      <w:r>
        <w:rPr>
          <w:snapToGrid w:val="0"/>
        </w:rPr>
        <w:tab/>
        <w:t xml:space="preserve">the premises; or </w:t>
      </w:r>
    </w:p>
    <w:p>
      <w:pPr>
        <w:pStyle w:val="IndentI0"/>
        <w:rPr>
          <w:snapToGrid w:val="0"/>
        </w:rPr>
      </w:pPr>
      <w:r>
        <w:rPr>
          <w:snapToGrid w:val="0"/>
        </w:rPr>
        <w:tab/>
        <w:t>(II)</w:t>
      </w:r>
      <w:r>
        <w:rPr>
          <w:snapToGrid w:val="0"/>
        </w:rPr>
        <w:tab/>
        <w:t xml:space="preserve">any irradiating apparatus or electronic product, </w:t>
      </w:r>
    </w:p>
    <w:p>
      <w:pPr>
        <w:pStyle w:val="Indenta"/>
        <w:rPr>
          <w:snapToGrid w:val="0"/>
        </w:rPr>
      </w:pPr>
      <w:r>
        <w:rPr>
          <w:snapToGrid w:val="0"/>
        </w:rPr>
        <w:tab/>
      </w:r>
      <w:r>
        <w:rPr>
          <w:snapToGrid w:val="0"/>
        </w:rPr>
        <w:tab/>
        <w:t xml:space="preserve">as soon as practicable after becoming aware of it; </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53" w:name="_Toc438026859"/>
      <w:bookmarkStart w:id="154" w:name="_Toc526053483"/>
      <w:bookmarkStart w:id="155" w:name="_Toc526139927"/>
      <w:bookmarkStart w:id="156" w:name="_Toc526140151"/>
      <w:bookmarkStart w:id="157" w:name="_Toc170215592"/>
      <w:bookmarkStart w:id="158" w:name="_Toc208121446"/>
      <w:r>
        <w:rPr>
          <w:rStyle w:val="CharSectno"/>
        </w:rPr>
        <w:t>19A</w:t>
      </w:r>
      <w:r>
        <w:rPr>
          <w:snapToGrid w:val="0"/>
        </w:rPr>
        <w:t>.</w:t>
      </w:r>
      <w:r>
        <w:rPr>
          <w:snapToGrid w:val="0"/>
        </w:rPr>
        <w:tab/>
        <w:t>Abnormal or unplanned radiation exposures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 abnormal or unplanned radiation exposure occurs if — </w:t>
      </w:r>
    </w:p>
    <w:p>
      <w:pPr>
        <w:pStyle w:val="Indenta"/>
        <w:rPr>
          <w:snapToGrid w:val="0"/>
        </w:rPr>
      </w:pPr>
      <w:r>
        <w:rPr>
          <w:snapToGrid w:val="0"/>
        </w:rPr>
        <w:tab/>
        <w:t>(a)</w:t>
      </w:r>
      <w:r>
        <w:rPr>
          <w:snapToGrid w:val="0"/>
        </w:rPr>
        <w:tab/>
        <w:t xml:space="preserve">during the administration of a radioactive substance for diagnostic purposes, the quantity of the substance administered exceeds the quantity prescribed by the responsible licensee by 50% or more; </w:t>
      </w:r>
    </w:p>
    <w:p>
      <w:pPr>
        <w:pStyle w:val="Indenta"/>
        <w:rPr>
          <w:snapToGrid w:val="0"/>
        </w:rPr>
      </w:pPr>
      <w:r>
        <w:rPr>
          <w:snapToGrid w:val="0"/>
        </w:rPr>
        <w:tab/>
        <w:t>(b)</w:t>
      </w:r>
      <w:r>
        <w:rPr>
          <w:snapToGrid w:val="0"/>
        </w:rPr>
        <w:tab/>
        <w:t xml:space="preserve">during the administration of radiation for therapeutic purposes, the radiation dose or the energy or power imparted to the patient differs from that prescribed by the responsible licensee by 15% or more; </w:t>
      </w:r>
    </w:p>
    <w:p>
      <w:pPr>
        <w:pStyle w:val="Indenta"/>
        <w:rPr>
          <w:snapToGrid w:val="0"/>
        </w:rPr>
      </w:pPr>
      <w:r>
        <w:rPr>
          <w:snapToGrid w:val="0"/>
        </w:rPr>
        <w:tab/>
        <w:t>(c)</w:t>
      </w:r>
      <w:r>
        <w:rPr>
          <w:snapToGrid w:val="0"/>
        </w:rPr>
        <w:tab/>
        <w:t>there is an unintended emission of radiation as a result of damage to, or the malfunction of — </w:t>
      </w:r>
    </w:p>
    <w:p>
      <w:pPr>
        <w:pStyle w:val="Indenti"/>
        <w:rPr>
          <w:snapToGrid w:val="0"/>
        </w:rPr>
      </w:pPr>
      <w:r>
        <w:rPr>
          <w:snapToGrid w:val="0"/>
        </w:rPr>
        <w:tab/>
        <w:t>(i)</w:t>
      </w:r>
      <w:r>
        <w:rPr>
          <w:snapToGrid w:val="0"/>
        </w:rPr>
        <w:tab/>
        <w:t xml:space="preserve">an irradiating apparatus; </w:t>
      </w:r>
    </w:p>
    <w:p>
      <w:pPr>
        <w:pStyle w:val="Indenti"/>
        <w:rPr>
          <w:snapToGrid w:val="0"/>
        </w:rPr>
      </w:pPr>
      <w:r>
        <w:rPr>
          <w:snapToGrid w:val="0"/>
        </w:rPr>
        <w:tab/>
        <w:t>(ii)</w:t>
      </w:r>
      <w:r>
        <w:rPr>
          <w:snapToGrid w:val="0"/>
        </w:rPr>
        <w:tab/>
        <w:t xml:space="preserve">an electronic product; </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 xml:space="preserve">a device controlling the application of radiation from a radioactive substance; </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 xml:space="preserve">a radioactive substance is unlawfully released into the environment in a concentration exceeding the levels specified in regulation 31. </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 </w:t>
      </w:r>
    </w:p>
    <w:p>
      <w:pPr>
        <w:pStyle w:val="Indenta"/>
        <w:rPr>
          <w:snapToGrid w:val="0"/>
        </w:rPr>
      </w:pPr>
      <w:r>
        <w:rPr>
          <w:snapToGrid w:val="0"/>
        </w:rPr>
        <w:tab/>
        <w:t>(a)</w:t>
      </w:r>
      <w:r>
        <w:rPr>
          <w:snapToGrid w:val="0"/>
        </w:rPr>
        <w:tab/>
        <w:t xml:space="preserve">notify the Council in writing of the exposure; </w:t>
      </w:r>
    </w:p>
    <w:p>
      <w:pPr>
        <w:pStyle w:val="Indenta"/>
        <w:rPr>
          <w:snapToGrid w:val="0"/>
        </w:rPr>
      </w:pPr>
      <w:r>
        <w:rPr>
          <w:snapToGrid w:val="0"/>
        </w:rPr>
        <w:tab/>
        <w:t>(b)</w:t>
      </w:r>
      <w:r>
        <w:rPr>
          <w:snapToGrid w:val="0"/>
        </w:rPr>
        <w:tab/>
        <w:t xml:space="preserve">ascertain the cause of the exposure; </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product, device or thing, that it is so isolated;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rPr>
          <w:snapToGrid w:val="0"/>
        </w:rPr>
      </w:pPr>
      <w:r>
        <w:rPr>
          <w:snapToGrid w:val="0"/>
        </w:rPr>
        <w:tab/>
        <w:t>(3)</w:t>
      </w:r>
      <w:r>
        <w:rPr>
          <w:snapToGrid w:val="0"/>
        </w:rPr>
        <w:tab/>
        <w:t>A notification given under subregulation (2)(a) is to include details of — </w:t>
      </w:r>
    </w:p>
    <w:p>
      <w:pPr>
        <w:pStyle w:val="Indenta"/>
        <w:rPr>
          <w:snapToGrid w:val="0"/>
        </w:rPr>
      </w:pPr>
      <w:r>
        <w:rPr>
          <w:snapToGrid w:val="0"/>
        </w:rPr>
        <w:tab/>
        <w:t>(a)</w:t>
      </w:r>
      <w:r>
        <w:rPr>
          <w:snapToGrid w:val="0"/>
        </w:rPr>
        <w:tab/>
        <w:t>the nature, type and cause of the abnormal or unplanned radiation exposure;</w:t>
      </w:r>
    </w:p>
    <w:p>
      <w:pPr>
        <w:pStyle w:val="Indenta"/>
        <w:rPr>
          <w:snapToGrid w:val="0"/>
        </w:rPr>
      </w:pPr>
      <w:r>
        <w:rPr>
          <w:snapToGrid w:val="0"/>
        </w:rPr>
        <w:tab/>
        <w:t>(b)</w:t>
      </w:r>
      <w:r>
        <w:rPr>
          <w:snapToGrid w:val="0"/>
        </w:rPr>
        <w:tab/>
        <w:t xml:space="preserve">the location and time of, and the people involved in, its occurrence; </w:t>
      </w:r>
    </w:p>
    <w:p>
      <w:pPr>
        <w:pStyle w:val="Indenta"/>
        <w:rPr>
          <w:snapToGrid w:val="0"/>
        </w:rPr>
      </w:pPr>
      <w:r>
        <w:rPr>
          <w:snapToGrid w:val="0"/>
        </w:rPr>
        <w:tab/>
        <w:t>(c)</w:t>
      </w:r>
      <w:r>
        <w:rPr>
          <w:snapToGrid w:val="0"/>
        </w:rPr>
        <w:tab/>
        <w:t xml:space="preserve">the area over which any radioactive substance may have been dispersed; </w:t>
      </w:r>
    </w:p>
    <w:p>
      <w:pPr>
        <w:pStyle w:val="Indenta"/>
        <w:rPr>
          <w:snapToGrid w:val="0"/>
        </w:rPr>
      </w:pPr>
      <w:r>
        <w:rPr>
          <w:snapToGrid w:val="0"/>
        </w:rPr>
        <w:tab/>
        <w:t>(d)</w:t>
      </w:r>
      <w:r>
        <w:rPr>
          <w:snapToGrid w:val="0"/>
        </w:rPr>
        <w:tab/>
        <w:t>any personal injury or exposure sustained by any person, including an assessment of the radiation dose received; and</w:t>
      </w:r>
    </w:p>
    <w:p>
      <w:pPr>
        <w:pStyle w:val="Indenta"/>
        <w:rPr>
          <w:snapToGrid w:val="0"/>
        </w:rPr>
      </w:pPr>
      <w:r>
        <w:rPr>
          <w:snapToGrid w:val="0"/>
        </w:rPr>
        <w:tab/>
        <w:t>(e)</w:t>
      </w:r>
      <w:r>
        <w:rPr>
          <w:snapToGrid w:val="0"/>
        </w:rPr>
        <w:tab/>
        <w:t>the actions taken to rectify the situation and to prevent a recurrence.</w:t>
      </w:r>
    </w:p>
    <w:p>
      <w:pPr>
        <w:pStyle w:val="Subsection"/>
        <w:rPr>
          <w:snapToGrid w:val="0"/>
        </w:rPr>
      </w:pPr>
      <w:r>
        <w:rPr>
          <w:snapToGrid w:val="0"/>
        </w:rPr>
        <w:tab/>
        <w:t>(4)</w:t>
      </w:r>
      <w:r>
        <w:rPr>
          <w:snapToGrid w:val="0"/>
        </w:rPr>
        <w:tab/>
        <w:t>In subregulation (2)(c) —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 xml:space="preserve">1.] </w:t>
      </w:r>
    </w:p>
    <w:p>
      <w:pPr>
        <w:pStyle w:val="Heading5"/>
        <w:spacing w:before="180"/>
        <w:rPr>
          <w:snapToGrid w:val="0"/>
        </w:rPr>
      </w:pPr>
      <w:bookmarkStart w:id="159" w:name="_Toc438026860"/>
      <w:bookmarkStart w:id="160" w:name="_Toc526053484"/>
      <w:bookmarkStart w:id="161" w:name="_Toc526139928"/>
      <w:bookmarkStart w:id="162" w:name="_Toc526140152"/>
      <w:bookmarkStart w:id="163" w:name="_Toc170215593"/>
      <w:bookmarkStart w:id="164" w:name="_Toc208121447"/>
      <w:r>
        <w:rPr>
          <w:rStyle w:val="CharSectno"/>
        </w:rPr>
        <w:t>20</w:t>
      </w:r>
      <w:r>
        <w:rPr>
          <w:snapToGrid w:val="0"/>
        </w:rPr>
        <w:t>.</w:t>
      </w:r>
      <w:r>
        <w:rPr>
          <w:snapToGrid w:val="0"/>
        </w:rPr>
        <w:tab/>
        <w:t>Manufacture, use, etc. to be confined to certain premises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subregulation (2), the person in whose name any premises are registered shall ensure that — </w:t>
      </w:r>
    </w:p>
    <w:p>
      <w:pPr>
        <w:pStyle w:val="Indenta"/>
        <w:rPr>
          <w:snapToGrid w:val="0"/>
        </w:rPr>
      </w:pPr>
      <w:r>
        <w:rPr>
          <w:snapToGrid w:val="0"/>
        </w:rPr>
        <w:tab/>
        <w:t>(a)</w:t>
      </w:r>
      <w:r>
        <w:rPr>
          <w:snapToGrid w:val="0"/>
        </w:rPr>
        <w:tab/>
        <w:t>the manufacture, use or storage of any radioactive substance; and</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65" w:name="_Toc438026861"/>
      <w:bookmarkStart w:id="166" w:name="_Toc526053485"/>
      <w:bookmarkStart w:id="167" w:name="_Toc526139929"/>
      <w:bookmarkStart w:id="168" w:name="_Toc526140153"/>
      <w:bookmarkStart w:id="169" w:name="_Toc170215594"/>
      <w:bookmarkStart w:id="170" w:name="_Toc208121448"/>
      <w:r>
        <w:rPr>
          <w:rStyle w:val="CharSectno"/>
        </w:rPr>
        <w:t>21</w:t>
      </w:r>
      <w:r>
        <w:rPr>
          <w:snapToGrid w:val="0"/>
        </w:rPr>
        <w:t>.</w:t>
      </w:r>
      <w:r>
        <w:rPr>
          <w:snapToGrid w:val="0"/>
        </w:rPr>
        <w:tab/>
        <w:t>Medical examinations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 xml:space="preserve">[Regulation 21 amended in Gazette 22 Jul 1997 p. 3821.] </w:t>
      </w:r>
    </w:p>
    <w:p>
      <w:pPr>
        <w:pStyle w:val="Heading5"/>
        <w:rPr>
          <w:snapToGrid w:val="0"/>
        </w:rPr>
      </w:pPr>
      <w:bookmarkStart w:id="171" w:name="_Toc438026862"/>
      <w:bookmarkStart w:id="172" w:name="_Toc526053486"/>
      <w:bookmarkStart w:id="173" w:name="_Toc526139930"/>
      <w:bookmarkStart w:id="174" w:name="_Toc526140154"/>
      <w:bookmarkStart w:id="175" w:name="_Toc170215595"/>
      <w:bookmarkStart w:id="176" w:name="_Toc208121449"/>
      <w:r>
        <w:rPr>
          <w:rStyle w:val="CharSectno"/>
        </w:rPr>
        <w:t>22</w:t>
      </w:r>
      <w:r>
        <w:rPr>
          <w:snapToGrid w:val="0"/>
        </w:rPr>
        <w:t>.</w:t>
      </w:r>
      <w:r>
        <w:rPr>
          <w:snapToGrid w:val="0"/>
        </w:rPr>
        <w:tab/>
        <w:t>Warning signs and labels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77" w:name="_Toc438026863"/>
      <w:bookmarkStart w:id="178" w:name="_Toc526053487"/>
      <w:bookmarkStart w:id="179" w:name="_Toc526139931"/>
      <w:bookmarkStart w:id="180" w:name="_Toc526140155"/>
      <w:bookmarkStart w:id="181" w:name="_Toc170215596"/>
      <w:bookmarkStart w:id="182" w:name="_Toc208121450"/>
      <w:r>
        <w:rPr>
          <w:rStyle w:val="CharSectno"/>
        </w:rPr>
        <w:t>23</w:t>
      </w:r>
      <w:r>
        <w:rPr>
          <w:snapToGrid w:val="0"/>
        </w:rPr>
        <w:t>.</w:t>
      </w:r>
      <w:r>
        <w:rPr>
          <w:snapToGrid w:val="0"/>
        </w:rPr>
        <w:tab/>
        <w:t>Radiation surveys and calibrations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 xml:space="preserve">[Regulation 23 amended in Gazette 11 Jun 1993 p. 2871.] </w:t>
      </w:r>
    </w:p>
    <w:p>
      <w:pPr>
        <w:pStyle w:val="Heading5"/>
        <w:rPr>
          <w:snapToGrid w:val="0"/>
        </w:rPr>
      </w:pPr>
      <w:bookmarkStart w:id="183" w:name="_Toc438026864"/>
      <w:bookmarkStart w:id="184" w:name="_Toc526053488"/>
      <w:bookmarkStart w:id="185" w:name="_Toc526139932"/>
      <w:bookmarkStart w:id="186" w:name="_Toc526140156"/>
      <w:bookmarkStart w:id="187" w:name="_Toc170215597"/>
      <w:bookmarkStart w:id="188" w:name="_Toc208121451"/>
      <w:r>
        <w:rPr>
          <w:rStyle w:val="CharSectno"/>
        </w:rPr>
        <w:t>24</w:t>
      </w:r>
      <w:r>
        <w:rPr>
          <w:snapToGrid w:val="0"/>
        </w:rPr>
        <w:t>.</w:t>
      </w:r>
      <w:r>
        <w:rPr>
          <w:snapToGrid w:val="0"/>
        </w:rPr>
        <w:tab/>
        <w:t>Dose equivalent limits and maximum permissible exposure levels not to be exceeded</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 xml:space="preserve">[Regulation 24 amended in Gazette 28 Jan 1994 p. 282; 22 Jul 1997 p. 3822 and 3826.] </w:t>
      </w:r>
    </w:p>
    <w:p>
      <w:pPr>
        <w:pStyle w:val="Heading5"/>
        <w:rPr>
          <w:snapToGrid w:val="0"/>
        </w:rPr>
      </w:pPr>
      <w:bookmarkStart w:id="189" w:name="_Toc438026865"/>
      <w:bookmarkStart w:id="190" w:name="_Toc526053489"/>
      <w:bookmarkStart w:id="191" w:name="_Toc526139933"/>
      <w:bookmarkStart w:id="192" w:name="_Toc526140157"/>
      <w:bookmarkStart w:id="193" w:name="_Toc170215598"/>
      <w:bookmarkStart w:id="194" w:name="_Toc208121452"/>
      <w:r>
        <w:rPr>
          <w:rStyle w:val="CharSectno"/>
        </w:rPr>
        <w:t>25</w:t>
      </w:r>
      <w:r>
        <w:rPr>
          <w:snapToGrid w:val="0"/>
        </w:rPr>
        <w:t>.</w:t>
      </w:r>
      <w:r>
        <w:rPr>
          <w:snapToGrid w:val="0"/>
        </w:rPr>
        <w:tab/>
        <w:t>Personal monitoring devices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 xml:space="preserve">3; amended in Gazette 22 Jul 1997 p. 3826.] </w:t>
      </w:r>
    </w:p>
    <w:p>
      <w:pPr>
        <w:pStyle w:val="Heading5"/>
        <w:rPr>
          <w:snapToGrid w:val="0"/>
        </w:rPr>
      </w:pPr>
      <w:bookmarkStart w:id="195" w:name="_Toc438026866"/>
      <w:bookmarkStart w:id="196" w:name="_Toc526053490"/>
      <w:bookmarkStart w:id="197" w:name="_Toc526139934"/>
      <w:bookmarkStart w:id="198" w:name="_Toc526140158"/>
      <w:bookmarkStart w:id="199" w:name="_Toc170215599"/>
      <w:bookmarkStart w:id="200" w:name="_Toc208121453"/>
      <w:r>
        <w:rPr>
          <w:rStyle w:val="CharSectno"/>
        </w:rPr>
        <w:t>25A</w:t>
      </w:r>
      <w:r>
        <w:rPr>
          <w:snapToGrid w:val="0"/>
        </w:rPr>
        <w:t>.</w:t>
      </w:r>
      <w:r>
        <w:rPr>
          <w:snapToGrid w:val="0"/>
        </w:rPr>
        <w:tab/>
        <w:t>Radiation monitoring organizations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authorize direct communication between a radiation monitoring organization and officers authorized by the Council if such direct communication is necessary to facilitate inquiries into a known or suspected radiation dose.</w:t>
      </w:r>
    </w:p>
    <w:p>
      <w:pPr>
        <w:pStyle w:val="Footnotesection"/>
      </w:pPr>
      <w:r>
        <w:tab/>
        <w:t xml:space="preserve">[Regulation 25A inserted in Gazette 11 Jun 1993 p. 2873.] </w:t>
      </w:r>
    </w:p>
    <w:p>
      <w:pPr>
        <w:pStyle w:val="Heading5"/>
        <w:rPr>
          <w:snapToGrid w:val="0"/>
        </w:rPr>
      </w:pPr>
      <w:bookmarkStart w:id="201" w:name="_Toc438026867"/>
      <w:bookmarkStart w:id="202" w:name="_Toc526053491"/>
      <w:bookmarkStart w:id="203" w:name="_Toc526139935"/>
      <w:bookmarkStart w:id="204" w:name="_Toc526140159"/>
      <w:bookmarkStart w:id="205" w:name="_Toc170215600"/>
      <w:bookmarkStart w:id="206" w:name="_Toc208121454"/>
      <w:r>
        <w:rPr>
          <w:rStyle w:val="CharSectno"/>
        </w:rPr>
        <w:t>26</w:t>
      </w:r>
      <w:r>
        <w:rPr>
          <w:snapToGrid w:val="0"/>
        </w:rPr>
        <w:t>.</w:t>
      </w:r>
      <w:r>
        <w:rPr>
          <w:snapToGrid w:val="0"/>
        </w:rPr>
        <w:tab/>
        <w:t>Monitoring of radiation otherwise than by personal monitoring devices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207" w:name="_Toc170215601"/>
      <w:bookmarkStart w:id="208" w:name="_Toc208111757"/>
      <w:bookmarkStart w:id="209" w:name="_Toc208121455"/>
      <w:r>
        <w:rPr>
          <w:rStyle w:val="CharPartNo"/>
        </w:rPr>
        <w:t>Part III</w:t>
      </w:r>
      <w:r>
        <w:rPr>
          <w:rStyle w:val="CharDivNo"/>
        </w:rPr>
        <w:t> </w:t>
      </w:r>
      <w:r>
        <w:t>—</w:t>
      </w:r>
      <w:r>
        <w:rPr>
          <w:rStyle w:val="CharDivText"/>
        </w:rPr>
        <w:t> </w:t>
      </w:r>
      <w:r>
        <w:rPr>
          <w:rStyle w:val="CharPartText"/>
        </w:rPr>
        <w:t>Radioactive substances</w:t>
      </w:r>
      <w:bookmarkEnd w:id="207"/>
      <w:bookmarkEnd w:id="208"/>
      <w:bookmarkEnd w:id="209"/>
      <w:r>
        <w:rPr>
          <w:rStyle w:val="CharPartText"/>
        </w:rPr>
        <w:t xml:space="preserve"> </w:t>
      </w:r>
    </w:p>
    <w:p>
      <w:pPr>
        <w:pStyle w:val="Heading5"/>
        <w:rPr>
          <w:snapToGrid w:val="0"/>
        </w:rPr>
      </w:pPr>
      <w:bookmarkStart w:id="210" w:name="_Toc438026868"/>
      <w:bookmarkStart w:id="211" w:name="_Toc526053492"/>
      <w:bookmarkStart w:id="212" w:name="_Toc526139936"/>
      <w:bookmarkStart w:id="213" w:name="_Toc526140160"/>
      <w:bookmarkStart w:id="214" w:name="_Toc170215602"/>
      <w:bookmarkStart w:id="215" w:name="_Toc208121456"/>
      <w:r>
        <w:rPr>
          <w:rStyle w:val="CharSectno"/>
        </w:rPr>
        <w:t>27</w:t>
      </w:r>
      <w:r>
        <w:rPr>
          <w:snapToGrid w:val="0"/>
        </w:rPr>
        <w:t>.</w:t>
      </w:r>
      <w:r>
        <w:rPr>
          <w:snapToGrid w:val="0"/>
        </w:rPr>
        <w:tab/>
        <w:t>Restrictions on activities of licensees and others in respect of radioactive substances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licensee shall not administer or purport to authorize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rPr>
          <w:snapToGrid w:val="0"/>
        </w:rPr>
      </w:pPr>
      <w:r>
        <w:rPr>
          <w:snapToGrid w:val="0"/>
        </w:rPr>
        <w:tab/>
        <w:t>(4)</w:t>
      </w:r>
      <w:r>
        <w:rPr>
          <w:snapToGrid w:val="0"/>
        </w:rPr>
        <w:tab/>
        <w:t>A licensee shall not use sealed sources in radiation gauges unless in so doing he complies with the requirements of the publication entitled “The Code of Practice for the Safe Use of Radiation Gauges” approved by the NHMRC at its 93rd Session in June 1982.</w:t>
      </w:r>
    </w:p>
    <w:p>
      <w:pPr>
        <w:pStyle w:val="Subsection"/>
        <w:rPr>
          <w:snapToGrid w:val="0"/>
        </w:rPr>
      </w:pPr>
      <w:r>
        <w:rPr>
          <w:snapToGrid w:val="0"/>
        </w:rPr>
        <w:tab/>
        <w:t>(5)</w:t>
      </w:r>
      <w:r>
        <w:rPr>
          <w:snapToGrid w:val="0"/>
        </w:rPr>
        <w:tab/>
        <w:t>A person shall not mine or mill any radioactive ore unless he does so —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in the case of the mining or milling of radioactive ores, including mineral sands,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Footnotesection"/>
      </w:pPr>
      <w:r>
        <w:tab/>
        <w:t xml:space="preserve">[Regulation 27 amended in Gazette 15 Mar 1991 p. 1127; 22 Jul 1997 p. 3822.] </w:t>
      </w:r>
    </w:p>
    <w:p>
      <w:pPr>
        <w:pStyle w:val="Heading5"/>
        <w:rPr>
          <w:snapToGrid w:val="0"/>
        </w:rPr>
      </w:pPr>
      <w:bookmarkStart w:id="216" w:name="_Toc438026869"/>
      <w:bookmarkStart w:id="217" w:name="_Toc526053493"/>
      <w:bookmarkStart w:id="218" w:name="_Toc526139937"/>
      <w:bookmarkStart w:id="219" w:name="_Toc526140161"/>
      <w:bookmarkStart w:id="220" w:name="_Toc170215603"/>
      <w:bookmarkStart w:id="221" w:name="_Toc208121457"/>
      <w:r>
        <w:rPr>
          <w:rStyle w:val="CharSectno"/>
        </w:rPr>
        <w:t>28</w:t>
      </w:r>
      <w:r>
        <w:rPr>
          <w:snapToGrid w:val="0"/>
        </w:rPr>
        <w:t>.</w:t>
      </w:r>
      <w:r>
        <w:rPr>
          <w:snapToGrid w:val="0"/>
        </w:rPr>
        <w:tab/>
        <w:t>Conditions on registration of premises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p>
    <w:p>
      <w:pPr>
        <w:pStyle w:val="Indenta"/>
        <w:rPr>
          <w:snapToGrid w:val="0"/>
        </w:rPr>
      </w:pPr>
      <w:r>
        <w:rPr>
          <w:snapToGrid w:val="0"/>
        </w:rPr>
        <w:tab/>
        <w:t>(d)</w:t>
      </w:r>
      <w:r>
        <w:rPr>
          <w:snapToGrid w:val="0"/>
        </w:rPr>
        <w:tab/>
        <w:t>in the case of premises where the mining or milling of radioactive ores, including mineral sands, is carried on, require that that mining or milling be carried out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Indenta"/>
        <w:rPr>
          <w:snapToGrid w:val="0"/>
        </w:rPr>
      </w:pPr>
      <w:r>
        <w:rPr>
          <w:snapToGrid w:val="0"/>
        </w:rPr>
        <w:tab/>
        <w:t>(e)</w:t>
      </w:r>
      <w:r>
        <w:rPr>
          <w:snapToGrid w:val="0"/>
        </w:rPr>
        <w:tab/>
        <w:t>require that equipment for the safe manufacture, use or storage of the radioactive substance be provided;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 </w:t>
      </w:r>
    </w:p>
    <w:p>
      <w:pPr>
        <w:pStyle w:val="Indenti"/>
        <w:rPr>
          <w:snapToGrid w:val="0"/>
        </w:rPr>
      </w:pPr>
      <w:r>
        <w:rPr>
          <w:snapToGrid w:val="0"/>
        </w:rPr>
        <w:tab/>
        <w:t>(i)</w:t>
      </w:r>
      <w:r>
        <w:rPr>
          <w:snapToGrid w:val="0"/>
        </w:rPr>
        <w:tab/>
        <w:t xml:space="preserve">that those gauges and sealed sources conform to the requirements set out in the publication entitled “The Code of Practice for the Safe Use of Radiation Gauges” approved by the NHMRC at its 93rd Session in June 1982 (in this paragraph called </w:t>
      </w:r>
      <w:r>
        <w:rPr>
          <w:rStyle w:val="CharDefText"/>
        </w:rPr>
        <w:t>the Code</w:t>
      </w:r>
      <w:r>
        <w:rPr>
          <w:snapToGrid w:val="0"/>
        </w:rP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 xml:space="preserve">[Regulation 28 amended in Gazette 10 Oct 1986 p. 3844; 15 Mar 1991 p. 1127; 4 Mar 1994 p. 837; 22 Jul 1997 p. 3822.] </w:t>
      </w:r>
    </w:p>
    <w:p>
      <w:pPr>
        <w:pStyle w:val="Heading5"/>
      </w:pPr>
      <w:bookmarkStart w:id="222" w:name="_Toc526053494"/>
      <w:bookmarkStart w:id="223" w:name="_Toc526139938"/>
      <w:bookmarkStart w:id="224" w:name="_Toc526140162"/>
      <w:bookmarkStart w:id="225" w:name="_Toc170215604"/>
      <w:bookmarkStart w:id="226" w:name="_Toc208121458"/>
      <w:bookmarkStart w:id="227" w:name="_Toc438026870"/>
      <w:r>
        <w:rPr>
          <w:rStyle w:val="CharSectno"/>
        </w:rPr>
        <w:t>28A</w:t>
      </w:r>
      <w:r>
        <w:t>.</w:t>
      </w:r>
      <w:r>
        <w:tab/>
        <w:t>Exemption from registration of premises for temporary storage while in transit</w:t>
      </w:r>
      <w:bookmarkEnd w:id="222"/>
      <w:bookmarkEnd w:id="223"/>
      <w:bookmarkEnd w:id="224"/>
      <w:bookmarkEnd w:id="225"/>
      <w:bookmarkEnd w:id="226"/>
    </w:p>
    <w:p>
      <w:pPr>
        <w:pStyle w:val="Subsection"/>
      </w:pPr>
      <w:r>
        <w:tab/>
        <w:t>(1)</w:t>
      </w:r>
      <w:r>
        <w:tab/>
        <w:t xml:space="preserve">The owner of premises used for the storage of radioactive substances is exempt from the requirements of section 28 if —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 xml:space="preserve">packages containing radioactive substances are, at all times while they are on the premises, kept —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228" w:name="_Toc526053495"/>
      <w:bookmarkStart w:id="229" w:name="_Toc526139939"/>
      <w:bookmarkStart w:id="230" w:name="_Toc526140163"/>
      <w:bookmarkStart w:id="231" w:name="_Toc170215605"/>
      <w:bookmarkStart w:id="232" w:name="_Toc208121459"/>
      <w:r>
        <w:rPr>
          <w:rStyle w:val="CharSectno"/>
        </w:rPr>
        <w:t>29</w:t>
      </w:r>
      <w:r>
        <w:rPr>
          <w:snapToGrid w:val="0"/>
        </w:rPr>
        <w:t>.</w:t>
      </w:r>
      <w:r>
        <w:rPr>
          <w:snapToGrid w:val="0"/>
        </w:rPr>
        <w:tab/>
        <w:t>Labelling of radioactive substances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233" w:name="_Toc438026871"/>
      <w:bookmarkStart w:id="234" w:name="_Toc526053496"/>
      <w:bookmarkStart w:id="235" w:name="_Toc526139940"/>
      <w:bookmarkStart w:id="236" w:name="_Toc526140164"/>
      <w:bookmarkStart w:id="237" w:name="_Toc170215606"/>
      <w:bookmarkStart w:id="238" w:name="_Toc208121460"/>
      <w:r>
        <w:rPr>
          <w:rStyle w:val="CharSectno"/>
        </w:rPr>
        <w:t>30</w:t>
      </w:r>
      <w:r>
        <w:rPr>
          <w:snapToGrid w:val="0"/>
        </w:rPr>
        <w:t>.</w:t>
      </w:r>
      <w:r>
        <w:rPr>
          <w:snapToGrid w:val="0"/>
        </w:rPr>
        <w:tab/>
        <w:t>Storage of radioactive substances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 </w:t>
      </w:r>
    </w:p>
    <w:p>
      <w:pPr>
        <w:pStyle w:val="Indenta"/>
        <w:rPr>
          <w:snapToGrid w:val="0"/>
        </w:rPr>
      </w:pPr>
      <w:r>
        <w:rPr>
          <w:snapToGrid w:val="0"/>
        </w:rPr>
        <w:tab/>
        <w:t>(a)</w:t>
      </w:r>
      <w:r>
        <w:rPr>
          <w:snapToGrid w:val="0"/>
        </w:rPr>
        <w:tab/>
        <w:t>radioactive substances which are not in use are kept or stored in such a manner that —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snapToGrid w:val="0"/>
          <w:spacing w:val="-2"/>
          <w:vertAlign w:val="superscript"/>
        </w:rPr>
        <w:t>o</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 xml:space="preserve">[Regulation 30 amended in Gazette 22 Jul 1997 p. 3826.] </w:t>
      </w:r>
    </w:p>
    <w:p>
      <w:pPr>
        <w:pStyle w:val="Heading5"/>
        <w:rPr>
          <w:snapToGrid w:val="0"/>
        </w:rPr>
      </w:pPr>
      <w:bookmarkStart w:id="239" w:name="_Toc438026872"/>
      <w:bookmarkStart w:id="240" w:name="_Toc526053497"/>
      <w:bookmarkStart w:id="241" w:name="_Toc526139941"/>
      <w:bookmarkStart w:id="242" w:name="_Toc526140165"/>
      <w:bookmarkStart w:id="243" w:name="_Toc170215607"/>
      <w:bookmarkStart w:id="244" w:name="_Toc208121461"/>
      <w:r>
        <w:rPr>
          <w:rStyle w:val="CharSectno"/>
        </w:rPr>
        <w:t>31</w:t>
      </w:r>
      <w:r>
        <w:rPr>
          <w:snapToGrid w:val="0"/>
        </w:rPr>
        <w:t>.</w:t>
      </w:r>
      <w:r>
        <w:rPr>
          <w:snapToGrid w:val="0"/>
        </w:rPr>
        <w:tab/>
        <w:t>Release or disposal of radioactive substances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 xml:space="preserve">[Regulation 31 amended in Gazette 10 Oct 1986 p. 3845; 22 Jul 1997 p. 3826.] </w:t>
      </w:r>
    </w:p>
    <w:p>
      <w:pPr>
        <w:pStyle w:val="Heading5"/>
        <w:rPr>
          <w:snapToGrid w:val="0"/>
        </w:rPr>
      </w:pPr>
      <w:bookmarkStart w:id="245" w:name="_Toc438026873"/>
      <w:bookmarkStart w:id="246" w:name="_Toc526053498"/>
      <w:bookmarkStart w:id="247" w:name="_Toc526139942"/>
      <w:bookmarkStart w:id="248" w:name="_Toc526140166"/>
      <w:bookmarkStart w:id="249" w:name="_Toc170215608"/>
      <w:bookmarkStart w:id="250" w:name="_Toc208121462"/>
      <w:r>
        <w:rPr>
          <w:rStyle w:val="CharSectno"/>
        </w:rPr>
        <w:t>31A</w:t>
      </w:r>
      <w:r>
        <w:rPr>
          <w:snapToGrid w:val="0"/>
        </w:rPr>
        <w:t>.</w:t>
      </w:r>
      <w:r>
        <w:rPr>
          <w:snapToGrid w:val="0"/>
        </w:rPr>
        <w:tab/>
        <w:t>Near</w:t>
      </w:r>
      <w:r>
        <w:rPr>
          <w:snapToGrid w:val="0"/>
        </w:rPr>
        <w:noBreakHyphen/>
        <w:t>surface disposal of radioactive waste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 xml:space="preserve">6; amended in Gazette 22 Jul 1997 p. 3822.] </w:t>
      </w:r>
    </w:p>
    <w:p>
      <w:pPr>
        <w:pStyle w:val="Heading5"/>
        <w:rPr>
          <w:snapToGrid w:val="0"/>
        </w:rPr>
      </w:pPr>
      <w:bookmarkStart w:id="251" w:name="_Toc438026874"/>
      <w:bookmarkStart w:id="252" w:name="_Toc526053499"/>
      <w:bookmarkStart w:id="253" w:name="_Toc526139943"/>
      <w:bookmarkStart w:id="254" w:name="_Toc526140167"/>
      <w:bookmarkStart w:id="255" w:name="_Toc170215609"/>
      <w:bookmarkStart w:id="256" w:name="_Toc208121463"/>
      <w:r>
        <w:rPr>
          <w:rStyle w:val="CharSectno"/>
        </w:rPr>
        <w:t>32</w:t>
      </w:r>
      <w:r>
        <w:rPr>
          <w:snapToGrid w:val="0"/>
        </w:rPr>
        <w:t>.</w:t>
      </w:r>
      <w:r>
        <w:rPr>
          <w:snapToGrid w:val="0"/>
        </w:rPr>
        <w:tab/>
        <w:t>Records, reports and notifications relating to radioactive substances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257" w:name="_Toc438026875"/>
      <w:bookmarkStart w:id="258" w:name="_Toc526053500"/>
      <w:bookmarkStart w:id="259" w:name="_Toc526139944"/>
      <w:bookmarkStart w:id="260" w:name="_Toc526140168"/>
      <w:bookmarkStart w:id="261" w:name="_Toc170215610"/>
      <w:bookmarkStart w:id="262" w:name="_Toc208121464"/>
      <w:r>
        <w:rPr>
          <w:rStyle w:val="CharSectno"/>
        </w:rPr>
        <w:t>33</w:t>
      </w:r>
      <w:r>
        <w:rPr>
          <w:snapToGrid w:val="0"/>
        </w:rPr>
        <w:t>.</w:t>
      </w:r>
      <w:r>
        <w:rPr>
          <w:snapToGrid w:val="0"/>
        </w:rPr>
        <w:tab/>
        <w:t>Control of exposure to radiation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authorizes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 xml:space="preserve">[Regulation 33 amended in Gazette 22 Jul 1997 p. 3823.] </w:t>
      </w:r>
    </w:p>
    <w:p>
      <w:pPr>
        <w:pStyle w:val="Heading2"/>
      </w:pPr>
      <w:bookmarkStart w:id="263" w:name="_Toc170215611"/>
      <w:bookmarkStart w:id="264" w:name="_Toc208111767"/>
      <w:bookmarkStart w:id="265" w:name="_Toc208121465"/>
      <w:r>
        <w:rPr>
          <w:rStyle w:val="CharPartNo"/>
        </w:rPr>
        <w:t>Part IV</w:t>
      </w:r>
      <w:r>
        <w:rPr>
          <w:rStyle w:val="CharDivNo"/>
        </w:rPr>
        <w:t> </w:t>
      </w:r>
      <w:r>
        <w:t>—</w:t>
      </w:r>
      <w:r>
        <w:rPr>
          <w:rStyle w:val="CharDivText"/>
        </w:rPr>
        <w:t> </w:t>
      </w:r>
      <w:r>
        <w:rPr>
          <w:rStyle w:val="CharPartText"/>
        </w:rPr>
        <w:t>Irradiating apparatus</w:t>
      </w:r>
      <w:bookmarkEnd w:id="263"/>
      <w:bookmarkEnd w:id="264"/>
      <w:bookmarkEnd w:id="265"/>
      <w:r>
        <w:rPr>
          <w:rStyle w:val="CharPartText"/>
        </w:rPr>
        <w:t xml:space="preserve"> </w:t>
      </w:r>
    </w:p>
    <w:p>
      <w:pPr>
        <w:pStyle w:val="Heading5"/>
        <w:rPr>
          <w:snapToGrid w:val="0"/>
        </w:rPr>
      </w:pPr>
      <w:bookmarkStart w:id="266" w:name="_Toc438026876"/>
      <w:bookmarkStart w:id="267" w:name="_Toc526053501"/>
      <w:bookmarkStart w:id="268" w:name="_Toc526139945"/>
      <w:bookmarkStart w:id="269" w:name="_Toc526140169"/>
      <w:bookmarkStart w:id="270" w:name="_Toc170215612"/>
      <w:bookmarkStart w:id="271" w:name="_Toc208121466"/>
      <w:r>
        <w:rPr>
          <w:rStyle w:val="CharSectno"/>
        </w:rPr>
        <w:t>34</w:t>
      </w:r>
      <w:r>
        <w:rPr>
          <w:snapToGrid w:val="0"/>
        </w:rPr>
        <w:t>.</w:t>
      </w:r>
      <w:r>
        <w:rPr>
          <w:snapToGrid w:val="0"/>
        </w:rPr>
        <w:tab/>
        <w:t>Exemption from licensing in relation to irradiating apparatus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following persons are exempt for the purposes of sections 25 and 27 of the Act — </w:t>
      </w:r>
    </w:p>
    <w:p>
      <w:pPr>
        <w:pStyle w:val="Indenta"/>
        <w:rPr>
          <w:snapToGrid w:val="0"/>
        </w:rPr>
      </w:pPr>
      <w:r>
        <w:rPr>
          <w:snapToGrid w:val="0"/>
        </w:rPr>
        <w:tab/>
        <w:t>(a)</w:t>
      </w:r>
      <w:r>
        <w:rPr>
          <w:snapToGrid w:val="0"/>
        </w:rPr>
        <w:tab/>
        <w:t>a dentist or other person authorized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 xml:space="preserve">a podiatrist who refers a patient to a radiologist at approved premises for plain radiography of the foot or ankle; </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 xml:space="preserve">11; amended in Gazette 29 Feb 2000 p. 992; 25 Sep 2001 p. 5286.] </w:t>
      </w:r>
    </w:p>
    <w:p>
      <w:pPr>
        <w:pStyle w:val="Heading5"/>
        <w:rPr>
          <w:snapToGrid w:val="0"/>
        </w:rPr>
      </w:pPr>
      <w:bookmarkStart w:id="272" w:name="_Toc438026877"/>
      <w:bookmarkStart w:id="273" w:name="_Toc526053502"/>
      <w:bookmarkStart w:id="274" w:name="_Toc526139946"/>
      <w:bookmarkStart w:id="275" w:name="_Toc526140170"/>
      <w:bookmarkStart w:id="276" w:name="_Toc170215613"/>
      <w:bookmarkStart w:id="277" w:name="_Toc208121467"/>
      <w:r>
        <w:rPr>
          <w:rStyle w:val="CharSectno"/>
        </w:rPr>
        <w:t>35</w:t>
      </w:r>
      <w:r>
        <w:rPr>
          <w:snapToGrid w:val="0"/>
        </w:rPr>
        <w:t>.</w:t>
      </w:r>
      <w:r>
        <w:rPr>
          <w:snapToGrid w:val="0"/>
        </w:rPr>
        <w:tab/>
        <w:t>Information to be furnished by suppliers of certain irradiating apparatus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278" w:name="_Toc438026878"/>
      <w:bookmarkStart w:id="279" w:name="_Toc526053503"/>
      <w:bookmarkStart w:id="280" w:name="_Toc526139947"/>
      <w:bookmarkStart w:id="281" w:name="_Toc526140171"/>
      <w:bookmarkStart w:id="282" w:name="_Toc170215614"/>
      <w:bookmarkStart w:id="283" w:name="_Toc208121468"/>
      <w:r>
        <w:rPr>
          <w:rStyle w:val="CharSectno"/>
        </w:rPr>
        <w:t>36</w:t>
      </w:r>
      <w:r>
        <w:rPr>
          <w:snapToGrid w:val="0"/>
        </w:rPr>
        <w:t>.</w:t>
      </w:r>
      <w:r>
        <w:rPr>
          <w:snapToGrid w:val="0"/>
        </w:rPr>
        <w:tab/>
        <w:t>Conditions on registration of irradiating apparatus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section 36, the Council may, in registering any irradiating apparatus, impose in relation to that registration —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paragraph (i) of item 3 of Schedule IX is liable to a minimum penalty of $500.</w:t>
      </w:r>
    </w:p>
    <w:p>
      <w:pPr>
        <w:pStyle w:val="Footnotesection"/>
      </w:pPr>
      <w:r>
        <w:tab/>
        <w:t xml:space="preserve">[Regulation 36 amended in Gazette 11 Jun 1993 p. 2873.] </w:t>
      </w:r>
    </w:p>
    <w:p>
      <w:pPr>
        <w:pStyle w:val="Heading5"/>
        <w:rPr>
          <w:snapToGrid w:val="0"/>
        </w:rPr>
      </w:pPr>
      <w:bookmarkStart w:id="284" w:name="_Toc438026879"/>
      <w:bookmarkStart w:id="285" w:name="_Toc526053504"/>
      <w:bookmarkStart w:id="286" w:name="_Toc526139948"/>
      <w:bookmarkStart w:id="287" w:name="_Toc526140172"/>
      <w:bookmarkStart w:id="288" w:name="_Toc170215615"/>
      <w:bookmarkStart w:id="289" w:name="_Toc208121469"/>
      <w:r>
        <w:rPr>
          <w:rStyle w:val="CharSectno"/>
        </w:rPr>
        <w:t>37</w:t>
      </w:r>
      <w:r>
        <w:rPr>
          <w:snapToGrid w:val="0"/>
        </w:rPr>
        <w:t>.</w:t>
      </w:r>
      <w:r>
        <w:rPr>
          <w:snapToGrid w:val="0"/>
        </w:rPr>
        <w:tab/>
        <w:t>Conditions on registration of premises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290" w:name="_Toc438026880"/>
      <w:bookmarkStart w:id="291" w:name="_Toc526053505"/>
      <w:bookmarkStart w:id="292" w:name="_Toc526139949"/>
      <w:bookmarkStart w:id="293" w:name="_Toc526140173"/>
      <w:bookmarkStart w:id="294" w:name="_Toc170215616"/>
      <w:bookmarkStart w:id="295" w:name="_Toc208121470"/>
      <w:r>
        <w:rPr>
          <w:rStyle w:val="CharSectno"/>
        </w:rPr>
        <w:t>38</w:t>
      </w:r>
      <w:r>
        <w:rPr>
          <w:snapToGrid w:val="0"/>
        </w:rPr>
        <w:t>.</w:t>
      </w:r>
      <w:r>
        <w:rPr>
          <w:snapToGrid w:val="0"/>
        </w:rPr>
        <w:tab/>
        <w:t>Restrictions on use of irradiating apparatus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shall not use irradiating apparatus for dental radiography unless the person is —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 </w:t>
      </w:r>
    </w:p>
    <w:p>
      <w:pPr>
        <w:pStyle w:val="Indenti"/>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rPr>
          <w:snapToGrid w:val="0"/>
        </w:rPr>
      </w:pPr>
      <w:r>
        <w:rPr>
          <w:snapToGrid w:val="0"/>
        </w:rPr>
        <w:tab/>
        <w:t>(ii)</w:t>
      </w:r>
      <w:r>
        <w:rPr>
          <w:snapToGrid w:val="0"/>
        </w:rPr>
        <w:tab/>
        <w:t>lateral oblique radiography of the jaws, working under the general supervision of a dentist or radiographer; or</w:t>
      </w:r>
    </w:p>
    <w:p>
      <w:pPr>
        <w:pStyle w:val="Indenti"/>
        <w:rPr>
          <w:snapToGrid w:val="0"/>
        </w:rPr>
      </w:pPr>
      <w:r>
        <w:rPr>
          <w:snapToGrid w:val="0"/>
        </w:rPr>
        <w:tab/>
        <w:t>(iii)</w:t>
      </w:r>
      <w:r>
        <w:rPr>
          <w:snapToGrid w:val="0"/>
        </w:rPr>
        <w:tab/>
        <w:t>panoramic or cephalometric radiography, working under the personal supervision of a dentist or radiographer;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rPr>
          <w:snapToGrid w:val="0"/>
        </w:rPr>
      </w:pPr>
      <w:r>
        <w:rPr>
          <w:snapToGrid w:val="0"/>
        </w:rPr>
        <w:tab/>
        <w:t>(2)</w:t>
      </w:r>
      <w:r>
        <w:rPr>
          <w:snapToGrid w:val="0"/>
        </w:rPr>
        <w:tab/>
        <w:t>A person shall not use irradiating apparatus for medical radiography unless the person is — </w:t>
      </w:r>
    </w:p>
    <w:p>
      <w:pPr>
        <w:pStyle w:val="Indenta"/>
        <w:rPr>
          <w:snapToGrid w:val="0"/>
        </w:rPr>
      </w:pPr>
      <w:r>
        <w:rPr>
          <w:snapToGrid w:val="0"/>
        </w:rPr>
        <w:tab/>
        <w:t>(a)</w:t>
      </w:r>
      <w:r>
        <w:rPr>
          <w:snapToGrid w:val="0"/>
        </w:rPr>
        <w:tab/>
        <w:t>a licensed radiologist;</w:t>
      </w:r>
    </w:p>
    <w:p>
      <w:pPr>
        <w:pStyle w:val="Indenta"/>
        <w:rPr>
          <w:snapToGrid w:val="0"/>
        </w:rPr>
      </w:pPr>
      <w:r>
        <w:rPr>
          <w:snapToGrid w:val="0"/>
        </w:rPr>
        <w:tab/>
        <w:t>(b)</w:t>
      </w:r>
      <w:r>
        <w:rPr>
          <w:snapToGrid w:val="0"/>
        </w:rPr>
        <w:tab/>
        <w:t>a radiographer working under the direction and general supervision of a licensed radiologist;</w:t>
      </w:r>
    </w:p>
    <w:p>
      <w:pPr>
        <w:pStyle w:val="Indenta"/>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rPr>
          <w:snapToGrid w:val="0"/>
        </w:rPr>
      </w:pPr>
      <w:r>
        <w:rPr>
          <w:snapToGrid w:val="0"/>
        </w:rPr>
        <w:tab/>
        <w:t>(10)</w:t>
      </w:r>
      <w:r>
        <w:rPr>
          <w:snapToGrid w:val="0"/>
        </w:rPr>
        <w:tab/>
        <w:t>A person shall not use irradiating apparatus for the therapeutic treatment of animals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 xml:space="preserve">4 (as amended in Gazette 10 Feb 1998 p. 733); amended in Gazette 10 Feb 1998 p. 733; 25 Sep 2001 p. 5286-7.] </w:t>
      </w:r>
    </w:p>
    <w:p>
      <w:pPr>
        <w:pStyle w:val="Heading2"/>
      </w:pPr>
      <w:bookmarkStart w:id="296" w:name="_Toc170215617"/>
      <w:bookmarkStart w:id="297" w:name="_Toc208111773"/>
      <w:bookmarkStart w:id="298" w:name="_Toc208121471"/>
      <w:r>
        <w:rPr>
          <w:rStyle w:val="CharPartNo"/>
        </w:rPr>
        <w:t>Part V</w:t>
      </w:r>
      <w:r>
        <w:t> — </w:t>
      </w:r>
      <w:r>
        <w:rPr>
          <w:rStyle w:val="CharPartText"/>
        </w:rPr>
        <w:t>Electronic products</w:t>
      </w:r>
      <w:bookmarkEnd w:id="296"/>
      <w:bookmarkEnd w:id="297"/>
      <w:bookmarkEnd w:id="298"/>
      <w:r>
        <w:rPr>
          <w:rStyle w:val="CharPartText"/>
        </w:rPr>
        <w:t xml:space="preserve"> </w:t>
      </w:r>
    </w:p>
    <w:p>
      <w:pPr>
        <w:pStyle w:val="Heading3"/>
        <w:rPr>
          <w:snapToGrid w:val="0"/>
        </w:rPr>
      </w:pPr>
      <w:bookmarkStart w:id="299" w:name="_Toc170215618"/>
      <w:bookmarkStart w:id="300" w:name="_Toc208111774"/>
      <w:bookmarkStart w:id="301" w:name="_Toc208121472"/>
      <w:r>
        <w:rPr>
          <w:rStyle w:val="CharDivNo"/>
        </w:rPr>
        <w:t>Division 1</w:t>
      </w:r>
      <w:r>
        <w:rPr>
          <w:snapToGrid w:val="0"/>
        </w:rPr>
        <w:t> — </w:t>
      </w:r>
      <w:r>
        <w:rPr>
          <w:rStyle w:val="CharDivText"/>
        </w:rPr>
        <w:t>Microwave ovens</w:t>
      </w:r>
      <w:bookmarkEnd w:id="299"/>
      <w:bookmarkEnd w:id="300"/>
      <w:bookmarkEnd w:id="301"/>
      <w:r>
        <w:rPr>
          <w:rStyle w:val="CharDivText"/>
        </w:rPr>
        <w:t xml:space="preserve"> </w:t>
      </w:r>
    </w:p>
    <w:p>
      <w:pPr>
        <w:pStyle w:val="Heading5"/>
        <w:rPr>
          <w:snapToGrid w:val="0"/>
        </w:rPr>
      </w:pPr>
      <w:bookmarkStart w:id="302" w:name="_Toc438026881"/>
      <w:bookmarkStart w:id="303" w:name="_Toc526053506"/>
      <w:bookmarkStart w:id="304" w:name="_Toc526139950"/>
      <w:bookmarkStart w:id="305" w:name="_Toc526140174"/>
      <w:bookmarkStart w:id="306" w:name="_Toc170215619"/>
      <w:bookmarkStart w:id="307" w:name="_Toc208121473"/>
      <w:r>
        <w:rPr>
          <w:rStyle w:val="CharSectno"/>
        </w:rPr>
        <w:t>39</w:t>
      </w:r>
      <w:r>
        <w:rPr>
          <w:snapToGrid w:val="0"/>
        </w:rPr>
        <w:t>.</w:t>
      </w:r>
      <w:r>
        <w:rPr>
          <w:snapToGrid w:val="0"/>
        </w:rPr>
        <w:tab/>
        <w:t>New microwave ovens to comply with microwave oven standard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 xml:space="preserve">[Regulation 39 inserted in Gazette 19 Aug 1997 p. 4721.] </w:t>
      </w:r>
    </w:p>
    <w:p>
      <w:pPr>
        <w:pStyle w:val="Heading5"/>
        <w:rPr>
          <w:snapToGrid w:val="0"/>
        </w:rPr>
      </w:pPr>
      <w:bookmarkStart w:id="308" w:name="_Toc438026882"/>
      <w:bookmarkStart w:id="309" w:name="_Toc526053507"/>
      <w:bookmarkStart w:id="310" w:name="_Toc526139951"/>
      <w:bookmarkStart w:id="311" w:name="_Toc526140175"/>
      <w:bookmarkStart w:id="312" w:name="_Toc170215620"/>
      <w:bookmarkStart w:id="313" w:name="_Toc208121474"/>
      <w:r>
        <w:rPr>
          <w:rStyle w:val="CharSectno"/>
        </w:rPr>
        <w:t>40</w:t>
      </w:r>
      <w:r>
        <w:rPr>
          <w:snapToGrid w:val="0"/>
        </w:rPr>
        <w:t>.</w:t>
      </w:r>
      <w:r>
        <w:rPr>
          <w:snapToGrid w:val="0"/>
        </w:rPr>
        <w:tab/>
        <w:t>Commercial microwave ovens to be tested</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 xml:space="preserve">[Regulation 40 inserted in Gazette 19 Aug 1997 p. 4721.] </w:t>
      </w:r>
    </w:p>
    <w:p>
      <w:pPr>
        <w:pStyle w:val="Ednotesection"/>
        <w:spacing w:before="360"/>
        <w:ind w:left="890" w:hanging="890"/>
      </w:pPr>
      <w:r>
        <w:t>[</w:t>
      </w:r>
      <w:r>
        <w:rPr>
          <w:b/>
        </w:rPr>
        <w:t>41-51.</w:t>
      </w:r>
      <w:r>
        <w:tab/>
        <w:t>Repealed in Gazette 19 Aug 1997 p. 4721.]</w:t>
      </w:r>
    </w:p>
    <w:p>
      <w:pPr>
        <w:pStyle w:val="Heading3"/>
        <w:rPr>
          <w:snapToGrid w:val="0"/>
        </w:rPr>
      </w:pPr>
      <w:bookmarkStart w:id="314" w:name="_Toc170215621"/>
      <w:bookmarkStart w:id="315" w:name="_Toc208111777"/>
      <w:bookmarkStart w:id="316" w:name="_Toc208121475"/>
      <w:r>
        <w:rPr>
          <w:rStyle w:val="CharDivNo"/>
        </w:rPr>
        <w:t>Division 2</w:t>
      </w:r>
      <w:r>
        <w:rPr>
          <w:snapToGrid w:val="0"/>
        </w:rPr>
        <w:t> — </w:t>
      </w:r>
      <w:r>
        <w:rPr>
          <w:rStyle w:val="CharDivText"/>
        </w:rPr>
        <w:t>Lasers</w:t>
      </w:r>
      <w:bookmarkEnd w:id="314"/>
      <w:bookmarkEnd w:id="315"/>
      <w:bookmarkEnd w:id="316"/>
      <w:r>
        <w:rPr>
          <w:rStyle w:val="CharDivText"/>
        </w:rPr>
        <w:t xml:space="preserve"> </w:t>
      </w:r>
    </w:p>
    <w:p>
      <w:pPr>
        <w:pStyle w:val="Heading5"/>
        <w:rPr>
          <w:snapToGrid w:val="0"/>
        </w:rPr>
      </w:pPr>
      <w:bookmarkStart w:id="317" w:name="_Toc438026883"/>
      <w:bookmarkStart w:id="318" w:name="_Toc526053508"/>
      <w:bookmarkStart w:id="319" w:name="_Toc526139952"/>
      <w:bookmarkStart w:id="320" w:name="_Toc526140176"/>
      <w:bookmarkStart w:id="321" w:name="_Toc170215622"/>
      <w:bookmarkStart w:id="322" w:name="_Toc208121476"/>
      <w:r>
        <w:rPr>
          <w:rStyle w:val="CharSectno"/>
        </w:rPr>
        <w:t>52</w:t>
      </w:r>
      <w:r>
        <w:rPr>
          <w:snapToGrid w:val="0"/>
        </w:rPr>
        <w:t>.</w:t>
      </w:r>
      <w:r>
        <w:rPr>
          <w:snapToGrid w:val="0"/>
        </w:rPr>
        <w:tab/>
        <w:t>Interpretation in Division </w:t>
      </w:r>
      <w:bookmarkEnd w:id="317"/>
      <w:r>
        <w:rPr>
          <w:snapToGrid w:val="0"/>
        </w:rPr>
        <w:t>2</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In this Division and in Schedules XIII and XIV, unless the contrary intention appears —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 xml:space="preserve">[Regulation 52 amended in Gazette 10 Oct 1986 p. 3845; 15 Oct 1996 p. 5449.] </w:t>
      </w:r>
    </w:p>
    <w:p>
      <w:pPr>
        <w:pStyle w:val="Heading5"/>
      </w:pPr>
      <w:bookmarkStart w:id="323" w:name="_Toc526053509"/>
      <w:bookmarkStart w:id="324" w:name="_Toc526139953"/>
      <w:bookmarkStart w:id="325" w:name="_Toc526140177"/>
      <w:bookmarkStart w:id="326" w:name="_Toc170215623"/>
      <w:bookmarkStart w:id="327" w:name="_Toc208121477"/>
      <w:bookmarkStart w:id="328" w:name="_Toc438026884"/>
      <w:r>
        <w:rPr>
          <w:rStyle w:val="CharSectno"/>
        </w:rPr>
        <w:t>53</w:t>
      </w:r>
      <w:r>
        <w:t>.</w:t>
      </w:r>
      <w:r>
        <w:tab/>
        <w:t>Lasers to be in compliance with the laser safety standard</w:t>
      </w:r>
      <w:bookmarkEnd w:id="323"/>
      <w:bookmarkEnd w:id="324"/>
      <w:bookmarkEnd w:id="325"/>
      <w:bookmarkEnd w:id="326"/>
      <w:bookmarkEnd w:id="32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329" w:name="_Toc526053510"/>
      <w:bookmarkStart w:id="330" w:name="_Toc526139954"/>
      <w:bookmarkStart w:id="331" w:name="_Toc526140178"/>
      <w:bookmarkStart w:id="332" w:name="_Toc170215624"/>
      <w:bookmarkStart w:id="333" w:name="_Toc208121478"/>
      <w:r>
        <w:rPr>
          <w:rStyle w:val="CharSectno"/>
        </w:rPr>
        <w:t>53A</w:t>
      </w:r>
      <w:r>
        <w:t>.</w:t>
      </w:r>
      <w:r>
        <w:tab/>
        <w:t>Regulations 54, 55 and 56 are in addition to regulation 53</w:t>
      </w:r>
      <w:bookmarkEnd w:id="329"/>
      <w:bookmarkEnd w:id="330"/>
      <w:bookmarkEnd w:id="331"/>
      <w:bookmarkEnd w:id="332"/>
      <w:bookmarkEnd w:id="333"/>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334" w:name="_Toc526053511"/>
      <w:bookmarkStart w:id="335" w:name="_Toc526139955"/>
      <w:bookmarkStart w:id="336" w:name="_Toc526140179"/>
      <w:bookmarkStart w:id="337" w:name="_Toc170215625"/>
      <w:bookmarkStart w:id="338" w:name="_Toc208121479"/>
      <w:r>
        <w:rPr>
          <w:rStyle w:val="CharSectno"/>
        </w:rPr>
        <w:t>53B</w:t>
      </w:r>
      <w:r>
        <w:t>.</w:t>
      </w:r>
      <w:r>
        <w:tab/>
        <w:t>Laser pointers</w:t>
      </w:r>
      <w:bookmarkEnd w:id="334"/>
      <w:bookmarkEnd w:id="335"/>
      <w:bookmarkEnd w:id="336"/>
      <w:bookmarkEnd w:id="337"/>
      <w:bookmarkEnd w:id="338"/>
    </w:p>
    <w:p>
      <w:pPr>
        <w:pStyle w:val="Subsection"/>
      </w:pPr>
      <w:r>
        <w:tab/>
        <w:t>(1)</w:t>
      </w:r>
      <w:r>
        <w:tab/>
        <w:t xml:space="preserve">A person shall not manufacture, sell, use or possess a laser pointer unless —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 xml:space="preserve">Despite subregulation (1), a person may use or possess a laser pointer if that person —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 xml:space="preserve">In this regulation — </w:t>
      </w:r>
    </w:p>
    <w:p>
      <w:pPr>
        <w:pStyle w:val="Defstart"/>
      </w:pPr>
      <w:r>
        <w:tab/>
      </w:r>
      <w:r>
        <w:rPr>
          <w:rStyle w:val="CharDefText"/>
        </w:rPr>
        <w:t>laser pointer</w:t>
      </w:r>
      <w:r>
        <w:t xml:space="preserve"> means a laser for —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339" w:name="_Toc526053512"/>
      <w:bookmarkStart w:id="340" w:name="_Toc526139956"/>
      <w:bookmarkStart w:id="341" w:name="_Toc526140180"/>
      <w:bookmarkStart w:id="342" w:name="_Toc170215626"/>
      <w:bookmarkStart w:id="343" w:name="_Toc208121480"/>
      <w:r>
        <w:rPr>
          <w:rStyle w:val="CharSectno"/>
        </w:rPr>
        <w:t>54</w:t>
      </w:r>
      <w:r>
        <w:rPr>
          <w:snapToGrid w:val="0"/>
        </w:rPr>
        <w:t>.</w:t>
      </w:r>
      <w:r>
        <w:rPr>
          <w:snapToGrid w:val="0"/>
        </w:rPr>
        <w:tab/>
        <w:t>Regulated class 3B lasers</w:t>
      </w:r>
      <w:bookmarkEnd w:id="32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 </w:t>
      </w:r>
    </w:p>
    <w:p>
      <w:pPr>
        <w:pStyle w:val="Indenta"/>
        <w:rPr>
          <w:snapToGrid w:val="0"/>
        </w:rPr>
      </w:pPr>
      <w:r>
        <w:rPr>
          <w:snapToGrid w:val="0"/>
        </w:rPr>
        <w:tab/>
        <w:t>(a)</w:t>
      </w:r>
      <w:r>
        <w:rPr>
          <w:snapToGrid w:val="0"/>
        </w:rPr>
        <w:tab/>
        <w:t xml:space="preserve">who is required to follow an approved procedure; or </w:t>
      </w:r>
    </w:p>
    <w:p>
      <w:pPr>
        <w:pStyle w:val="Indenta"/>
        <w:rPr>
          <w:snapToGrid w:val="0"/>
        </w:rPr>
      </w:pPr>
      <w:r>
        <w:rPr>
          <w:snapToGrid w:val="0"/>
        </w:rPr>
        <w:tab/>
        <w:t>(b)</w:t>
      </w:r>
      <w:r>
        <w:rPr>
          <w:snapToGrid w:val="0"/>
        </w:rPr>
        <w:tab/>
        <w:t xml:space="preserve">to whom a direction is given, </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 xml:space="preserve">a warning sign in a prominent position near the laser, </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 xml:space="preserve">50.] </w:t>
      </w:r>
    </w:p>
    <w:p>
      <w:pPr>
        <w:pStyle w:val="Heading5"/>
        <w:rPr>
          <w:snapToGrid w:val="0"/>
        </w:rPr>
      </w:pPr>
      <w:bookmarkStart w:id="344" w:name="_Toc438026885"/>
      <w:bookmarkStart w:id="345" w:name="_Toc526053513"/>
      <w:bookmarkStart w:id="346" w:name="_Toc526139957"/>
      <w:bookmarkStart w:id="347" w:name="_Toc526140181"/>
      <w:bookmarkStart w:id="348" w:name="_Toc170215627"/>
      <w:bookmarkStart w:id="349" w:name="_Toc208121481"/>
      <w:r>
        <w:rPr>
          <w:rStyle w:val="CharSectno"/>
        </w:rPr>
        <w:t>55</w:t>
      </w:r>
      <w:r>
        <w:rPr>
          <w:snapToGrid w:val="0"/>
        </w:rPr>
        <w:t>.</w:t>
      </w:r>
      <w:r>
        <w:rPr>
          <w:snapToGrid w:val="0"/>
        </w:rPr>
        <w:tab/>
        <w:t>Class 4 lasers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registrant of any premises in which a class 4 laser is operated or used shall — </w:t>
      </w:r>
    </w:p>
    <w:p>
      <w:pPr>
        <w:pStyle w:val="Indenta"/>
        <w:rPr>
          <w:snapToGrid w:val="0"/>
        </w:rPr>
      </w:pPr>
      <w:r>
        <w:rPr>
          <w:snapToGrid w:val="0"/>
        </w:rPr>
        <w:tab/>
        <w:t>(a)</w:t>
      </w:r>
      <w:r>
        <w:rPr>
          <w:snapToGrid w:val="0"/>
        </w:rPr>
        <w:tab/>
        <w:t xml:space="preserve">comply with regulation 54(1), (2) and (3) as if the class 4 laser were a regulated class 3B laser; and </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 xml:space="preserve">[Regulation 55 inserted in Gazette 15 Oct 1996 p. 5450.] </w:t>
      </w:r>
    </w:p>
    <w:p>
      <w:pPr>
        <w:pStyle w:val="Heading5"/>
        <w:rPr>
          <w:snapToGrid w:val="0"/>
        </w:rPr>
      </w:pPr>
      <w:bookmarkStart w:id="350" w:name="_Toc438026886"/>
      <w:bookmarkStart w:id="351" w:name="_Toc526053514"/>
      <w:bookmarkStart w:id="352" w:name="_Toc526139958"/>
      <w:bookmarkStart w:id="353" w:name="_Toc526140182"/>
      <w:bookmarkStart w:id="354" w:name="_Toc170215628"/>
      <w:bookmarkStart w:id="355" w:name="_Toc208121482"/>
      <w:r>
        <w:rPr>
          <w:rStyle w:val="CharSectno"/>
        </w:rPr>
        <w:t>56</w:t>
      </w:r>
      <w:r>
        <w:rPr>
          <w:snapToGrid w:val="0"/>
        </w:rPr>
        <w:t>.</w:t>
      </w:r>
      <w:r>
        <w:rPr>
          <w:snapToGrid w:val="0"/>
        </w:rPr>
        <w:tab/>
        <w:t>Requirements for enclosed lasers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 </w:t>
      </w:r>
    </w:p>
    <w:p>
      <w:pPr>
        <w:pStyle w:val="Indenta"/>
        <w:rPr>
          <w:snapToGrid w:val="0"/>
        </w:rPr>
      </w:pPr>
      <w:r>
        <w:rPr>
          <w:snapToGrid w:val="0"/>
        </w:rPr>
        <w:tab/>
        <w:t>(a)</w:t>
      </w:r>
      <w:r>
        <w:rPr>
          <w:snapToGrid w:val="0"/>
        </w:rPr>
        <w:tab/>
        <w:t>the protective housing of that laser system limits the maximum accessible radiation to the maximum permissible exposure level specified in Tables VI, VII and VIII of the laser safety standard;</w:t>
      </w:r>
    </w:p>
    <w:p>
      <w:pPr>
        <w:pStyle w:val="Indenta"/>
        <w:rPr>
          <w:snapToGrid w:val="0"/>
        </w:rPr>
      </w:pPr>
      <w:r>
        <w:rPr>
          <w:snapToGrid w:val="0"/>
        </w:rPr>
        <w:tab/>
        <w:t>(b)</w:t>
      </w:r>
      <w:r>
        <w:rPr>
          <w:snapToGrid w:val="0"/>
        </w:rPr>
        <w:tab/>
        <w:t>control measures applicable to the class of laser concerned are applied when its laser system is in normal operation;</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Tables VI, VII and VIII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 </w:t>
      </w:r>
    </w:p>
    <w:p>
      <w:pPr>
        <w:pStyle w:val="Indenta"/>
        <w:rPr>
          <w:snapToGrid w:val="0"/>
        </w:rPr>
      </w:pPr>
      <w:r>
        <w:rPr>
          <w:snapToGrid w:val="0"/>
        </w:rPr>
        <w:tab/>
        <w:t>(a)</w:t>
      </w:r>
      <w:r>
        <w:rPr>
          <w:snapToGrid w:val="0"/>
        </w:rPr>
        <w:tab/>
        <w:t>the laser is operated or used only within a temporary controlled area —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 xml:space="preserve">provided with all safety measures required for persons working inside and outside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 xml:space="preserve">1.] </w:t>
      </w:r>
    </w:p>
    <w:p>
      <w:pPr>
        <w:pStyle w:val="Heading3"/>
      </w:pPr>
      <w:bookmarkStart w:id="356" w:name="_Toc208121483"/>
      <w:bookmarkStart w:id="357" w:name="_Toc170215629"/>
      <w:bookmarkStart w:id="358" w:name="_Toc208111785"/>
      <w:r>
        <w:rPr>
          <w:rStyle w:val="CharDivNo"/>
        </w:rPr>
        <w:t>Division 3</w:t>
      </w:r>
      <w:r>
        <w:t> — </w:t>
      </w:r>
      <w:r>
        <w:rPr>
          <w:rStyle w:val="CharDivText"/>
        </w:rPr>
        <w:t>Sun</w:t>
      </w:r>
      <w:r>
        <w:rPr>
          <w:rStyle w:val="CharDivText"/>
        </w:rPr>
        <w:noBreakHyphen/>
        <w:t>tanning units</w:t>
      </w:r>
      <w:bookmarkEnd w:id="356"/>
    </w:p>
    <w:p>
      <w:pPr>
        <w:pStyle w:val="Footnotesection"/>
      </w:pPr>
      <w:r>
        <w:tab/>
        <w:t>[Heading inserted in Gazette 2 Sep 2008 p. 4118.]</w:t>
      </w:r>
    </w:p>
    <w:p>
      <w:pPr>
        <w:pStyle w:val="Heading5"/>
      </w:pPr>
      <w:bookmarkStart w:id="359" w:name="_Toc208121484"/>
      <w:r>
        <w:rPr>
          <w:rStyle w:val="CharSectno"/>
        </w:rPr>
        <w:t>57A</w:t>
      </w:r>
      <w:r>
        <w:t>.</w:t>
      </w:r>
      <w:r>
        <w:tab/>
        <w:t>Terms used in this Division</w:t>
      </w:r>
      <w:bookmarkEnd w:id="359"/>
    </w:p>
    <w:p>
      <w:pPr>
        <w:pStyle w:val="Subsection"/>
      </w:pPr>
      <w:r>
        <w:tab/>
      </w:r>
      <w:r>
        <w:tab/>
        <w:t xml:space="preserve">In this Division — </w:t>
      </w:r>
    </w:p>
    <w:p>
      <w:pPr>
        <w:pStyle w:val="Defstart"/>
      </w:pPr>
      <w:r>
        <w:rPr>
          <w:b/>
        </w:rPr>
        <w:tab/>
      </w:r>
      <w:r>
        <w:rPr>
          <w:rStyle w:val="CharDefText"/>
        </w:rPr>
        <w:t>registrant</w:t>
      </w:r>
      <w:r>
        <w:t>, in relation to a sun</w:t>
      </w:r>
      <w:r>
        <w:noBreakHyphen/>
        <w:t xml:space="preserve">tanning unit, means a person in whose name registration is effected —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360" w:name="_Toc208121485"/>
      <w:r>
        <w:rPr>
          <w:rStyle w:val="CharSectno"/>
        </w:rPr>
        <w:t>57B</w:t>
      </w:r>
      <w:r>
        <w:t>.</w:t>
      </w:r>
      <w:r>
        <w:tab/>
        <w:t>Registrants not to operate or use sun</w:t>
      </w:r>
      <w:r>
        <w:noBreakHyphen/>
        <w:t>tanning units in certain circumstances</w:t>
      </w:r>
      <w:bookmarkEnd w:id="360"/>
    </w:p>
    <w:p>
      <w:pPr>
        <w:pStyle w:val="Subsection"/>
      </w:pPr>
      <w:r>
        <w:tab/>
      </w:r>
      <w:r>
        <w:tab/>
        <w:t>A registrant shall not allow a sun</w:t>
      </w:r>
      <w:r>
        <w:noBreakHyphen/>
        <w:t xml:space="preserve">tanning unit to be operated or used for tanning the skin of a person —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361" w:name="_Toc208121486"/>
      <w:r>
        <w:rPr>
          <w:rStyle w:val="CharSectno"/>
        </w:rPr>
        <w:t>57C</w:t>
      </w:r>
      <w:r>
        <w:t>.</w:t>
      </w:r>
      <w:r>
        <w:tab/>
        <w:t>Circumstances in which operation and use of sun</w:t>
      </w:r>
      <w:r>
        <w:noBreakHyphen/>
        <w:t>tanning units permitted without licence</w:t>
      </w:r>
      <w:bookmarkEnd w:id="361"/>
    </w:p>
    <w:p>
      <w:pPr>
        <w:pStyle w:val="Subsection"/>
      </w:pPr>
      <w:r>
        <w:tab/>
      </w:r>
      <w:r>
        <w:tab/>
        <w:t>A person operating or using a sun</w:t>
      </w:r>
      <w:r>
        <w:noBreakHyphen/>
        <w:t xml:space="preserve">tanning unit is exempt for the purposes of section 25 if — </w:t>
      </w:r>
    </w:p>
    <w:p>
      <w:pPr>
        <w:pStyle w:val="Indenta"/>
      </w:pPr>
      <w:r>
        <w:tab/>
        <w:t>(a)</w:t>
      </w:r>
      <w:r>
        <w:tab/>
        <w:t xml:space="preserve">the person is —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362" w:name="_Toc208121487"/>
      <w:r>
        <w:rPr>
          <w:rStyle w:val="CharPartNo"/>
        </w:rPr>
        <w:t>Part VI</w:t>
      </w:r>
      <w:r>
        <w:rPr>
          <w:rStyle w:val="CharDivNo"/>
        </w:rPr>
        <w:t> </w:t>
      </w:r>
      <w:r>
        <w:t>—</w:t>
      </w:r>
      <w:r>
        <w:rPr>
          <w:rStyle w:val="CharDivText"/>
        </w:rPr>
        <w:t> </w:t>
      </w:r>
      <w:r>
        <w:rPr>
          <w:rStyle w:val="CharPartText"/>
        </w:rPr>
        <w:t>General</w:t>
      </w:r>
      <w:bookmarkEnd w:id="357"/>
      <w:bookmarkEnd w:id="358"/>
      <w:bookmarkEnd w:id="362"/>
      <w:r>
        <w:rPr>
          <w:rStyle w:val="CharPartText"/>
        </w:rPr>
        <w:t xml:space="preserve"> </w:t>
      </w:r>
    </w:p>
    <w:p>
      <w:pPr>
        <w:pStyle w:val="Heading5"/>
        <w:rPr>
          <w:snapToGrid w:val="0"/>
        </w:rPr>
      </w:pPr>
      <w:bookmarkStart w:id="363" w:name="_Toc438026887"/>
      <w:bookmarkStart w:id="364" w:name="_Toc526053515"/>
      <w:bookmarkStart w:id="365" w:name="_Toc526139959"/>
      <w:bookmarkStart w:id="366" w:name="_Toc526140183"/>
      <w:bookmarkStart w:id="367" w:name="_Toc170215630"/>
      <w:bookmarkStart w:id="368" w:name="_Toc208121488"/>
      <w:r>
        <w:rPr>
          <w:rStyle w:val="CharSectno"/>
        </w:rPr>
        <w:t>57</w:t>
      </w:r>
      <w:r>
        <w:rPr>
          <w:snapToGrid w:val="0"/>
        </w:rPr>
        <w:t>.</w:t>
      </w:r>
      <w:r>
        <w:rPr>
          <w:snapToGrid w:val="0"/>
        </w:rPr>
        <w:tab/>
        <w:t>Penalties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person who commits an offence against these regulations by virtue of section 52 is liable on conviction —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369" w:name="_Toc438026888"/>
      <w:bookmarkStart w:id="370" w:name="_Toc526053516"/>
      <w:bookmarkStart w:id="371" w:name="_Toc526139960"/>
      <w:bookmarkStart w:id="372" w:name="_Toc526140184"/>
      <w:bookmarkStart w:id="373" w:name="_Toc170215631"/>
      <w:bookmarkStart w:id="374" w:name="_Toc208121489"/>
      <w:r>
        <w:rPr>
          <w:rStyle w:val="CharSectno"/>
        </w:rPr>
        <w:t>58</w:t>
      </w:r>
      <w:r>
        <w:rPr>
          <w:snapToGrid w:val="0"/>
        </w:rPr>
        <w:t>.</w:t>
      </w:r>
      <w:r>
        <w:rPr>
          <w:snapToGrid w:val="0"/>
        </w:rPr>
        <w:tab/>
        <w:t>Fees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4</w:t>
      </w:r>
      <w:r>
        <w:rPr>
          <w:snapToGrid w:val="0"/>
        </w:rPr>
        <w:t>; or</w:t>
      </w:r>
    </w:p>
    <w:p>
      <w:pPr>
        <w:pStyle w:val="Indenta"/>
        <w:rPr>
          <w:snapToGrid w:val="0"/>
        </w:rPr>
      </w:pPr>
      <w:r>
        <w:rPr>
          <w:snapToGrid w:val="0"/>
        </w:rPr>
        <w:tab/>
        <w:t>(b)</w:t>
      </w:r>
      <w:r>
        <w:rPr>
          <w:snapToGrid w:val="0"/>
        </w:rPr>
        <w:tab/>
        <w:t>an officer of the Health Department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 </w:t>
      </w:r>
    </w:p>
    <w:p>
      <w:pPr>
        <w:pStyle w:val="Equation"/>
        <w:tabs>
          <w:tab w:val="left" w:pos="879"/>
        </w:tabs>
        <w:rPr>
          <w:snapToGrid w:val="0"/>
        </w:rPr>
      </w:pPr>
      <w:r>
        <w:rPr>
          <w:snapToGrid w:val="0"/>
        </w:rPr>
        <w:tab/>
      </w:r>
      <w:r>
        <w:rPr>
          <w:snapToGrid w:val="0"/>
          <w:position w:val="-28"/>
        </w:rPr>
        <w:object w:dxaOrig="5140" w:dyaOrig="720">
          <v:shape id="_x0000_i1027" type="#_x0000_t75" style="width:257.25pt;height:36pt" o:ole="" fillcolor="window">
            <v:imagedata r:id="rId23" o:title=""/>
          </v:shape>
          <o:OLEObject Type="Embed" ProgID="Equation.3" ShapeID="_x0000_i1027" DrawAspect="Content" ObjectID="_1644349845" r:id="rId24"/>
        </w:object>
      </w:r>
    </w:p>
    <w:p>
      <w:pPr>
        <w:pStyle w:val="Subsection"/>
        <w:keepNext/>
        <w:rPr>
          <w:snapToGrid w:val="0"/>
        </w:rPr>
      </w:pPr>
      <w:r>
        <w:rPr>
          <w:snapToGrid w:val="0"/>
        </w:rPr>
        <w:tab/>
      </w:r>
      <w:r>
        <w:rPr>
          <w:snapToGrid w:val="0"/>
        </w:rPr>
        <w:tab/>
        <w:t>where —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repealed]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 xml:space="preserve">8; 28 Jun 1996 p. 3021; 30 Jun 1999 p. 2875.] </w:t>
      </w:r>
    </w:p>
    <w:p>
      <w:pPr>
        <w:pStyle w:val="Heading5"/>
        <w:rPr>
          <w:snapToGrid w:val="0"/>
        </w:rPr>
      </w:pPr>
      <w:bookmarkStart w:id="375" w:name="_Toc438026889"/>
      <w:bookmarkStart w:id="376" w:name="_Toc526053517"/>
      <w:bookmarkStart w:id="377" w:name="_Toc526139961"/>
      <w:bookmarkStart w:id="378" w:name="_Toc526140185"/>
      <w:bookmarkStart w:id="379" w:name="_Toc170215632"/>
      <w:bookmarkStart w:id="380" w:name="_Toc208121490"/>
      <w:r>
        <w:rPr>
          <w:rStyle w:val="CharSectno"/>
        </w:rPr>
        <w:t>59</w:t>
      </w:r>
      <w:r>
        <w:rPr>
          <w:snapToGrid w:val="0"/>
        </w:rPr>
        <w:t>.</w:t>
      </w:r>
      <w:r>
        <w:rPr>
          <w:snapToGrid w:val="0"/>
        </w:rPr>
        <w:tab/>
        <w:t>Forms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 xml:space="preserve">[Regulation 59 amended in Gazette 29 Nov 1991 p. 5990; 7 Aug 1992 p. 3858; 25 Aug 1995 p. 3848.] </w:t>
      </w:r>
    </w:p>
    <w:p>
      <w:pPr>
        <w:pStyle w:val="Ednotesection"/>
        <w:rPr>
          <w:i w:val="0"/>
          <w:iCs/>
        </w:rPr>
      </w:pPr>
      <w:r>
        <w:t>[</w:t>
      </w:r>
      <w:r>
        <w:rPr>
          <w:b/>
          <w:bCs/>
        </w:rPr>
        <w:t>60.</w:t>
      </w:r>
      <w:r>
        <w:tab/>
        <w:t>Omitted under the Reprints Act 1984 s. 7(4)(f) and (g).]</w:t>
      </w:r>
    </w:p>
    <w:p>
      <w:pPr>
        <w:pStyle w:val="Heading2"/>
      </w:pPr>
      <w:bookmarkStart w:id="381" w:name="_Toc208121491"/>
      <w:r>
        <w:rPr>
          <w:rStyle w:val="CharPartNo"/>
        </w:rPr>
        <w:t>Part VII</w:t>
      </w:r>
      <w:r>
        <w:rPr>
          <w:b w:val="0"/>
        </w:rPr>
        <w:t> </w:t>
      </w:r>
      <w:r>
        <w:t>—</w:t>
      </w:r>
      <w:r>
        <w:rPr>
          <w:b w:val="0"/>
        </w:rPr>
        <w:t> </w:t>
      </w:r>
      <w:r>
        <w:rPr>
          <w:rStyle w:val="CharPartText"/>
        </w:rPr>
        <w:t>Transitional provisions</w:t>
      </w:r>
      <w:bookmarkEnd w:id="381"/>
    </w:p>
    <w:p>
      <w:pPr>
        <w:pStyle w:val="Footnotesection"/>
      </w:pPr>
      <w:r>
        <w:tab/>
        <w:t>[Heading inserted in Gazette 2 Sep 2008 p. 4119.]</w:t>
      </w:r>
    </w:p>
    <w:p>
      <w:pPr>
        <w:pStyle w:val="Heading5"/>
      </w:pPr>
      <w:bookmarkStart w:id="382" w:name="_Toc208121492"/>
      <w:r>
        <w:rPr>
          <w:rStyle w:val="CharSectno"/>
        </w:rPr>
        <w:t>60</w:t>
      </w:r>
      <w:r>
        <w:t>.</w:t>
      </w:r>
      <w:r>
        <w:tab/>
        <w:t xml:space="preserve">Provisions relating to the </w:t>
      </w:r>
      <w:r>
        <w:rPr>
          <w:i/>
          <w:iCs/>
        </w:rPr>
        <w:t>Radiation Safety (General) Amendment Regulations 2008</w:t>
      </w:r>
      <w:bookmarkEnd w:id="382"/>
    </w:p>
    <w:p>
      <w:pPr>
        <w:pStyle w:val="Subsection"/>
      </w:pPr>
      <w:r>
        <w:tab/>
        <w:t>(1)</w:t>
      </w:r>
      <w:r>
        <w:tab/>
        <w:t xml:space="preserve">In this regulation —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 xml:space="preserve">means the period beginning on the commencement day until —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83" w:name="_Toc526139963"/>
      <w:bookmarkStart w:id="384" w:name="_Toc526140187"/>
      <w:bookmarkStart w:id="385" w:name="_Toc170215633"/>
      <w:bookmarkStart w:id="386" w:name="_Toc208111789"/>
      <w:bookmarkStart w:id="387" w:name="_Toc208121493"/>
      <w:r>
        <w:rPr>
          <w:rStyle w:val="CharSchNo"/>
        </w:rPr>
        <w:t>Schedule I</w:t>
      </w:r>
      <w:bookmarkEnd w:id="383"/>
      <w:bookmarkEnd w:id="384"/>
      <w:bookmarkEnd w:id="385"/>
      <w:bookmarkEnd w:id="386"/>
      <w:bookmarkEnd w:id="387"/>
      <w:r>
        <w:rPr>
          <w:rStyle w:val="CharSchText"/>
        </w:rPr>
        <w:t xml:space="preserve"> </w:t>
      </w:r>
    </w:p>
    <w:p>
      <w:pPr>
        <w:pStyle w:val="yShoulderClause"/>
        <w:rPr>
          <w:snapToGrid w:val="0"/>
        </w:rPr>
      </w:pPr>
      <w:r>
        <w:rPr>
          <w:snapToGrid w:val="0"/>
        </w:rPr>
        <w:t>[Regulations 3 and 24]</w:t>
      </w:r>
    </w:p>
    <w:p>
      <w:pPr>
        <w:pStyle w:val="yMiscellaneousHeading"/>
        <w:spacing w:before="120" w:after="120"/>
        <w:rPr>
          <w:b/>
          <w:snapToGrid w:val="0"/>
          <w:sz w:val="28"/>
        </w:rPr>
      </w:pPr>
      <w:r>
        <w:rPr>
          <w:b/>
          <w:snapToGrid w:val="0"/>
          <w:sz w:val="28"/>
        </w:rPr>
        <w:t>Dose limits and maximum permissible exposure levels</w:t>
      </w:r>
    </w:p>
    <w:p>
      <w:pPr>
        <w:pStyle w:val="yHeading5"/>
        <w:outlineLvl w:val="9"/>
        <w:rPr>
          <w:snapToGrid w:val="0"/>
        </w:rPr>
      </w:pPr>
      <w:bookmarkStart w:id="388" w:name="_Toc170215634"/>
      <w:bookmarkStart w:id="389" w:name="_Toc208121494"/>
      <w:r>
        <w:rPr>
          <w:snapToGrid w:val="0"/>
        </w:rPr>
        <w:t>1.</w:t>
      </w:r>
      <w:bookmarkEnd w:id="388"/>
      <w:bookmarkEnd w:id="389"/>
    </w:p>
    <w:p>
      <w:pPr>
        <w:pStyle w:val="ySubsection"/>
        <w:rPr>
          <w:snapToGrid w:val="0"/>
        </w:rPr>
      </w:pPr>
      <w:r>
        <w:rPr>
          <w:snapToGrid w:val="0"/>
        </w:rPr>
        <w:tab/>
        <w:t>(1)</w:t>
      </w:r>
      <w:r>
        <w:rPr>
          <w:snapToGrid w:val="0"/>
        </w:rPr>
        <w:tab/>
        <w:t>The dose limits for radiation workers are as follows — </w:t>
      </w:r>
    </w:p>
    <w:p>
      <w:pPr>
        <w:pStyle w:val="yIndenta"/>
        <w:rPr>
          <w:snapToGrid w:val="0"/>
        </w:rPr>
      </w:pPr>
      <w:r>
        <w:rPr>
          <w:snapToGrid w:val="0"/>
        </w:rPr>
        <w:tab/>
        <w:t>(a)</w:t>
      </w:r>
      <w:r>
        <w:rPr>
          <w:snapToGrid w:val="0"/>
        </w:rPr>
        <w:tab/>
        <w:t>in any period of 5 years, an average effective dose of 20 millisieverts per year;</w:t>
      </w:r>
    </w:p>
    <w:p>
      <w:pPr>
        <w:pStyle w:val="yIndenta"/>
        <w:rPr>
          <w:snapToGrid w:val="0"/>
        </w:rPr>
      </w:pPr>
      <w:r>
        <w:rPr>
          <w:snapToGrid w:val="0"/>
        </w:rPr>
        <w:tab/>
        <w:t>(b)</w:t>
      </w:r>
      <w:r>
        <w:rPr>
          <w:snapToGrid w:val="0"/>
        </w:rPr>
        <w:tab/>
        <w:t>in any period of 12 months, an effective dose of 50 millisieverts;</w:t>
      </w:r>
    </w:p>
    <w:p>
      <w:pPr>
        <w:pStyle w:val="yIndenta"/>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Indenta"/>
        <w:rPr>
          <w:snapToGrid w:val="0"/>
        </w:rPr>
      </w:pPr>
      <w:r>
        <w:rPr>
          <w:snapToGrid w:val="0"/>
        </w:rPr>
        <w:tab/>
        <w:t>(d)</w:t>
      </w:r>
      <w:r>
        <w:rPr>
          <w:snapToGrid w:val="0"/>
        </w:rPr>
        <w:tab/>
        <w:t>in any period of less than one month, an effective dose of 1/12th of 50 millisieverts.</w:t>
      </w:r>
    </w:p>
    <w:p>
      <w:pPr>
        <w:pStyle w:val="ySubsection"/>
        <w:rPr>
          <w:snapToGrid w:val="0"/>
        </w:rPr>
      </w:pPr>
      <w:r>
        <w:rPr>
          <w:snapToGrid w:val="0"/>
        </w:rPr>
        <w:tab/>
        <w:t>(2)</w:t>
      </w:r>
      <w:r>
        <w:rPr>
          <w:snapToGrid w:val="0"/>
        </w:rPr>
        <w:tab/>
        <w:t>The dose limits for a radiation worker who has notified her employer that she is pregnant are — </w:t>
      </w:r>
    </w:p>
    <w:p>
      <w:pPr>
        <w:pStyle w:val="yIndenta"/>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Indenta"/>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Subsection"/>
        <w:rPr>
          <w:snapToGrid w:val="0"/>
        </w:rPr>
      </w:pPr>
      <w:r>
        <w:rPr>
          <w:snapToGrid w:val="0"/>
        </w:rPr>
        <w:tab/>
        <w:t>(3)</w:t>
      </w:r>
      <w:r>
        <w:rPr>
          <w:snapToGrid w:val="0"/>
        </w:rPr>
        <w:tab/>
        <w:t>The dose limits for persons other than radiation workers are as follows — </w:t>
      </w:r>
    </w:p>
    <w:p>
      <w:pPr>
        <w:pStyle w:val="yIndenta"/>
        <w:rPr>
          <w:snapToGrid w:val="0"/>
        </w:rPr>
      </w:pPr>
      <w:r>
        <w:rPr>
          <w:snapToGrid w:val="0"/>
        </w:rPr>
        <w:tab/>
        <w:t>(a)</w:t>
      </w:r>
      <w:r>
        <w:rPr>
          <w:snapToGrid w:val="0"/>
        </w:rPr>
        <w:tab/>
        <w:t>in any period of 5 years, an average effective dose of 1 millisievert per year;</w:t>
      </w:r>
    </w:p>
    <w:p>
      <w:pPr>
        <w:pStyle w:val="yIndenta"/>
        <w:rPr>
          <w:snapToGrid w:val="0"/>
        </w:rPr>
      </w:pPr>
      <w:r>
        <w:rPr>
          <w:snapToGrid w:val="0"/>
        </w:rPr>
        <w:tab/>
        <w:t>(b)</w:t>
      </w:r>
      <w:r>
        <w:rPr>
          <w:snapToGrid w:val="0"/>
        </w:rPr>
        <w:tab/>
        <w:t>in any period of 12 months, an effective dose of 5 millisieverts; and</w:t>
      </w:r>
    </w:p>
    <w:p>
      <w:pPr>
        <w:pStyle w:val="yIndenta"/>
        <w:rPr>
          <w:snapToGrid w:val="0"/>
        </w:rPr>
      </w:pPr>
      <w:r>
        <w:rPr>
          <w:snapToGrid w:val="0"/>
        </w:rPr>
        <w:tab/>
        <w:t>(c)</w:t>
      </w:r>
      <w:r>
        <w:rPr>
          <w:snapToGrid w:val="0"/>
        </w:rPr>
        <w:tab/>
        <w:t>in respect of an area which such persons might continuously occupy — </w:t>
      </w:r>
    </w:p>
    <w:p>
      <w:pPr>
        <w:pStyle w:val="yIndenti0"/>
        <w:rPr>
          <w:snapToGrid w:val="0"/>
        </w:rPr>
      </w:pPr>
      <w:r>
        <w:rPr>
          <w:snapToGrid w:val="0"/>
        </w:rPr>
        <w:tab/>
        <w:t>(i)</w:t>
      </w:r>
      <w:r>
        <w:rPr>
          <w:snapToGrid w:val="0"/>
        </w:rPr>
        <w:tab/>
        <w:t>an effective dose of 20 microsieverts in any 1 hour; and</w:t>
      </w:r>
    </w:p>
    <w:p>
      <w:pPr>
        <w:pStyle w:val="yIndenti0"/>
        <w:rPr>
          <w:snapToGrid w:val="0"/>
        </w:rPr>
      </w:pPr>
      <w:r>
        <w:rPr>
          <w:snapToGrid w:val="0"/>
        </w:rPr>
        <w:tab/>
        <w:t>(ii)</w:t>
      </w:r>
      <w:r>
        <w:rPr>
          <w:snapToGrid w:val="0"/>
        </w:rPr>
        <w:tab/>
        <w:t>an effective dose of 250 microsieverts in any period of 7 days.</w:t>
      </w:r>
    </w:p>
    <w:p>
      <w:pPr>
        <w:pStyle w:val="ySubsection"/>
        <w:rPr>
          <w:snapToGrid w:val="0"/>
        </w:rPr>
      </w:pPr>
      <w:r>
        <w:rPr>
          <w:snapToGrid w:val="0"/>
        </w:rPr>
        <w:tab/>
        <w:t>(4)</w:t>
      </w:r>
      <w:r>
        <w:rPr>
          <w:snapToGrid w:val="0"/>
        </w:rPr>
        <w:tab/>
        <w:t>The dose limit in a single planned special exposure referred to in regulation 24(2) is an effective dose of 100 millisieverts.</w:t>
      </w:r>
    </w:p>
    <w:p>
      <w:pPr>
        <w:pStyle w:val="ySubsection"/>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Subsection"/>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Heading5"/>
        <w:outlineLvl w:val="9"/>
        <w:rPr>
          <w:snapToGrid w:val="0"/>
        </w:rPr>
      </w:pPr>
      <w:bookmarkStart w:id="390" w:name="_Toc170215635"/>
      <w:bookmarkStart w:id="391" w:name="_Toc208121495"/>
      <w:r>
        <w:rPr>
          <w:snapToGrid w:val="0"/>
        </w:rPr>
        <w:t>2.</w:t>
      </w:r>
      <w:bookmarkEnd w:id="390"/>
      <w:bookmarkEnd w:id="391"/>
    </w:p>
    <w:p>
      <w:pPr>
        <w:pStyle w:val="ySubsection"/>
        <w:rPr>
          <w:snapToGrid w:val="0"/>
        </w:rPr>
      </w:pPr>
      <w:r>
        <w:rPr>
          <w:snapToGrid w:val="0"/>
        </w:rPr>
        <w:tab/>
        <w:t>(1)</w:t>
      </w:r>
      <w:r>
        <w:rPr>
          <w:snapToGrid w:val="0"/>
        </w:rPr>
        <w:tab/>
        <w:t>Persons occupationally or non</w:t>
      </w:r>
      <w:r>
        <w:rPr>
          <w:snapToGrid w:val="0"/>
        </w:rPr>
        <w:noBreakHyphen/>
        <w:t>occupationally exposed to the following radiations shall not be exposed to — </w:t>
      </w:r>
    </w:p>
    <w:p>
      <w:pPr>
        <w:pStyle w:val="yIndenta"/>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p>
    <w:p>
      <w:pPr>
        <w:pStyle w:val="yIndenta"/>
        <w:rPr>
          <w:snapToGrid w:val="0"/>
        </w:rPr>
      </w:pPr>
      <w:r>
        <w:rPr>
          <w:snapToGrid w:val="0"/>
        </w:rPr>
        <w:tab/>
        <w:t>(aa)</w:t>
      </w:r>
      <w:r>
        <w:rPr>
          <w:snapToGrid w:val="0"/>
        </w:rPr>
        <w:tab/>
        <w:t>low frequency electromagnetic radiation with frequencies from 3 kHz to 100 kHz which exceed the limits specified in the publication entitled “IEEE Standard for Safety Levels with respect to Human Exposure to Radio Frequency Electromagnetic Fields, 3 kHz to 300 GHz” published as IEEE C95.1</w:t>
      </w:r>
      <w:r>
        <w:rPr>
          <w:snapToGrid w:val="0"/>
        </w:rPr>
        <w:noBreakHyphen/>
        <w:t>1991 by the Institute of Electrical and Electronics Engineers;</w:t>
      </w:r>
    </w:p>
    <w:p>
      <w:pPr>
        <w:pStyle w:val="yIndenta"/>
        <w:rPr>
          <w:snapToGrid w:val="0"/>
        </w:rPr>
      </w:pPr>
      <w:r>
        <w:rPr>
          <w:snapToGrid w:val="0"/>
        </w:rPr>
        <w:tab/>
        <w:t>(b)</w:t>
      </w:r>
      <w:r>
        <w:rPr>
          <w:snapToGrid w:val="0"/>
        </w:rPr>
        <w:tab/>
        <w: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 in 1990; or</w:t>
      </w:r>
    </w:p>
    <w:p>
      <w:pPr>
        <w:pStyle w:val="yIndenta"/>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Subsection"/>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 xml:space="preserve">4; 19 Aug 1997 p. 4721.] </w:t>
      </w:r>
    </w:p>
    <w:p>
      <w:pPr>
        <w:pStyle w:val="yScheduleHeading"/>
      </w:pPr>
      <w:bookmarkStart w:id="392" w:name="_Toc526139964"/>
      <w:bookmarkStart w:id="393" w:name="_Toc526140188"/>
      <w:bookmarkStart w:id="394" w:name="_Toc170215636"/>
      <w:bookmarkStart w:id="395" w:name="_Toc208111792"/>
      <w:bookmarkStart w:id="396" w:name="_Toc208121496"/>
      <w:r>
        <w:rPr>
          <w:rStyle w:val="CharSchNo"/>
        </w:rPr>
        <w:t>Schedule II</w:t>
      </w:r>
      <w:bookmarkEnd w:id="392"/>
      <w:bookmarkEnd w:id="393"/>
      <w:bookmarkEnd w:id="394"/>
      <w:bookmarkEnd w:id="395"/>
      <w:bookmarkEnd w:id="396"/>
      <w:r>
        <w:t xml:space="preserve"> </w:t>
      </w:r>
    </w:p>
    <w:p>
      <w:pPr>
        <w:pStyle w:val="yShoulderClause"/>
        <w:spacing w:before="80"/>
        <w:rPr>
          <w:snapToGrid w:val="0"/>
        </w:rPr>
      </w:pPr>
      <w:r>
        <w:rPr>
          <w:snapToGrid w:val="0"/>
        </w:rPr>
        <w:t>[Regulations 3, 10 and 59]</w:t>
      </w:r>
    </w:p>
    <w:p>
      <w:pPr>
        <w:pStyle w:val="yMiscellaneousHeading"/>
        <w:rPr>
          <w:b/>
          <w:snapToGrid w:val="0"/>
          <w:sz w:val="24"/>
        </w:rPr>
      </w:pPr>
      <w:r>
        <w:rPr>
          <w:b/>
          <w:snapToGrid w:val="0"/>
          <w:sz w:val="24"/>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MiscellaneousHeading"/>
        <w:rPr>
          <w:b/>
          <w:snapToGrid w:val="0"/>
          <w:sz w:val="28"/>
        </w:rPr>
      </w:pPr>
      <w:r>
        <w:rPr>
          <w:b/>
          <w:snapToGrid w:val="0"/>
          <w:sz w:val="28"/>
        </w:rPr>
        <w:t>Application for licence in respect of radioactive substances</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434" w:type="dxa"/>
          </w:tcPr>
          <w:p>
            <w:pPr>
              <w:pStyle w:val="yTable"/>
              <w:tabs>
                <w:tab w:val="left" w:pos="567"/>
              </w:tabs>
              <w:jc w:val="center"/>
              <w:rPr>
                <w:snapToGrid w:val="0"/>
              </w:rPr>
            </w:pPr>
            <w:r>
              <w:rPr>
                <w:snapToGrid w:val="0"/>
              </w:rPr>
              <w:t>Quantity and form</w:t>
            </w:r>
          </w:p>
        </w:tc>
      </w:tr>
      <w:tr>
        <w:tc>
          <w:tcPr>
            <w:tcW w:w="2434" w:type="dxa"/>
          </w:tcPr>
          <w:p>
            <w:pPr>
              <w:pStyle w:val="yTable"/>
              <w:tabs>
                <w:tab w:val="left" w:pos="567"/>
              </w:tabs>
              <w:rPr>
                <w:snapToGrid w:val="0"/>
              </w:rPr>
            </w:pPr>
          </w:p>
        </w:tc>
        <w:tc>
          <w:tcPr>
            <w:tcW w:w="2434" w:type="dxa"/>
          </w:tcPr>
          <w:p>
            <w:pPr>
              <w:pStyle w:val="yTable"/>
              <w:tabs>
                <w:tab w:val="left" w:pos="567"/>
              </w:tabs>
              <w:rPr>
                <w:snapToGrid w:val="0"/>
              </w:rPr>
            </w:pPr>
          </w:p>
        </w:tc>
        <w:tc>
          <w:tcPr>
            <w:tcW w:w="2434"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 xml:space="preserve">. . . . . . . . . . . . . . . . . . . . . . . . . </w:t>
      </w:r>
    </w:p>
    <w:p>
      <w:pPr>
        <w:pStyle w:val="yTable"/>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 xml:space="preserve">Renewal Application </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544"/>
      </w:tblGrid>
      <w:tr>
        <w:tc>
          <w:tcPr>
            <w:tcW w:w="6946" w:type="dxa"/>
            <w:gridSpan w:val="2"/>
            <w:tcBorders>
              <w:top w:val="single" w:sz="7" w:space="0" w:color="auto"/>
            </w:tcBorders>
          </w:tcPr>
          <w:p>
            <w:pPr>
              <w:pStyle w:val="yTable"/>
              <w:tabs>
                <w:tab w:val="left" w:pos="507"/>
              </w:tabs>
            </w:pPr>
            <w:r>
              <w:t>1.</w:t>
            </w:r>
            <w:r>
              <w:tab/>
              <w:t>Name of Applicant:</w:t>
            </w:r>
          </w:p>
        </w:tc>
      </w:tr>
      <w:tr>
        <w:tc>
          <w:tcPr>
            <w:tcW w:w="6946"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544"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544"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146"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14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pStyle w:val="yTable"/>
              <w:jc w:val="center"/>
            </w:pPr>
            <w:r>
              <w:t>Sealed/unsealed</w:t>
            </w:r>
          </w:p>
        </w:tc>
        <w:tc>
          <w:tcPr>
            <w:tcW w:w="2389" w:type="dxa"/>
            <w:tcBorders>
              <w:top w:val="single" w:sz="7" w:space="0" w:color="auto"/>
              <w:left w:val="single" w:sz="7" w:space="0" w:color="auto"/>
            </w:tcBorders>
          </w:tcPr>
          <w:p>
            <w:pPr>
              <w:pStyle w:val="yTable"/>
              <w:jc w:val="center"/>
            </w:pPr>
            <w:r>
              <w:t>Isotope</w:t>
            </w:r>
          </w:p>
        </w:tc>
        <w:tc>
          <w:tcPr>
            <w:tcW w:w="2146" w:type="dxa"/>
            <w:tcBorders>
              <w:top w:val="single" w:sz="7" w:space="0" w:color="auto"/>
              <w:left w:val="single" w:sz="7" w:space="0" w:color="auto"/>
            </w:tcBorders>
          </w:tcPr>
          <w:p>
            <w:pPr>
              <w:pStyle w:val="yTable"/>
              <w:jc w:val="center"/>
            </w:pPr>
            <w:r>
              <w:t>Quantity and form</w:t>
            </w:r>
          </w:p>
        </w:tc>
      </w:tr>
      <w:tr>
        <w:tc>
          <w:tcPr>
            <w:tcW w:w="2268" w:type="dxa"/>
            <w:tcBorders>
              <w:top w:val="single" w:sz="7" w:space="0" w:color="auto"/>
              <w:bottom w:val="single" w:sz="7" w:space="0" w:color="auto"/>
            </w:tcBorders>
          </w:tcPr>
          <w:p>
            <w:pPr>
              <w:pStyle w:val="yTable"/>
            </w:pPr>
          </w:p>
          <w:p>
            <w:pPr>
              <w:pStyle w:val="yTable"/>
            </w:pPr>
          </w:p>
        </w:tc>
        <w:tc>
          <w:tcPr>
            <w:tcW w:w="2389" w:type="dxa"/>
            <w:tcBorders>
              <w:top w:val="single" w:sz="7" w:space="0" w:color="auto"/>
              <w:left w:val="single" w:sz="7" w:space="0" w:color="auto"/>
              <w:bottom w:val="single" w:sz="7" w:space="0" w:color="auto"/>
            </w:tcBorders>
          </w:tcPr>
          <w:p>
            <w:pPr>
              <w:pStyle w:val="yTable"/>
            </w:pPr>
          </w:p>
        </w:tc>
        <w:tc>
          <w:tcPr>
            <w:tcW w:w="2146" w:type="dxa"/>
            <w:tcBorders>
              <w:top w:val="single" w:sz="7" w:space="0" w:color="auto"/>
              <w:left w:val="single" w:sz="7" w:space="0" w:color="auto"/>
              <w:bottom w:val="single" w:sz="7" w:space="0" w:color="auto"/>
            </w:tcBorders>
          </w:tcPr>
          <w:p>
            <w:pPr>
              <w:pStyle w:val="yTable"/>
            </w:pP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s>
        <w:spacing w:before="320"/>
        <w:ind w:left="567" w:hanging="567"/>
        <w:rPr>
          <w:snapToGrid w:val="0"/>
        </w:rPr>
      </w:pPr>
      <w:r>
        <w:rPr>
          <w:snapToGrid w:val="0"/>
        </w:rPr>
        <w:t xml:space="preserve">. . . . . . . . . . . . . . . . . . . . . </w:t>
      </w:r>
      <w:r>
        <w:rPr>
          <w:snapToGrid w:val="0"/>
        </w:rPr>
        <w:tab/>
        <w:t xml:space="preserve">. . . . . . . . . . . . . . . . . . . . . . . . . . . . . . . . . . . . </w:t>
      </w:r>
    </w:p>
    <w:p>
      <w:pPr>
        <w:pStyle w:val="yTable"/>
        <w:tabs>
          <w:tab w:val="left" w:pos="3969"/>
        </w:tabs>
        <w:spacing w:before="0"/>
        <w:rPr>
          <w:snapToGrid w:val="0"/>
        </w:rPr>
      </w:pPr>
      <w:r>
        <w:rPr>
          <w:snapToGrid w:val="0"/>
        </w:rPr>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ind w:left="507" w:hanging="507"/>
            </w:pPr>
            <w:r>
              <w:t>1.</w:t>
            </w:r>
            <w:r>
              <w:tab/>
              <w:t>Name of Applicant:</w:t>
            </w:r>
          </w:p>
        </w:tc>
      </w:tr>
      <w:tr>
        <w:tc>
          <w:tcPr>
            <w:tcW w:w="6804"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pPr>
            <w:r>
              <w:t>1.</w:t>
            </w:r>
            <w:r>
              <w:tab/>
              <w:t>Name of Applicant:</w:t>
            </w:r>
          </w:p>
        </w:tc>
      </w:tr>
      <w:tr>
        <w:tc>
          <w:tcPr>
            <w:tcW w:w="6804"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402"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 . . . . . . . . . . . . . . . . . . . . . . . . </w:t>
      </w:r>
      <w:r>
        <w:rPr>
          <w:snapToGrid w:val="0"/>
        </w:rPr>
        <w:tab/>
        <w:t xml:space="preserve">. . . . . . . . . . . . . . . . . . . . . . . . . . </w:t>
      </w:r>
    </w:p>
    <w:p>
      <w:pPr>
        <w:pStyle w:val="yTable"/>
        <w:tabs>
          <w:tab w:val="left" w:pos="851"/>
          <w:tab w:val="left" w:pos="3969"/>
        </w:tabs>
        <w:spacing w:before="0"/>
        <w:rPr>
          <w:snapToGrid w:val="0"/>
        </w:rPr>
      </w:pPr>
      <w:r>
        <w:rPr>
          <w:snapToGrid w:val="0"/>
        </w:rPr>
        <w:tab/>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 xml:space="preserve">DATE . . . . . . . . . . . . . . . . . . . . </w:t>
            </w:r>
            <w:r>
              <w:rPr>
                <w:snapToGrid w:val="0"/>
              </w:rPr>
              <w:tab/>
              <w:t>Signature of . . . . . . . . . . . . . . . . .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b/>
                <w:bCs/>
                <w:snapToGrid w:val="0"/>
              </w:rPr>
              <w:t>“</w:t>
            </w:r>
            <w:r>
              <w:rPr>
                <w:rStyle w:val="CharDefText"/>
                <w:i w:val="0"/>
                <w:iCs/>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402"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 . . . . . . . . . . . . . . . . </w:t>
            </w:r>
            <w:r>
              <w:rPr>
                <w:snapToGrid w:val="0"/>
              </w:rPr>
              <w:tab/>
              <w:t>Signature of . . . . . . . . . . . . . . . . .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333"/>
        <w:gridCol w:w="609"/>
        <w:gridCol w:w="849"/>
        <w:gridCol w:w="1336"/>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Registration No.:</w:t>
            </w:r>
          </w:p>
        </w:tc>
        <w:tc>
          <w:tcPr>
            <w:tcW w:w="2794" w:type="dxa"/>
            <w:gridSpan w:val="3"/>
            <w:tcBorders>
              <w:top w:val="single" w:sz="7" w:space="0" w:color="auto"/>
              <w:left w:val="single" w:sz="7" w:space="0" w:color="auto"/>
            </w:tcBorders>
          </w:tcPr>
          <w:p>
            <w:pPr>
              <w:pStyle w:val="yTable"/>
            </w:pPr>
            <w:r>
              <w:t>Registration expires:</w:t>
            </w:r>
          </w:p>
        </w:tc>
        <w:tc>
          <w:tcPr>
            <w:tcW w:w="1460" w:type="dxa"/>
            <w:tcBorders>
              <w:top w:val="single" w:sz="7" w:space="0" w:color="auto"/>
              <w:left w:val="single" w:sz="7" w:space="0" w:color="auto"/>
            </w:tcBorders>
          </w:tcPr>
          <w:p>
            <w:pPr>
              <w:pStyle w:val="yTable"/>
            </w:pPr>
            <w:r>
              <w:t>Fee: $</w:t>
            </w:r>
          </w:p>
        </w:tc>
      </w:tr>
      <w:tr>
        <w:tc>
          <w:tcPr>
            <w:tcW w:w="2548"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458" w:type="dxa"/>
            <w:gridSpan w:val="2"/>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0" w:type="dxa"/>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6802" w:type="dxa"/>
            <w:gridSpan w:val="6"/>
            <w:tcBorders>
              <w:top w:val="single" w:sz="7" w:space="0" w:color="auto"/>
              <w:bottom w:val="single" w:sz="7" w:space="0" w:color="auto"/>
            </w:tcBorders>
          </w:tcPr>
          <w:p>
            <w:pPr>
              <w:pStyle w:val="yTable"/>
              <w:tabs>
                <w:tab w:val="left" w:pos="3484"/>
              </w:tabs>
              <w:spacing w:before="120"/>
              <w:rPr>
                <w:snapToGrid w:val="0"/>
              </w:rPr>
            </w:pPr>
            <w:r>
              <w:rPr>
                <w:snapToGrid w:val="0"/>
              </w:rPr>
              <w:t>DATE . . . . . . . . . . . . . . . . . . .</w:t>
            </w:r>
            <w:r>
              <w:rPr>
                <w:snapToGrid w:val="0"/>
              </w:rPr>
              <w:tab/>
              <w:t xml:space="preserve">. . . . . . . . . . . . . . . . . . . . . . . . . . . . . </w:t>
            </w:r>
          </w:p>
          <w:p>
            <w:pPr>
              <w:pStyle w:val="yTable"/>
              <w:tabs>
                <w:tab w:val="left" w:pos="3484"/>
              </w:tabs>
              <w:spacing w:before="0"/>
              <w:ind w:left="3481" w:hanging="3481"/>
            </w:pPr>
            <w:r>
              <w:rPr>
                <w:snapToGrid w:val="0"/>
              </w:rPr>
              <w:tab/>
              <w:t>Signature of person in whose name premises are registered.</w:t>
            </w:r>
          </w:p>
        </w:tc>
      </w:tr>
      <w:tr>
        <w:trPr>
          <w:cantSplit/>
        </w:trPr>
        <w:tc>
          <w:tcPr>
            <w:tcW w:w="6802" w:type="dxa"/>
            <w:gridSpan w:val="6"/>
            <w:tcBorders>
              <w:top w:val="single" w:sz="7" w:space="0" w:color="auto"/>
              <w:bottom w:val="single" w:sz="7" w:space="0" w:color="auto"/>
            </w:tcBorders>
          </w:tcPr>
          <w:p>
            <w:pPr>
              <w:pStyle w:val="yTable"/>
              <w:tabs>
                <w:tab w:val="left" w:pos="3484"/>
              </w:tabs>
              <w:rPr>
                <w:snapToGrid w:val="0"/>
              </w:rPr>
            </w:pPr>
            <w:r>
              <w:rPr>
                <w:snapToGrid w:val="0"/>
              </w:rPr>
              <w:t>DATE . . . . . . . . . . . . . . . . . . .</w:t>
            </w:r>
            <w:r>
              <w:rPr>
                <w:snapToGrid w:val="0"/>
              </w:rPr>
              <w:tab/>
              <w:t>. . . . . . . . . . . . . . . . . . . . . . . . . . . . .</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6802" w:type="dxa"/>
            <w:gridSpan w:val="6"/>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 xml:space="preserve">Fee: $ . . . . . . . . </w:t>
      </w:r>
    </w:p>
    <w:p>
      <w:pPr>
        <w:pStyle w:val="yTable"/>
        <w:tabs>
          <w:tab w:val="left" w:pos="567"/>
        </w:tabs>
        <w:spacing w:before="0" w:after="120"/>
        <w:ind w:left="567" w:hanging="567"/>
        <w:rPr>
          <w:snapToGrid w:val="0"/>
        </w:rPr>
      </w:pPr>
      <w:r>
        <w:rPr>
          <w:snapToGrid w:val="0"/>
        </w:rPr>
        <w:tab/>
        <w:t>PERTH, W.A. 6001.</w:t>
      </w:r>
    </w:p>
    <w:tbl>
      <w:tblPr>
        <w:tblW w:w="0" w:type="auto"/>
        <w:tblInd w:w="-34" w:type="dxa"/>
        <w:tblBorders>
          <w:top w:val="single" w:sz="4" w:space="0" w:color="auto"/>
          <w:bottom w:val="single" w:sz="4" w:space="0" w:color="auto"/>
        </w:tblBorders>
        <w:tblLayout w:type="fixed"/>
        <w:tblLook w:val="0000" w:firstRow="0" w:lastRow="0" w:firstColumn="0" w:lastColumn="0" w:noHBand="0" w:noVBand="0"/>
      </w:tblPr>
      <w:tblGrid>
        <w:gridCol w:w="30"/>
        <w:gridCol w:w="1933"/>
        <w:gridCol w:w="1094"/>
        <w:gridCol w:w="2614"/>
        <w:gridCol w:w="1669"/>
      </w:tblGrid>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rPr>
          <w:gridBefore w:val="1"/>
          <w:wBefore w:w="34" w:type="dxa"/>
        </w:trPr>
        <w:tc>
          <w:tcPr>
            <w:tcW w:w="7306"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669"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669" w:type="dxa"/>
            <w:tcBorders>
              <w:top w:val="single" w:sz="7" w:space="0" w:color="auto"/>
              <w:left w:val="single" w:sz="7" w:space="0" w:color="auto"/>
              <w:bottom w:val="single" w:sz="7" w:space="0" w:color="auto"/>
            </w:tcBorders>
          </w:tcPr>
          <w:p>
            <w:pPr>
              <w:pStyle w:val="yTable"/>
            </w:pP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340" w:type="dxa"/>
            <w:gridSpan w:val="5"/>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340" w:type="dxa"/>
            <w:gridSpan w:val="5"/>
            <w:tcBorders>
              <w:top w:val="single" w:sz="4" w:space="0" w:color="auto"/>
              <w:bottom w:val="single" w:sz="4" w:space="0" w:color="auto"/>
            </w:tcBorders>
          </w:tcPr>
          <w:p>
            <w:pPr>
              <w:pStyle w:val="yTable"/>
              <w:tabs>
                <w:tab w:val="left" w:pos="3720"/>
              </w:tabs>
              <w:rPr>
                <w:snapToGrid w:val="0"/>
              </w:rPr>
            </w:pPr>
            <w:r>
              <w:rPr>
                <w:snapToGrid w:val="0"/>
              </w:rPr>
              <w:t xml:space="preserve">DATE . . . . . . . . . . . . . . . . . . . </w:t>
            </w:r>
            <w:r>
              <w:rPr>
                <w:snapToGrid w:val="0"/>
              </w:rPr>
              <w:tab/>
              <w:t xml:space="preserve">. . . . . . . . . . . . . . . . . . . . . . . . </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263"/>
        <w:gridCol w:w="584"/>
        <w:gridCol w:w="679"/>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555" w:type="dxa"/>
            <w:tcBorders>
              <w:top w:val="single" w:sz="7" w:space="0" w:color="auto"/>
            </w:tcBorders>
          </w:tcPr>
          <w:p>
            <w:pPr>
              <w:pStyle w:val="yTable"/>
              <w:jc w:val="center"/>
              <w:rPr>
                <w:sz w:val="16"/>
              </w:rPr>
            </w:pPr>
            <w:r>
              <w:rPr>
                <w:sz w:val="16"/>
              </w:rPr>
              <w:t>Type of source (Sealed/unsealed)</w:t>
            </w:r>
          </w:p>
        </w:tc>
        <w:tc>
          <w:tcPr>
            <w:tcW w:w="1263" w:type="dxa"/>
            <w:tcBorders>
              <w:top w:val="single" w:sz="7" w:space="0" w:color="auto"/>
              <w:left w:val="single" w:sz="7" w:space="0" w:color="auto"/>
            </w:tcBorders>
          </w:tcPr>
          <w:p>
            <w:pPr>
              <w:pStyle w:val="yTable"/>
              <w:jc w:val="center"/>
              <w:rPr>
                <w:sz w:val="16"/>
              </w:rPr>
            </w:pPr>
            <w:r>
              <w:rPr>
                <w:sz w:val="16"/>
              </w:rPr>
              <w:t>Radioactive substance</w:t>
            </w:r>
          </w:p>
        </w:tc>
        <w:tc>
          <w:tcPr>
            <w:tcW w:w="1263" w:type="dxa"/>
            <w:gridSpan w:val="2"/>
            <w:tcBorders>
              <w:top w:val="single" w:sz="7" w:space="0" w:color="auto"/>
              <w:left w:val="single" w:sz="7" w:space="0" w:color="auto"/>
            </w:tcBorders>
          </w:tcPr>
          <w:p>
            <w:pPr>
              <w:pStyle w:val="yTable"/>
              <w:jc w:val="center"/>
              <w:rPr>
                <w:sz w:val="16"/>
              </w:rPr>
            </w:pPr>
            <w:r>
              <w:rPr>
                <w:sz w:val="16"/>
              </w:rPr>
              <w:t>Quantity and form</w:t>
            </w:r>
          </w:p>
        </w:tc>
        <w:tc>
          <w:tcPr>
            <w:tcW w:w="1263" w:type="dxa"/>
            <w:tcBorders>
              <w:top w:val="single" w:sz="7" w:space="0" w:color="auto"/>
              <w:left w:val="single" w:sz="7" w:space="0" w:color="auto"/>
            </w:tcBorders>
          </w:tcPr>
          <w:p>
            <w:pPr>
              <w:pStyle w:val="yTable"/>
              <w:jc w:val="center"/>
              <w:rPr>
                <w:sz w:val="16"/>
              </w:rPr>
            </w:pPr>
            <w:r>
              <w:rPr>
                <w:sz w:val="16"/>
              </w:rPr>
              <w:t>Purpose</w:t>
            </w:r>
          </w:p>
        </w:tc>
        <w:tc>
          <w:tcPr>
            <w:tcW w:w="1460" w:type="dxa"/>
            <w:tcBorders>
              <w:top w:val="single" w:sz="7" w:space="0" w:color="auto"/>
              <w:left w:val="single" w:sz="7" w:space="0" w:color="auto"/>
            </w:tcBorders>
          </w:tcPr>
          <w:p>
            <w:pPr>
              <w:pStyle w:val="yTable"/>
              <w:jc w:val="center"/>
              <w:rPr>
                <w:sz w:val="16"/>
              </w:rPr>
            </w:pPr>
            <w:r>
              <w:rPr>
                <w:sz w:val="16"/>
              </w:rPr>
              <w:t>Location on premises</w:t>
            </w:r>
          </w:p>
        </w:tc>
      </w:tr>
      <w:tr>
        <w:tc>
          <w:tcPr>
            <w:tcW w:w="1555"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263" w:type="dxa"/>
            <w:gridSpan w:val="2"/>
            <w:tcBorders>
              <w:top w:val="single" w:sz="7" w:space="0" w:color="auto"/>
              <w:left w:val="single" w:sz="7" w:space="0" w:color="auto"/>
              <w:bottom w:val="single" w:sz="7" w:space="0" w:color="auto"/>
            </w:tcBorders>
          </w:tcPr>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460" w:type="dxa"/>
            <w:tcBorders>
              <w:top w:val="single" w:sz="7" w:space="0" w:color="auto"/>
              <w:left w:val="single" w:sz="7" w:space="0" w:color="auto"/>
              <w:bottom w:val="single" w:sz="7" w:space="0" w:color="auto"/>
            </w:tcBorders>
          </w:tcPr>
          <w:p>
            <w:pPr>
              <w:pStyle w:val="yTable"/>
              <w:rPr>
                <w:sz w:val="16"/>
              </w:rPr>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6804"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 . . . . . . . . . . . . . . . . </w:t>
            </w:r>
            <w:r>
              <w:rPr>
                <w:snapToGrid w:val="0"/>
              </w:rPr>
              <w:tab/>
              <w:t xml:space="preserve">. . . . . . . . . . . . . . . . . . . . . . . . . </w:t>
            </w:r>
          </w:p>
          <w:p>
            <w:pPr>
              <w:pStyle w:val="yTable"/>
              <w:tabs>
                <w:tab w:val="left" w:pos="3626"/>
              </w:tabs>
              <w:spacing w:before="0"/>
              <w:rPr>
                <w:sz w:val="16"/>
              </w:rPr>
            </w:pPr>
            <w:r>
              <w:rPr>
                <w:snapToGrid w:val="0"/>
              </w:rPr>
              <w:tab/>
              <w:t>Signature of applicant.</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727"/>
        <w:gridCol w:w="488"/>
        <w:gridCol w:w="2185"/>
        <w:gridCol w:w="121"/>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4"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4"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215" w:type="dxa"/>
            <w:gridSpan w:val="2"/>
            <w:tcBorders>
              <w:top w:val="single" w:sz="7" w:space="0" w:color="auto"/>
              <w:left w:val="single" w:sz="7" w:space="0" w:color="auto"/>
            </w:tcBorders>
          </w:tcPr>
          <w:p>
            <w:pPr>
              <w:pStyle w:val="yTable"/>
              <w:jc w:val="center"/>
            </w:pPr>
            <w:r>
              <w:t>Isotope</w:t>
            </w:r>
          </w:p>
        </w:tc>
        <w:tc>
          <w:tcPr>
            <w:tcW w:w="2185" w:type="dxa"/>
            <w:tcBorders>
              <w:top w:val="single" w:sz="7" w:space="0" w:color="auto"/>
              <w:left w:val="single" w:sz="7" w:space="0" w:color="auto"/>
            </w:tcBorders>
          </w:tcPr>
          <w:p>
            <w:pPr>
              <w:pStyle w:val="yTable"/>
              <w:jc w:val="center"/>
            </w:pPr>
            <w:r>
              <w:t>Quantity and form*</w:t>
            </w:r>
          </w:p>
        </w:tc>
        <w:tc>
          <w:tcPr>
            <w:tcW w:w="1581"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215" w:type="dxa"/>
            <w:gridSpan w:val="2"/>
            <w:tcBorders>
              <w:top w:val="single" w:sz="7" w:space="0" w:color="auto"/>
              <w:left w:val="single" w:sz="7" w:space="0" w:color="auto"/>
              <w:bottom w:val="single" w:sz="7" w:space="0" w:color="auto"/>
            </w:tcBorders>
          </w:tcPr>
          <w:p>
            <w:pPr>
              <w:pStyle w:val="yTable"/>
            </w:pPr>
          </w:p>
        </w:tc>
        <w:tc>
          <w:tcPr>
            <w:tcW w:w="2185" w:type="dxa"/>
            <w:tcBorders>
              <w:top w:val="single" w:sz="7" w:space="0" w:color="auto"/>
              <w:left w:val="single" w:sz="7" w:space="0" w:color="auto"/>
              <w:bottom w:val="single" w:sz="7" w:space="0" w:color="auto"/>
            </w:tcBorders>
          </w:tcPr>
          <w:p>
            <w:pPr>
              <w:pStyle w:val="yTable"/>
            </w:pPr>
          </w:p>
        </w:tc>
        <w:tc>
          <w:tcPr>
            <w:tcW w:w="1581"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authorized to use radioactive substances in the premises: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 . . . . . . . . . . . . . . . . . . . . . . . </w:t>
            </w:r>
            <w:r>
              <w:rPr>
                <w:snapToGrid w:val="0"/>
              </w:rPr>
              <w:tab/>
              <w:t>. . . . . . . . . . . . . . . . . . . . . . . . . .</w:t>
            </w:r>
          </w:p>
          <w:p>
            <w:pPr>
              <w:pStyle w:val="yTable"/>
              <w:tabs>
                <w:tab w:val="left" w:pos="3424"/>
              </w:tabs>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58"/>
        <w:gridCol w:w="1749"/>
        <w:gridCol w:w="1069"/>
        <w:gridCol w:w="1853"/>
      </w:tblGrid>
      <w:tr>
        <w:tc>
          <w:tcPr>
            <w:tcW w:w="7306"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306"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306"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306"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306"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853"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853" w:type="dxa"/>
            <w:tcBorders>
              <w:top w:val="single" w:sz="7" w:space="0" w:color="auto"/>
              <w:left w:val="single" w:sz="7" w:space="0" w:color="auto"/>
              <w:bottom w:val="single" w:sz="7" w:space="0" w:color="auto"/>
            </w:tcBorders>
          </w:tcPr>
          <w:p>
            <w:pPr>
              <w:pStyle w:val="yTable"/>
            </w:pPr>
          </w:p>
        </w:tc>
      </w:tr>
      <w:tr>
        <w:tc>
          <w:tcPr>
            <w:tcW w:w="7306"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306"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306"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306"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306" w:type="dxa"/>
            <w:gridSpan w:val="5"/>
            <w:tcBorders>
              <w:left w:val="nil"/>
              <w:right w:val="nil"/>
            </w:tcBorders>
          </w:tcPr>
          <w:p>
            <w:pPr>
              <w:pStyle w:val="yTable"/>
              <w:tabs>
                <w:tab w:val="left" w:pos="3686"/>
              </w:tabs>
              <w:rPr>
                <w:snapToGrid w:val="0"/>
              </w:rPr>
            </w:pPr>
            <w:r>
              <w:rPr>
                <w:snapToGrid w:val="0"/>
              </w:rPr>
              <w:t xml:space="preserve">DATE . . . . . . . . . . . . . . . . . . . . . . </w:t>
            </w:r>
            <w:r>
              <w:rPr>
                <w:snapToGrid w:val="0"/>
              </w:rPr>
              <w:tab/>
              <w:t>. . . . . . . . . . . . . . . . . . . . .</w:t>
            </w:r>
          </w:p>
          <w:p>
            <w:pPr>
              <w:pStyle w:val="yTable"/>
              <w:tabs>
                <w:tab w:val="left" w:pos="3686"/>
              </w:tabs>
              <w:rPr>
                <w:snapToGrid w:val="0"/>
              </w:rPr>
            </w:pPr>
            <w:r>
              <w:rPr>
                <w:snapToGrid w:val="0"/>
              </w:rPr>
              <w:tab/>
              <w:t>Signature of applicant.</w:t>
            </w:r>
          </w:p>
        </w:tc>
      </w:tr>
      <w:tr>
        <w:tc>
          <w:tcPr>
            <w:tcW w:w="7306"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306"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 xml:space="preserve">Renewal Application Fee: $ . . . . . . .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069"/>
        <w:gridCol w:w="1459"/>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459"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459"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6804" w:type="dxa"/>
            <w:gridSpan w:val="6"/>
            <w:tcBorders>
              <w:top w:val="single" w:sz="7" w:space="0" w:color="auto"/>
            </w:tcBorders>
          </w:tcPr>
          <w:p>
            <w:pPr>
              <w:pStyle w:val="yTable"/>
              <w:tabs>
                <w:tab w:val="left" w:pos="3424"/>
              </w:tabs>
              <w:spacing w:before="240"/>
              <w:rPr>
                <w:snapToGrid w:val="0"/>
              </w:rPr>
            </w:pPr>
            <w:r>
              <w:rPr>
                <w:snapToGrid w:val="0"/>
              </w:rPr>
              <w:t xml:space="preserve">DATE . . . . . . . . . . . . . . . . . </w:t>
            </w:r>
            <w:r>
              <w:rPr>
                <w:snapToGrid w:val="0"/>
              </w:rPr>
              <w:tab/>
              <w:t xml:space="preserve">. . . . . . . . . . . . . . . . . . . . . . . . . . </w:t>
            </w:r>
          </w:p>
          <w:p>
            <w:pPr>
              <w:pStyle w:val="yTable"/>
              <w:tabs>
                <w:tab w:val="left" w:pos="3424"/>
              </w:tabs>
              <w:rPr>
                <w:snapToGrid w:val="0"/>
              </w:rPr>
            </w:pPr>
            <w:r>
              <w:rPr>
                <w:snapToGrid w:val="0"/>
              </w:rPr>
              <w:tab/>
              <w:t>Signature of applicant.</w:t>
            </w:r>
          </w:p>
        </w:tc>
      </w:tr>
      <w:tr>
        <w:tblPrEx>
          <w:tblCellMar>
            <w:left w:w="120" w:type="dxa"/>
            <w:right w:w="120" w:type="dxa"/>
          </w:tblCellMar>
        </w:tblPrEx>
        <w:trPr>
          <w:cantSplit/>
        </w:trPr>
        <w:tc>
          <w:tcPr>
            <w:tcW w:w="6804"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6804"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993"/>
        <w:gridCol w:w="270"/>
        <w:gridCol w:w="1263"/>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6"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6"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263" w:type="dxa"/>
            <w:gridSpan w:val="2"/>
            <w:tcBorders>
              <w:top w:val="single" w:sz="7" w:space="0" w:color="auto"/>
              <w:left w:val="single" w:sz="7" w:space="0" w:color="auto"/>
            </w:tcBorders>
          </w:tcPr>
          <w:p>
            <w:pPr>
              <w:pStyle w:val="yTable"/>
              <w:jc w:val="center"/>
            </w:pPr>
            <w:r>
              <w:t>Maker and type</w:t>
            </w:r>
          </w:p>
        </w:tc>
        <w:tc>
          <w:tcPr>
            <w:tcW w:w="1263" w:type="dxa"/>
            <w:tcBorders>
              <w:top w:val="single" w:sz="7" w:space="0" w:color="auto"/>
              <w:left w:val="single" w:sz="7" w:space="0" w:color="auto"/>
            </w:tcBorders>
          </w:tcPr>
          <w:p>
            <w:pPr>
              <w:pStyle w:val="yTable"/>
              <w:jc w:val="center"/>
            </w:pPr>
            <w:r>
              <w:t>Type of radiation</w:t>
            </w:r>
          </w:p>
        </w:tc>
        <w:tc>
          <w:tcPr>
            <w:tcW w:w="1263" w:type="dxa"/>
            <w:tcBorders>
              <w:top w:val="single" w:sz="7" w:space="0" w:color="auto"/>
              <w:left w:val="single" w:sz="7" w:space="0" w:color="auto"/>
            </w:tcBorders>
          </w:tcPr>
          <w:p>
            <w:pPr>
              <w:pStyle w:val="yTable"/>
              <w:jc w:val="center"/>
            </w:pPr>
            <w:r>
              <w:t>Purpose</w:t>
            </w:r>
          </w:p>
        </w:tc>
        <w:tc>
          <w:tcPr>
            <w:tcW w:w="14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263" w:type="dxa"/>
            <w:gridSpan w:val="2"/>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authorized to operate or use the irradiating apparatus or electronic products in the premises:</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6804" w:type="dxa"/>
            <w:gridSpan w:val="6"/>
            <w:tcBorders>
              <w:top w:val="single" w:sz="7" w:space="0" w:color="auto"/>
              <w:bottom w:val="single" w:sz="7" w:space="0" w:color="auto"/>
            </w:tcBorders>
          </w:tcPr>
          <w:p>
            <w:pPr>
              <w:pStyle w:val="yTable"/>
              <w:tabs>
                <w:tab w:val="left" w:pos="3484"/>
              </w:tabs>
              <w:rPr>
                <w:snapToGrid w:val="0"/>
              </w:rPr>
            </w:pPr>
            <w:r>
              <w:rPr>
                <w:snapToGrid w:val="0"/>
              </w:rPr>
              <w:t>. . . . . . . . . . . . . . . . . . . . . . . . .</w:t>
            </w:r>
            <w:r>
              <w:rPr>
                <w:snapToGrid w:val="0"/>
              </w:rPr>
              <w:tab/>
              <w:t xml:space="preserve"> . . . . . . . . . . . . . . . . . . . . . . . . </w:t>
            </w:r>
          </w:p>
          <w:p>
            <w:pPr>
              <w:pStyle w:val="yTable"/>
              <w:tabs>
                <w:tab w:val="left" w:pos="3484"/>
              </w:tabs>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the owner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7"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 . . . . . . . . . . . . . . . . . . . . . . . . .</w:t>
            </w:r>
          </w:p>
        </w:tc>
        <w:tc>
          <w:tcPr>
            <w:tcW w:w="3402" w:type="dxa"/>
            <w:tcBorders>
              <w:bottom w:val="single" w:sz="7" w:space="0" w:color="auto"/>
              <w:right w:val="single" w:sz="7"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 xml:space="preserve">[Schedule II amended in Gazette 29 Nov 1991 p. 5990.] </w:t>
      </w:r>
    </w:p>
    <w:p>
      <w:pPr>
        <w:pStyle w:val="yScheduleHeading"/>
      </w:pPr>
      <w:bookmarkStart w:id="397" w:name="_Toc526139965"/>
      <w:bookmarkStart w:id="398" w:name="_Toc526140189"/>
      <w:bookmarkStart w:id="399" w:name="_Toc170215637"/>
      <w:bookmarkStart w:id="400" w:name="_Toc208111793"/>
      <w:bookmarkStart w:id="401" w:name="_Toc208121497"/>
      <w:r>
        <w:rPr>
          <w:rStyle w:val="CharSchNo"/>
        </w:rPr>
        <w:t>Schedule III</w:t>
      </w:r>
      <w:r>
        <w:t> — </w:t>
      </w:r>
      <w:r>
        <w:rPr>
          <w:rStyle w:val="CharSchText"/>
        </w:rPr>
        <w:t>Exemption Label</w:t>
      </w:r>
      <w:bookmarkEnd w:id="397"/>
      <w:bookmarkEnd w:id="398"/>
      <w:bookmarkEnd w:id="399"/>
      <w:bookmarkEnd w:id="400"/>
      <w:bookmarkEnd w:id="401"/>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bookmarkStart w:id="402" w:name="_MON_990510286"/>
          <w:bookmarkStart w:id="403" w:name="_MON_997084217"/>
          <w:bookmarkStart w:id="404" w:name="_MON_997086957"/>
          <w:bookmarkStart w:id="405" w:name="_MON_997608979"/>
          <w:bookmarkStart w:id="406" w:name="_MON_1004787335"/>
          <w:bookmarkStart w:id="407" w:name="_MON_1004952041"/>
          <w:bookmarkStart w:id="408" w:name="_MON_1005034965"/>
          <w:bookmarkStart w:id="409" w:name="_MON_1011698602"/>
          <w:bookmarkStart w:id="410" w:name="_MON_1015053900"/>
          <w:bookmarkStart w:id="411" w:name="_MON_1062924451"/>
          <w:bookmarkStart w:id="412" w:name="_MON_1063010775"/>
          <w:bookmarkStart w:id="413" w:name="_MON_1063011830"/>
          <w:bookmarkStart w:id="414" w:name="_MON_1078575975"/>
          <w:bookmarkStart w:id="415" w:name="_MON_108824211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6" w:name="_MON_990427223"/>
          <w:bookmarkEnd w:id="416"/>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2.25pt" o:ole="" fillcolor="window">
                  <v:imagedata r:id="rId31" o:title=""/>
                </v:shape>
                <o:OLEObject Type="Embed" ProgID="Word.Picture.8" ShapeID="_x0000_i1028" DrawAspect="Content" ObjectID="_1644349846"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w:t>
              </w:r>
              <w:bookmarkStart w:id="417" w:name="_Hlt460216000"/>
              <w:r>
                <w:rPr>
                  <w:sz w:val="20"/>
                </w:rPr>
                <w:t>d</w:t>
              </w:r>
              <w:bookmarkEnd w:id="417"/>
              <w:r>
                <w:rPr>
                  <w:sz w:val="20"/>
                </w:rPr>
                <w:t>iation.health@health.wa.gov.a</w:t>
              </w:r>
              <w:bookmarkStart w:id="418" w:name="_Hlt453043955"/>
              <w:r>
                <w:rPr>
                  <w:sz w:val="20"/>
                </w:rPr>
                <w:t>u</w:t>
              </w:r>
              <w:bookmarkEnd w:id="418"/>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419" w:name="_Toc526139966"/>
      <w:bookmarkStart w:id="420" w:name="_Toc526140190"/>
      <w:bookmarkStart w:id="421" w:name="_Toc170215638"/>
      <w:bookmarkStart w:id="422" w:name="_Toc208111794"/>
      <w:bookmarkStart w:id="423" w:name="_Toc208121498"/>
      <w:r>
        <w:rPr>
          <w:rStyle w:val="CharSchNo"/>
        </w:rPr>
        <w:t>Schedule IV</w:t>
      </w:r>
      <w:bookmarkEnd w:id="419"/>
      <w:bookmarkEnd w:id="420"/>
      <w:bookmarkEnd w:id="421"/>
      <w:bookmarkEnd w:id="422"/>
      <w:bookmarkEnd w:id="423"/>
      <w:r>
        <w:rPr>
          <w:rStyle w:val="CharSchText"/>
        </w:rPr>
        <w:t xml:space="preserve"> </w:t>
      </w:r>
    </w:p>
    <w:p>
      <w:pPr>
        <w:pStyle w:val="yShoulderClause"/>
        <w:rPr>
          <w:snapToGrid w:val="0"/>
        </w:rPr>
      </w:pPr>
      <w:r>
        <w:rPr>
          <w:snapToGrid w:val="0"/>
        </w:rPr>
        <w:t>[Regulations 3, 7A(2)(c), 22,</w:t>
      </w:r>
      <w:r>
        <w:t xml:space="preserve"> </w:t>
      </w:r>
      <w:r>
        <w:rPr>
          <w:snapToGrid w:val="0"/>
        </w:rPr>
        <w:t xml:space="preserve">29 and 30] </w:t>
      </w:r>
    </w:p>
    <w:p>
      <w:pPr>
        <w:pStyle w:val="yMiscellaneousHeading"/>
        <w:spacing w:after="120"/>
        <w:rPr>
          <w:b/>
          <w:snapToGrid w:val="0"/>
          <w:sz w:val="28"/>
        </w:rPr>
      </w:pPr>
      <w:r>
        <w:rPr>
          <w:b/>
          <w:snapToGrid w:val="0"/>
          <w:sz w:val="28"/>
        </w:rPr>
        <w:t>Radiation warning symbol</w:t>
      </w:r>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4" w:color="auto"/>
          <w:bottom w:val="single" w:sz="4" w:space="1" w:color="auto"/>
          <w:right w:val="single" w:sz="4" w:space="4" w:color="auto"/>
        </w:pBdr>
        <w:jc w:val="center"/>
        <w:rPr>
          <w:snapToGrid w:val="0"/>
        </w:rPr>
      </w:pPr>
      <w:r>
        <w:rPr>
          <w:noProof/>
          <w:lang w:eastAsia="en-AU"/>
        </w:rPr>
        <w:drawing>
          <wp:inline distT="0" distB="0" distL="0" distR="0">
            <wp:extent cx="2609850" cy="3914775"/>
            <wp:effectExtent l="0" t="0" r="0" b="9525"/>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p>
    <w:p>
      <w:pPr>
        <w:pStyle w:val="yFootnotesection"/>
      </w:pPr>
      <w:r>
        <w:tab/>
        <w:t xml:space="preserve">[Schedule IV amended in Gazette 6 Sep 1991 p. 4631; 22 Jul 1997 p. 3824.] </w:t>
      </w:r>
    </w:p>
    <w:p>
      <w:pPr>
        <w:pStyle w:val="yScheduleHeading"/>
      </w:pPr>
      <w:bookmarkStart w:id="424" w:name="_Toc526139967"/>
      <w:bookmarkStart w:id="425" w:name="_Toc526140191"/>
      <w:bookmarkStart w:id="426" w:name="_Toc170215639"/>
      <w:bookmarkStart w:id="427" w:name="_Toc208111795"/>
      <w:bookmarkStart w:id="428" w:name="_Toc208121499"/>
      <w:r>
        <w:rPr>
          <w:rStyle w:val="CharSchNo"/>
        </w:rPr>
        <w:t>Schedule V</w:t>
      </w:r>
      <w:bookmarkEnd w:id="424"/>
      <w:bookmarkEnd w:id="425"/>
      <w:bookmarkEnd w:id="426"/>
      <w:bookmarkEnd w:id="427"/>
      <w:bookmarkEnd w:id="428"/>
      <w:r>
        <w:rPr>
          <w:rStyle w:val="CharSchText"/>
        </w:rPr>
        <w:t xml:space="preserve"> </w:t>
      </w:r>
    </w:p>
    <w:p>
      <w:pPr>
        <w:pStyle w:val="yShoulderClause"/>
        <w:rPr>
          <w:snapToGrid w:val="0"/>
        </w:rPr>
      </w:pPr>
      <w:r>
        <w:rPr>
          <w:snapToGrid w:val="0"/>
        </w:rPr>
        <w:t>[Regulations 5, 16, 30, 31 and 32]</w:t>
      </w:r>
    </w:p>
    <w:p>
      <w:pPr>
        <w:pStyle w:val="yMiscellaneousHeading"/>
        <w:spacing w:before="120" w:after="120"/>
        <w:rPr>
          <w:b/>
          <w:snapToGrid w:val="0"/>
          <w:sz w:val="28"/>
        </w:rPr>
      </w:pPr>
      <w:r>
        <w:rPr>
          <w:b/>
          <w:snapToGrid w:val="0"/>
          <w:sz w:val="28"/>
        </w:rPr>
        <w:t>Exempt quantities of radioactive substances</w:t>
      </w:r>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 xml:space="preserve">Americium 241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 xml:space="preserve">Antimony 122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 xml:space="preserve">Antimony 124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 xml:space="preserve">Antimony 125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 xml:space="preserve">Arsenic 73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 xml:space="preserve">Arsenic 74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 xml:space="preserve">Arsenic 76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 xml:space="preserve">Cadmium 115m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 . . . . . . . . . . . . . . . . . . . . . . . . . . . . . . . . . . . . . . .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 .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 xml:space="preserve">Mercury 197m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 xml:space="preserve">Nickel 65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 xml:space="preserve">Osmium 191m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 xml:space="preserve">Rhodium 105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 xml:space="preserve">Sodium 22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 xml:space="preserve">Sodium 24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 . . . . . . . . . . . . . . . . . . . . . . . . . . . . . . . . . . . . .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 xml:space="preserve">Vanadium 48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 xml:space="preserve">Xenon 135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 xml:space="preserve">Ytterbium 175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 xml:space="preserve">Yttrium 90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 xml:space="preserve">Yttrium 91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 xml:space="preserve">Yttrium 92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 xml:space="preserve">Yttrium 93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 .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 xml:space="preserve">Zinc 69m .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 . . . .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 xml:space="preserve">Zirconium 93.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 . . . . . . . . . . . . .. . . . .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position w:val="-30"/>
        </w:rPr>
        <w:object w:dxaOrig="8140" w:dyaOrig="680">
          <v:shape id="_x0000_i1029" type="#_x0000_t75" style="width:377.25pt;height:31.5pt" o:ole="" fillcolor="window">
            <v:imagedata r:id="rId35" o:title=""/>
          </v:shape>
          <o:OLEObject Type="Embed" ProgID="Equation.3" ShapeID="_x0000_i1029" DrawAspect="Content" ObjectID="_1644349847" r:id="rId36"/>
        </w:object>
      </w:r>
      <w:r>
        <w:t>= 0.25 + 0.5 + 0.25 = 1</w:t>
      </w:r>
    </w:p>
    <w:p>
      <w:pPr>
        <w:pStyle w:val="yFootnotesection"/>
      </w:pPr>
      <w:r>
        <w:tab/>
        <w:t xml:space="preserve">[Schedule V amended in Gazette 22 Jul 1997 p. 3824.] </w:t>
      </w:r>
    </w:p>
    <w:p>
      <w:pPr>
        <w:pStyle w:val="yScheduleHeading"/>
      </w:pPr>
      <w:bookmarkStart w:id="429" w:name="_Toc526139968"/>
      <w:bookmarkStart w:id="430" w:name="_Toc526140192"/>
      <w:bookmarkStart w:id="431" w:name="_Toc170215640"/>
      <w:bookmarkStart w:id="432" w:name="_Toc208111796"/>
      <w:bookmarkStart w:id="433" w:name="_Toc208121500"/>
      <w:r>
        <w:rPr>
          <w:rStyle w:val="CharSchNo"/>
        </w:rPr>
        <w:t>Schedule VI</w:t>
      </w:r>
      <w:bookmarkEnd w:id="429"/>
      <w:bookmarkEnd w:id="430"/>
      <w:bookmarkEnd w:id="431"/>
      <w:bookmarkEnd w:id="432"/>
      <w:bookmarkEnd w:id="433"/>
      <w:r>
        <w:rPr>
          <w:rStyle w:val="CharSchText"/>
        </w:rPr>
        <w:t xml:space="preserve"> </w:t>
      </w:r>
    </w:p>
    <w:p>
      <w:pPr>
        <w:pStyle w:val="yShoulderClause"/>
        <w:rPr>
          <w:snapToGrid w:val="0"/>
        </w:rPr>
      </w:pPr>
      <w:r>
        <w:rPr>
          <w:snapToGrid w:val="0"/>
        </w:rPr>
        <w:t>[Regulation 5]</w:t>
      </w:r>
    </w:p>
    <w:p>
      <w:pPr>
        <w:pStyle w:val="yMiscellaneousHeading"/>
        <w:rPr>
          <w:b/>
          <w:snapToGrid w:val="0"/>
          <w:sz w:val="28"/>
        </w:rPr>
      </w:pPr>
      <w:r>
        <w:rPr>
          <w:b/>
          <w:snapToGrid w:val="0"/>
          <w:sz w:val="28"/>
        </w:rPr>
        <w:t>Exempt quantities of radioactive substances in certain timekeeping and other devices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1058"/>
              </w:tabs>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1058"/>
              </w:tabs>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1058"/>
              </w:tabs>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1058"/>
              </w:tabs>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1134"/>
              </w:tabs>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34" w:name="_Toc526139969"/>
      <w:bookmarkStart w:id="435" w:name="_Toc526140193"/>
      <w:bookmarkStart w:id="436" w:name="_Toc170215641"/>
      <w:bookmarkStart w:id="437" w:name="_Toc208111797"/>
      <w:bookmarkStart w:id="438" w:name="_Toc208121501"/>
      <w:r>
        <w:rPr>
          <w:rStyle w:val="CharSchNo"/>
        </w:rPr>
        <w:t>Schedule VII</w:t>
      </w:r>
      <w:r>
        <w:t> — </w:t>
      </w:r>
      <w:r>
        <w:rPr>
          <w:rStyle w:val="CharSchText"/>
        </w:rPr>
        <w:t>Exempted electronic products</w:t>
      </w:r>
      <w:bookmarkEnd w:id="434"/>
      <w:bookmarkEnd w:id="435"/>
      <w:bookmarkEnd w:id="436"/>
      <w:bookmarkEnd w:id="437"/>
      <w:bookmarkEnd w:id="438"/>
    </w:p>
    <w:p>
      <w:pPr>
        <w:pStyle w:val="yShoulderClause"/>
        <w:spacing w:after="120"/>
      </w:pPr>
      <w:r>
        <w:t>[Regulation 7]</w:t>
      </w:r>
    </w:p>
    <w:tbl>
      <w:tblPr>
        <w:tblW w:w="0" w:type="auto"/>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4</w:t>
            </w:r>
          </w:p>
        </w:tc>
        <w:tc>
          <w:tcPr>
            <w:tcW w:w="2977" w:type="dxa"/>
          </w:tcPr>
          <w:p>
            <w:pPr>
              <w:pStyle w:val="ySubsection"/>
              <w:ind w:left="0" w:firstLine="0"/>
            </w:pPr>
            <w:r>
              <w:t>Class 3A lasers</w:t>
            </w:r>
          </w:p>
        </w:tc>
        <w:tc>
          <w:tcPr>
            <w:tcW w:w="3520" w:type="dxa"/>
          </w:tcPr>
          <w:p>
            <w:pPr>
              <w:pStyle w:val="ySubsection"/>
              <w:ind w:left="0" w:firstLine="0"/>
            </w:pPr>
            <w:r>
              <w:t xml:space="preserve">regulations 53 and 53B </w:t>
            </w:r>
          </w:p>
        </w:tc>
      </w:tr>
      <w:tr>
        <w:trPr>
          <w:cantSplit/>
        </w:trPr>
        <w:tc>
          <w:tcPr>
            <w:tcW w:w="817" w:type="dxa"/>
          </w:tcPr>
          <w:p>
            <w:pPr>
              <w:pStyle w:val="ySubsection"/>
              <w:ind w:left="0" w:firstLine="0"/>
            </w:pPr>
            <w:r>
              <w:t>5</w:t>
            </w:r>
          </w:p>
        </w:tc>
        <w:tc>
          <w:tcPr>
            <w:tcW w:w="2977" w:type="dxa"/>
          </w:tcPr>
          <w:p>
            <w:pPr>
              <w:pStyle w:val="ySubsection"/>
              <w:ind w:left="0" w:firstLine="0"/>
            </w:pPr>
            <w:r>
              <w:t>Class 3B(R)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bl>
    <w:p>
      <w:pPr>
        <w:pStyle w:val="yFootnotesection"/>
      </w:pPr>
      <w:r>
        <w:tab/>
        <w:t>[Schedule VII inserted in Gazette 31 Dec 1999 p. 7064.]</w:t>
      </w:r>
    </w:p>
    <w:p>
      <w:pPr>
        <w:pStyle w:val="yScheduleHeading"/>
      </w:pPr>
      <w:bookmarkStart w:id="439" w:name="_Toc526139970"/>
      <w:bookmarkStart w:id="440" w:name="_Toc526140194"/>
      <w:bookmarkStart w:id="441" w:name="_Toc170215642"/>
      <w:bookmarkStart w:id="442" w:name="_Toc208111798"/>
      <w:bookmarkStart w:id="443" w:name="_Toc208121502"/>
      <w:r>
        <w:rPr>
          <w:rStyle w:val="CharSchNo"/>
        </w:rPr>
        <w:t>Schedule VIIA</w:t>
      </w:r>
      <w:bookmarkEnd w:id="439"/>
      <w:bookmarkEnd w:id="440"/>
      <w:bookmarkEnd w:id="441"/>
      <w:bookmarkEnd w:id="442"/>
      <w:bookmarkEnd w:id="443"/>
      <w:r>
        <w:rPr>
          <w:rStyle w:val="CharSchText"/>
        </w:rPr>
        <w:t xml:space="preserve"> </w:t>
      </w:r>
    </w:p>
    <w:p>
      <w:pPr>
        <w:pStyle w:val="yShoulderClause"/>
        <w:rPr>
          <w:snapToGrid w:val="0"/>
        </w:rPr>
      </w:pPr>
      <w:r>
        <w:rPr>
          <w:snapToGrid w:val="0"/>
        </w:rPr>
        <w:t>[Regulation 7A]</w:t>
      </w:r>
    </w:p>
    <w:p>
      <w:pPr>
        <w:pStyle w:val="yMiscellaneousHeading"/>
        <w:rPr>
          <w:b/>
          <w:snapToGrid w:val="0"/>
          <w:sz w:val="28"/>
        </w:rPr>
      </w:pPr>
      <w:r>
        <w:rPr>
          <w:b/>
          <w:snapToGrid w:val="0"/>
          <w:sz w:val="28"/>
        </w:rPr>
        <w:t>Exempted self luminous devices</w:t>
      </w:r>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 xml:space="preserve">[Schedule VIIA inserted in Gazette 6 Sep 1991 p. 4632.] </w:t>
      </w:r>
    </w:p>
    <w:p>
      <w:pPr>
        <w:pStyle w:val="yScheduleHeading"/>
      </w:pPr>
      <w:bookmarkStart w:id="444" w:name="_Toc526139971"/>
      <w:bookmarkStart w:id="445" w:name="_Toc526140195"/>
      <w:bookmarkStart w:id="446" w:name="_Toc170215643"/>
      <w:bookmarkStart w:id="447" w:name="_Toc208111799"/>
      <w:bookmarkStart w:id="448" w:name="_Toc208121503"/>
      <w:r>
        <w:rPr>
          <w:rStyle w:val="CharSchNo"/>
        </w:rPr>
        <w:t>Schedule VIII</w:t>
      </w:r>
      <w:bookmarkEnd w:id="444"/>
      <w:bookmarkEnd w:id="445"/>
      <w:bookmarkEnd w:id="446"/>
      <w:bookmarkEnd w:id="447"/>
      <w:bookmarkEnd w:id="448"/>
      <w:r>
        <w:rPr>
          <w:rStyle w:val="CharSchText"/>
        </w:rPr>
        <w:t xml:space="preserve"> </w:t>
      </w:r>
    </w:p>
    <w:p>
      <w:pPr>
        <w:pStyle w:val="yShoulderClause"/>
        <w:rPr>
          <w:snapToGrid w:val="0"/>
        </w:rPr>
      </w:pPr>
      <w:r>
        <w:rPr>
          <w:snapToGrid w:val="0"/>
        </w:rPr>
        <w:t>[Regulations 15, 30, 31 and 33]</w:t>
      </w:r>
    </w:p>
    <w:p>
      <w:pPr>
        <w:pStyle w:val="yMiscellaneousHeading"/>
        <w:spacing w:before="120" w:after="120"/>
        <w:rPr>
          <w:b/>
          <w:snapToGrid w:val="0"/>
          <w:sz w:val="28"/>
        </w:rPr>
      </w:pPr>
      <w:r>
        <w:rPr>
          <w:b/>
          <w:snapToGrid w:val="0"/>
          <w:sz w:val="28"/>
        </w:rPr>
        <w:t>Maximum concentrations of radioactive elements in air and water above natural background</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276"/>
        <w:gridCol w:w="1276"/>
        <w:gridCol w:w="992"/>
        <w:gridCol w:w="1134"/>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552" w:type="dxa"/>
            <w:gridSpan w:val="2"/>
            <w:tcBorders>
              <w:top w:val="single" w:sz="4" w:space="0" w:color="auto"/>
              <w:bottom w:val="nil"/>
            </w:tcBorders>
          </w:tcPr>
          <w:p>
            <w:pPr>
              <w:pStyle w:val="yTable"/>
              <w:jc w:val="center"/>
              <w:rPr>
                <w:b/>
                <w:sz w:val="14"/>
              </w:rPr>
            </w:pPr>
            <w:r>
              <w:rPr>
                <w:b/>
                <w:sz w:val="14"/>
              </w:rPr>
              <w:t>Table I</w:t>
            </w:r>
          </w:p>
        </w:tc>
        <w:tc>
          <w:tcPr>
            <w:tcW w:w="2126" w:type="dxa"/>
            <w:gridSpan w:val="2"/>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276"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276"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992"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34"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276" w:type="dxa"/>
            <w:tcBorders>
              <w:top w:val="nil"/>
              <w:bottom w:val="single" w:sz="4" w:space="0" w:color="auto"/>
            </w:tcBorders>
          </w:tcPr>
          <w:p>
            <w:pPr>
              <w:pStyle w:val="yTable"/>
              <w:rPr>
                <w:b/>
                <w:sz w:val="14"/>
              </w:rPr>
            </w:pPr>
          </w:p>
        </w:tc>
        <w:tc>
          <w:tcPr>
            <w:tcW w:w="2268" w:type="dxa"/>
            <w:gridSpan w:val="2"/>
            <w:tcBorders>
              <w:top w:val="nil"/>
              <w:bottom w:val="single" w:sz="4" w:space="0" w:color="auto"/>
            </w:tcBorders>
          </w:tcPr>
          <w:p>
            <w:pPr>
              <w:pStyle w:val="yTable"/>
              <w:jc w:val="center"/>
              <w:rPr>
                <w:b/>
                <w:i/>
                <w:sz w:val="14"/>
              </w:rPr>
            </w:pPr>
            <w:r>
              <w:rPr>
                <w:b/>
                <w:i/>
                <w:sz w:val="14"/>
              </w:rPr>
              <w:t>(becquerels per cubic metre)</w:t>
            </w:r>
          </w:p>
        </w:tc>
        <w:tc>
          <w:tcPr>
            <w:tcW w:w="1134" w:type="dxa"/>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276" w:type="dxa"/>
            <w:tcBorders>
              <w:top w:val="nil"/>
            </w:tcBorders>
          </w:tcPr>
          <w:p>
            <w:pPr>
              <w:pStyle w:val="yTable"/>
              <w:rPr>
                <w:sz w:val="14"/>
              </w:rPr>
            </w:pPr>
            <w:r>
              <w:rPr>
                <w:sz w:val="14"/>
              </w:rPr>
              <w:t>7.4 x 10</w:t>
            </w:r>
            <w:r>
              <w:rPr>
                <w:sz w:val="14"/>
                <w:vertAlign w:val="superscript"/>
              </w:rPr>
              <w:noBreakHyphen/>
              <w:t>2</w:t>
            </w:r>
          </w:p>
        </w:tc>
        <w:tc>
          <w:tcPr>
            <w:tcW w:w="1276" w:type="dxa"/>
            <w:tcBorders>
              <w:top w:val="nil"/>
            </w:tcBorders>
          </w:tcPr>
          <w:p>
            <w:pPr>
              <w:pStyle w:val="yTable"/>
              <w:rPr>
                <w:sz w:val="14"/>
              </w:rPr>
            </w:pPr>
            <w:r>
              <w:rPr>
                <w:sz w:val="14"/>
              </w:rPr>
              <w:t>2.2 x 10</w:t>
            </w:r>
            <w:r>
              <w:rPr>
                <w:sz w:val="14"/>
                <w:vertAlign w:val="superscript"/>
              </w:rPr>
              <w:t>+6</w:t>
            </w:r>
          </w:p>
        </w:tc>
        <w:tc>
          <w:tcPr>
            <w:tcW w:w="992" w:type="dxa"/>
            <w:tcBorders>
              <w:top w:val="nil"/>
            </w:tcBorders>
          </w:tcPr>
          <w:p>
            <w:pPr>
              <w:pStyle w:val="yTable"/>
              <w:rPr>
                <w:sz w:val="14"/>
              </w:rPr>
            </w:pPr>
            <w:r>
              <w:rPr>
                <w:sz w:val="14"/>
              </w:rPr>
              <w:t xml:space="preserve">  3 x 10</w:t>
            </w:r>
            <w:r>
              <w:rPr>
                <w:sz w:val="14"/>
                <w:vertAlign w:val="superscript"/>
              </w:rPr>
              <w:noBreakHyphen/>
              <w:t>3</w:t>
            </w:r>
          </w:p>
        </w:tc>
        <w:tc>
          <w:tcPr>
            <w:tcW w:w="1134"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noBreakHyphen/>
              <w:t>0</w:t>
            </w:r>
          </w:p>
        </w:tc>
        <w:tc>
          <w:tcPr>
            <w:tcW w:w="1276" w:type="dxa"/>
          </w:tcPr>
          <w:p>
            <w:pPr>
              <w:pStyle w:val="yTable"/>
              <w:rPr>
                <w:sz w:val="14"/>
              </w:rPr>
            </w:pPr>
            <w:r>
              <w:rPr>
                <w:sz w:val="14"/>
              </w:rPr>
              <w:t>3.3 x 10</w:t>
            </w:r>
            <w:r>
              <w:rPr>
                <w:sz w:val="14"/>
                <w:vertAlign w:val="superscript"/>
              </w:rPr>
              <w:t>+8</w:t>
            </w:r>
          </w:p>
        </w:tc>
        <w:tc>
          <w:tcPr>
            <w:tcW w:w="992" w:type="dxa"/>
          </w:tcPr>
          <w:p>
            <w:pPr>
              <w:pStyle w:val="yTable"/>
              <w:rPr>
                <w:sz w:val="14"/>
              </w:rPr>
            </w:pPr>
            <w:r>
              <w:rPr>
                <w:sz w:val="14"/>
              </w:rPr>
              <w:t>3.3 x 10</w:t>
            </w:r>
            <w:r>
              <w:rPr>
                <w:sz w:val="14"/>
                <w:vertAlign w:val="superscript"/>
              </w:rPr>
              <w:noBreakHyphen/>
              <w:t>2</w:t>
            </w:r>
          </w:p>
        </w:tc>
        <w:tc>
          <w:tcPr>
            <w:tcW w:w="1134"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276" w:type="dxa"/>
          </w:tcPr>
          <w:p>
            <w:pPr>
              <w:pStyle w:val="yTable"/>
              <w:rPr>
                <w:sz w:val="14"/>
              </w:rPr>
            </w:pPr>
            <w:r>
              <w:rPr>
                <w:sz w:val="14"/>
              </w:rPr>
              <w:t xml:space="preserve">  3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2.2 x 10</w:t>
            </w:r>
            <w:r>
              <w:rPr>
                <w:sz w:val="14"/>
                <w:vertAlign w:val="superscript"/>
              </w:rPr>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+1</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noBreakHyphen/>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1.8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7.4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276" w:type="dxa"/>
          </w:tcPr>
          <w:p>
            <w:pPr>
              <w:pStyle w:val="yTable"/>
              <w:rPr>
                <w:sz w:val="14"/>
              </w:rPr>
            </w:pPr>
            <w:r>
              <w:rPr>
                <w:sz w:val="14"/>
              </w:rPr>
              <w:t>1.5 x 10</w:t>
            </w:r>
            <w:r>
              <w:rPr>
                <w:sz w:val="14"/>
                <w:vertAlign w:val="superscript"/>
              </w:rPr>
              <w:t>+5</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3.7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+6</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 xml:space="preserve">  3 x 10</w:t>
            </w:r>
            <w:r>
              <w:rPr>
                <w:sz w:val="14"/>
                <w:vertAlign w:val="superscript"/>
              </w:rPr>
              <w:t>+4</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2.2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2.6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276" w:type="dxa"/>
          </w:tcPr>
          <w:p>
            <w:pPr>
              <w:pStyle w:val="yTable"/>
              <w:rPr>
                <w:sz w:val="14"/>
              </w:rPr>
            </w:pPr>
            <w:r>
              <w:rPr>
                <w:sz w:val="14"/>
              </w:rPr>
              <w:t>2.2 x 10</w:t>
            </w:r>
            <w:r>
              <w:rPr>
                <w:sz w:val="14"/>
                <w:vertAlign w:val="superscript"/>
              </w:rPr>
              <w:t>+8</w:t>
            </w:r>
          </w:p>
        </w:tc>
        <w:tc>
          <w:tcPr>
            <w:tcW w:w="1276" w:type="dxa"/>
          </w:tcPr>
          <w:p>
            <w:pPr>
              <w:pStyle w:val="yTable"/>
              <w:rPr>
                <w:sz w:val="14"/>
              </w:rPr>
            </w:pPr>
            <w:r>
              <w:rPr>
                <w:sz w:val="14"/>
              </w:rPr>
              <w:t xml:space="preserve">    — </w:t>
            </w:r>
          </w:p>
        </w:tc>
        <w:tc>
          <w:tcPr>
            <w:tcW w:w="992" w:type="dxa"/>
          </w:tcPr>
          <w:p>
            <w:pPr>
              <w:pStyle w:val="yTable"/>
              <w:rPr>
                <w:sz w:val="14"/>
              </w:rPr>
            </w:pPr>
            <w:r>
              <w:rPr>
                <w:sz w:val="14"/>
              </w:rPr>
              <w:t>3.7 x 10</w:t>
            </w:r>
            <w:r>
              <w:rPr>
                <w:sz w:val="14"/>
                <w:vertAlign w:val="superscript"/>
              </w:rPr>
              <w:t>+6</w:t>
            </w:r>
          </w:p>
        </w:tc>
        <w:tc>
          <w:tcPr>
            <w:tcW w:w="1134"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 xml:space="preserve">    — </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2.6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276" w:type="dxa"/>
          </w:tcPr>
          <w:p>
            <w:pPr>
              <w:pStyle w:val="yTable"/>
              <w:rPr>
                <w:sz w:val="14"/>
              </w:rPr>
            </w:pPr>
            <w:r>
              <w:rPr>
                <w:sz w:val="14"/>
              </w:rPr>
              <w:t>1.1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276" w:type="dxa"/>
          </w:tcPr>
          <w:p>
            <w:pPr>
              <w:pStyle w:val="yTable"/>
              <w:rPr>
                <w:sz w:val="14"/>
              </w:rPr>
            </w:pPr>
            <w:r>
              <w:rPr>
                <w:sz w:val="14"/>
              </w:rPr>
              <w:t>2.6 x 10</w:t>
            </w:r>
            <w:r>
              <w:rPr>
                <w:sz w:val="14"/>
                <w:vertAlign w:val="superscript"/>
              </w:rPr>
              <w:t>+2</w:t>
            </w:r>
          </w:p>
        </w:tc>
        <w:tc>
          <w:tcPr>
            <w:tcW w:w="1276" w:type="dxa"/>
          </w:tcPr>
          <w:p>
            <w:pPr>
              <w:pStyle w:val="yTable"/>
              <w:rPr>
                <w:sz w:val="14"/>
              </w:rPr>
            </w:pPr>
            <w:r>
              <w:rPr>
                <w:sz w:val="14"/>
              </w:rPr>
              <w:t>1.8 x 10</w:t>
            </w:r>
            <w:r>
              <w:rPr>
                <w:sz w:val="14"/>
                <w:vertAlign w:val="superscript"/>
              </w:rPr>
              <w:t>+6</w:t>
            </w:r>
          </w:p>
        </w:tc>
        <w:tc>
          <w:tcPr>
            <w:tcW w:w="992" w:type="dxa"/>
          </w:tcPr>
          <w:p>
            <w:pPr>
              <w:pStyle w:val="yTable"/>
              <w:rPr>
                <w:sz w:val="14"/>
              </w:rPr>
            </w:pPr>
            <w:r>
              <w:rPr>
                <w:sz w:val="14"/>
              </w:rPr>
              <w:t>7.4 x 10</w:t>
            </w:r>
            <w:r>
              <w:rPr>
                <w:sz w:val="14"/>
                <w:vertAlign w:val="superscript"/>
              </w:rPr>
              <w:noBreakHyphen/>
              <w:t>0</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2.6 x 10</w:t>
            </w:r>
            <w:r>
              <w:rPr>
                <w:sz w:val="14"/>
                <w:vertAlign w:val="superscript"/>
              </w:rPr>
              <w:t>+6</w:t>
            </w:r>
          </w:p>
        </w:tc>
      </w:tr>
      <w:tr>
        <w:tc>
          <w:tcPr>
            <w:tcW w:w="1418" w:type="dxa"/>
          </w:tcPr>
          <w:p>
            <w:pPr>
              <w:pStyle w:val="yTable"/>
              <w:rPr>
                <w:spacing w:val="-1"/>
                <w:sz w:val="14"/>
              </w:rPr>
            </w:pPr>
            <w:r>
              <w:rPr>
                <w:spacing w:val="-1"/>
                <w:sz w:val="14"/>
              </w:rPr>
              <w:t>Barium (56)</w:t>
            </w:r>
          </w:p>
        </w:tc>
        <w:tc>
          <w:tcPr>
            <w:tcW w:w="1134" w:type="dxa"/>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Ba</w:t>
            </w:r>
            <w:r>
              <w:rPr>
                <w:spacing w:val="-1"/>
                <w:sz w:val="14"/>
              </w:rPr>
              <w:noBreakHyphen/>
              <w:t>140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276" w:type="dxa"/>
          </w:tcPr>
          <w:p>
            <w:pPr>
              <w:pStyle w:val="yTable"/>
              <w:rPr>
                <w:sz w:val="14"/>
              </w:rPr>
            </w:pPr>
            <w:r>
              <w:rPr>
                <w:sz w:val="14"/>
              </w:rPr>
              <w:t>3.3 x 10</w:t>
            </w:r>
            <w:r>
              <w:rPr>
                <w:sz w:val="14"/>
                <w:vertAlign w:val="superscript"/>
              </w:rPr>
              <w:t>+1</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1.1 x 10</w:t>
            </w:r>
            <w:r>
              <w:rPr>
                <w:sz w:val="14"/>
                <w:vertAlign w:val="superscript"/>
              </w:rPr>
              <w:noBreakHyphen/>
              <w:t>0</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+3</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1.8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276" w:type="dxa"/>
          </w:tcPr>
          <w:p>
            <w:pPr>
              <w:pStyle w:val="yTable"/>
              <w:rPr>
                <w:spacing w:val="-2"/>
                <w:sz w:val="14"/>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276" w:type="dxa"/>
          </w:tcPr>
          <w:p>
            <w:pPr>
              <w:pStyle w:val="yTable"/>
              <w:rPr>
                <w:spacing w:val="-1"/>
                <w:sz w:val="14"/>
              </w:rPr>
            </w:pPr>
            <w:r>
              <w:rPr>
                <w:spacing w:val="-2"/>
                <w:sz w:val="14"/>
              </w:rPr>
              <w:t>3.7 x 10</w:t>
            </w:r>
            <w:r>
              <w:rPr>
                <w:spacing w:val="-2"/>
                <w:sz w:val="14"/>
                <w:vertAlign w:val="superscript"/>
              </w:rPr>
              <w:t>+5</w:t>
            </w:r>
          </w:p>
        </w:tc>
        <w:tc>
          <w:tcPr>
            <w:tcW w:w="1276" w:type="dxa"/>
          </w:tcPr>
          <w:p>
            <w:pPr>
              <w:pStyle w:val="yTable"/>
              <w:rPr>
                <w:spacing w:val="-1"/>
                <w:sz w:val="14"/>
              </w:rPr>
            </w:pPr>
            <w:r>
              <w:rPr>
                <w:spacing w:val="-2"/>
                <w:sz w:val="14"/>
              </w:rPr>
              <w:t>2.6 x 10</w:t>
            </w:r>
            <w:r>
              <w:rPr>
                <w:spacing w:val="-2"/>
                <w:sz w:val="14"/>
                <w:vertAlign w:val="superscript"/>
              </w:rPr>
              <w:t>+9</w:t>
            </w:r>
          </w:p>
        </w:tc>
        <w:tc>
          <w:tcPr>
            <w:tcW w:w="992" w:type="dxa"/>
          </w:tcPr>
          <w:p>
            <w:pPr>
              <w:pStyle w:val="yTable"/>
              <w:rPr>
                <w:spacing w:val="-1"/>
                <w:sz w:val="14"/>
              </w:rPr>
            </w:pPr>
            <w:r>
              <w:rPr>
                <w:spacing w:val="-2"/>
                <w:sz w:val="14"/>
              </w:rPr>
              <w:t>1.5 x 10</w:t>
            </w:r>
            <w:r>
              <w:rPr>
                <w:spacing w:val="-2"/>
                <w:sz w:val="14"/>
                <w:vertAlign w:val="superscript"/>
              </w:rPr>
              <w:t>+4</w:t>
            </w:r>
          </w:p>
        </w:tc>
        <w:tc>
          <w:tcPr>
            <w:tcW w:w="1134"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1"/>
                <w:sz w:val="14"/>
              </w:rPr>
            </w:pPr>
            <w:r>
              <w:rPr>
                <w:spacing w:val="-2"/>
                <w:sz w:val="14"/>
              </w:rPr>
              <w:t>1.1 x 10</w:t>
            </w:r>
            <w:r>
              <w:rPr>
                <w:spacing w:val="-2"/>
                <w:sz w:val="14"/>
                <w:vertAlign w:val="superscript"/>
              </w:rPr>
              <w:t>+5</w:t>
            </w:r>
          </w:p>
        </w:tc>
        <w:tc>
          <w:tcPr>
            <w:tcW w:w="1276" w:type="dxa"/>
          </w:tcPr>
          <w:p>
            <w:pPr>
              <w:pStyle w:val="yTable"/>
              <w:rPr>
                <w:spacing w:val="-1"/>
                <w:sz w:val="14"/>
              </w:rPr>
            </w:pPr>
            <w:r>
              <w:rPr>
                <w:spacing w:val="-2"/>
                <w:sz w:val="14"/>
              </w:rPr>
              <w:t>1.1 x 10</w:t>
            </w:r>
            <w:r>
              <w:rPr>
                <w:spacing w:val="-2"/>
                <w:sz w:val="14"/>
                <w:vertAlign w:val="superscript"/>
              </w:rPr>
              <w:t>+9</w:t>
            </w:r>
          </w:p>
        </w:tc>
        <w:tc>
          <w:tcPr>
            <w:tcW w:w="992" w:type="dxa"/>
          </w:tcPr>
          <w:p>
            <w:pPr>
              <w:pStyle w:val="yTable"/>
              <w:rPr>
                <w:spacing w:val="-1"/>
                <w:sz w:val="14"/>
              </w:rPr>
            </w:pPr>
            <w:r>
              <w:rPr>
                <w:spacing w:val="-2"/>
                <w:sz w:val="14"/>
              </w:rPr>
              <w:t>3.7 x 10</w:t>
            </w:r>
            <w:r>
              <w:rPr>
                <w:spacing w:val="-2"/>
                <w:sz w:val="14"/>
                <w:vertAlign w:val="superscript"/>
              </w:rPr>
              <w:t>+3</w:t>
            </w:r>
          </w:p>
        </w:tc>
        <w:tc>
          <w:tcPr>
            <w:tcW w:w="1134"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 xml:space="preserve">  3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247</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248</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4</w:t>
            </w:r>
          </w:p>
        </w:tc>
        <w:tc>
          <w:tcPr>
            <w:tcW w:w="1134" w:type="dxa"/>
          </w:tcPr>
          <w:p>
            <w:pPr>
              <w:pStyle w:val="yTable"/>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276"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276"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34"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spacing w:before="0"/>
              <w:rPr>
                <w:spacing w:val="-2"/>
                <w:sz w:val="14"/>
              </w:rPr>
            </w:pPr>
            <w:r>
              <w:rPr>
                <w:spacing w:val="-2"/>
                <w:sz w:val="14"/>
              </w:rPr>
              <w:t>3.7 x 10</w:t>
            </w:r>
            <w:r>
              <w:rPr>
                <w:spacing w:val="-2"/>
                <w:sz w:val="14"/>
                <w:vertAlign w:val="superscript"/>
              </w:rPr>
              <w:t>+2</w:t>
            </w:r>
          </w:p>
        </w:tc>
        <w:tc>
          <w:tcPr>
            <w:tcW w:w="1276" w:type="dxa"/>
          </w:tcPr>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r>
              <w:rPr>
                <w:spacing w:val="-2"/>
                <w:sz w:val="14"/>
              </w:rPr>
              <w:t>1.5 x 10</w:t>
            </w:r>
            <w:r>
              <w:rPr>
                <w:spacing w:val="-2"/>
                <w:sz w:val="14"/>
                <w:vertAlign w:val="superscript"/>
              </w:rPr>
              <w:t>+1</w:t>
            </w:r>
          </w:p>
        </w:tc>
        <w:tc>
          <w:tcPr>
            <w:tcW w:w="1134" w:type="dxa"/>
          </w:tcPr>
          <w:p>
            <w:pPr>
              <w:pStyle w:val="yTable"/>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992" w:type="dxa"/>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34"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1.5 x 10</w:t>
            </w:r>
            <w:r>
              <w:rPr>
                <w:spacing w:val="-2"/>
                <w:sz w:val="14"/>
                <w:vertAlign w:val="superscript"/>
              </w:rPr>
              <w:t>+6</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Neptunium (93)</w:t>
            </w:r>
          </w:p>
        </w:tc>
        <w:tc>
          <w:tcPr>
            <w:tcW w:w="1134" w:type="dxa"/>
          </w:tcPr>
          <w:p>
            <w:pPr>
              <w:pStyle w:val="yTable"/>
              <w:tabs>
                <w:tab w:val="right" w:pos="680"/>
              </w:tabs>
              <w:rPr>
                <w:spacing w:val="-1"/>
                <w:sz w:val="14"/>
              </w:rPr>
            </w:pPr>
            <w:r>
              <w:rPr>
                <w:spacing w:val="-1"/>
                <w:sz w:val="14"/>
              </w:rPr>
              <w:t>Np</w:t>
            </w:r>
            <w:r>
              <w:rPr>
                <w:spacing w:val="-1"/>
                <w:sz w:val="14"/>
              </w:rPr>
              <w:noBreakHyphen/>
              <w:t>237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Np</w:t>
            </w:r>
            <w:r>
              <w:rPr>
                <w:spacing w:val="-1"/>
                <w:sz w:val="14"/>
              </w:rPr>
              <w:noBreakHyphen/>
              <w:t>239</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2.6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239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2.6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+4</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 x 10</w:t>
            </w:r>
            <w:r>
              <w:rPr>
                <w:spacing w:val="-2"/>
                <w:sz w:val="14"/>
                <w:vertAlign w:val="superscript"/>
              </w:rPr>
              <w:t>+4</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187</w:t>
            </w:r>
            <w:r>
              <w:rPr>
                <w:spacing w:val="-1"/>
                <w:sz w:val="14"/>
              </w:rPr>
              <w:tab/>
              <w:t>S</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+0</w:t>
            </w:r>
          </w:p>
        </w:tc>
        <w:tc>
          <w:tcPr>
            <w:tcW w:w="992" w:type="dxa"/>
          </w:tcPr>
          <w:p>
            <w:pPr>
              <w:pStyle w:val="yTable"/>
              <w:rPr>
                <w:spacing w:val="-2"/>
                <w:sz w:val="14"/>
              </w:rPr>
            </w:pPr>
            <w:r>
              <w:rPr>
                <w:spacing w:val="-2"/>
                <w:sz w:val="14"/>
              </w:rPr>
              <w:t>7.4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111</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Sodium (11)</w:t>
            </w:r>
          </w:p>
        </w:tc>
        <w:tc>
          <w:tcPr>
            <w:tcW w:w="1134" w:type="dxa"/>
          </w:tcPr>
          <w:p>
            <w:pPr>
              <w:pStyle w:val="yTable"/>
              <w:tabs>
                <w:tab w:val="right" w:pos="680"/>
              </w:tabs>
              <w:rPr>
                <w:spacing w:val="-1"/>
                <w:sz w:val="14"/>
              </w:rPr>
            </w:pPr>
            <w:r>
              <w:rPr>
                <w:spacing w:val="-1"/>
                <w:sz w:val="14"/>
              </w:rPr>
              <w:t>Na</w:t>
            </w:r>
            <w:r>
              <w:rPr>
                <w:spacing w:val="-1"/>
                <w:sz w:val="14"/>
              </w:rPr>
              <w:noBreakHyphen/>
              <w:t>22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+10</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3 x 10</w:t>
            </w:r>
            <w:r>
              <w:rPr>
                <w:spacing w:val="-2"/>
                <w:sz w:val="14"/>
                <w:vertAlign w:val="superscript"/>
              </w:rPr>
              <w:t>+9</w:t>
            </w:r>
          </w:p>
        </w:tc>
        <w:tc>
          <w:tcPr>
            <w:tcW w:w="992" w:type="dxa"/>
          </w:tcPr>
          <w:p>
            <w:pPr>
              <w:pStyle w:val="yTable"/>
              <w:rPr>
                <w:spacing w:val="-2"/>
                <w:sz w:val="14"/>
              </w:rPr>
            </w:pPr>
            <w:r>
              <w:rPr>
                <w:spacing w:val="-2"/>
                <w:sz w:val="14"/>
              </w:rPr>
              <w:t>1.8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276"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276" w:type="dxa"/>
          </w:tcPr>
          <w:p>
            <w:pPr>
              <w:pStyle w:val="yTable"/>
              <w:keepNext/>
              <w:keepLines/>
              <w:rPr>
                <w:spacing w:val="-2"/>
                <w:sz w:val="14"/>
              </w:rPr>
            </w:pPr>
            <w:r>
              <w:rPr>
                <w:spacing w:val="-2"/>
                <w:sz w:val="14"/>
              </w:rPr>
              <w:t>7.4 x 10</w:t>
            </w:r>
            <w:r>
              <w:rPr>
                <w:spacing w:val="-2"/>
                <w:sz w:val="14"/>
                <w:vertAlign w:val="superscript"/>
              </w:rPr>
              <w:t>+7</w:t>
            </w:r>
          </w:p>
        </w:tc>
        <w:tc>
          <w:tcPr>
            <w:tcW w:w="992" w:type="dxa"/>
          </w:tcPr>
          <w:p>
            <w:pPr>
              <w:pStyle w:val="yTable"/>
              <w:keepNext/>
              <w:keepLines/>
              <w:rPr>
                <w:spacing w:val="-2"/>
                <w:sz w:val="14"/>
              </w:rPr>
            </w:pPr>
            <w:r>
              <w:rPr>
                <w:spacing w:val="-2"/>
                <w:sz w:val="14"/>
              </w:rPr>
              <w:t>3.7 x 10</w:t>
            </w:r>
            <w:r>
              <w:rPr>
                <w:spacing w:val="-2"/>
                <w:sz w:val="14"/>
                <w:vertAlign w:val="superscript"/>
              </w:rPr>
              <w:t>+2</w:t>
            </w:r>
          </w:p>
        </w:tc>
        <w:tc>
          <w:tcPr>
            <w:tcW w:w="1134"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Uranium (92)</w:t>
            </w:r>
          </w:p>
        </w:tc>
        <w:tc>
          <w:tcPr>
            <w:tcW w:w="1134" w:type="dxa"/>
          </w:tcPr>
          <w:p>
            <w:pPr>
              <w:pStyle w:val="yTable"/>
              <w:tabs>
                <w:tab w:val="right" w:pos="680"/>
              </w:tabs>
              <w:rPr>
                <w:spacing w:val="-1"/>
                <w:sz w:val="14"/>
              </w:rPr>
            </w:pPr>
            <w:r>
              <w:rPr>
                <w:spacing w:val="-1"/>
                <w:sz w:val="14"/>
              </w:rPr>
              <w:t>U</w:t>
            </w:r>
            <w:r>
              <w:rPr>
                <w:spacing w:val="-1"/>
                <w:sz w:val="14"/>
              </w:rPr>
              <w:noBreakHyphen/>
              <w:t>230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276"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276"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3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Zirconium (40)</w:t>
            </w:r>
          </w:p>
        </w:tc>
        <w:tc>
          <w:tcPr>
            <w:tcW w:w="1134" w:type="dxa"/>
          </w:tcPr>
          <w:p>
            <w:pPr>
              <w:pStyle w:val="yTable"/>
              <w:tabs>
                <w:tab w:val="right" w:pos="680"/>
              </w:tabs>
              <w:rPr>
                <w:spacing w:val="-1"/>
                <w:sz w:val="14"/>
              </w:rPr>
            </w:pPr>
            <w:r>
              <w:rPr>
                <w:spacing w:val="-1"/>
                <w:sz w:val="14"/>
              </w:rPr>
              <w:t>Zr</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276"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276"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992" w:type="dxa"/>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34"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rPr>
          <w:cantSplit/>
        </w:trPr>
        <w:tc>
          <w:tcPr>
            <w:tcW w:w="7088" w:type="dxa"/>
            <w:tcBorders>
              <w:bottom w:val="single" w:sz="4" w:space="0" w:color="auto"/>
            </w:tcBorders>
          </w:tcPr>
          <w:p>
            <w:pPr>
              <w:tabs>
                <w:tab w:val="left" w:pos="568"/>
              </w:tabs>
              <w:spacing w:before="60"/>
              <w:ind w:left="567" w:hanging="567"/>
              <w:rPr>
                <w:snapToGrid w:val="0"/>
                <w:sz w:val="22"/>
              </w:rPr>
            </w:pPr>
            <w:r>
              <w:rPr>
                <w:snapToGrid w:val="0"/>
                <w:sz w:val="22"/>
                <w:vertAlign w:val="superscript"/>
              </w:rPr>
              <w:t>1</w:t>
            </w:r>
            <w:r>
              <w:rPr>
                <w:snapToGrid w:val="0"/>
                <w:sz w:val="22"/>
              </w:rPr>
              <w:tab/>
              <w:t>Soluble (S); Insoluble (I).</w:t>
            </w:r>
          </w:p>
          <w:p>
            <w:pPr>
              <w:tabs>
                <w:tab w:val="left" w:pos="568"/>
              </w:tabs>
              <w:ind w:left="568" w:hanging="568"/>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ind w:left="568" w:hanging="568"/>
              <w:rPr>
                <w:snapToGrid w:val="0"/>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 xml:space="preserve"> 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p>
            <w:pPr>
              <w:tabs>
                <w:tab w:val="left" w:pos="568"/>
              </w:tabs>
              <w:ind w:left="568" w:hanging="568"/>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pacing w:val="-2"/>
                <w:sz w:val="22"/>
              </w:rPr>
            </w:pPr>
            <w:r>
              <w:rPr>
                <w:snapToGrid w:val="0"/>
                <w:sz w:val="22"/>
              </w:rPr>
              <w:t>where E is the percentage by weight of U</w:t>
            </w:r>
            <w:r>
              <w:rPr>
                <w:snapToGrid w:val="0"/>
                <w:sz w:val="22"/>
              </w:rPr>
              <w:noBreakHyphen/>
              <w:t>235, expressed as per cent.</w:t>
            </w:r>
          </w:p>
        </w:tc>
      </w:tr>
    </w:tbl>
    <w:p>
      <w:pPr>
        <w:pStyle w:val="yTable"/>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7" o:title=""/>
          </v:shape>
          <o:OLEObject Type="Embed" ProgID="Equation.3" ShapeID="_x0000_i1030" DrawAspect="Content" ObjectID="_1644349848"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 . . . . . . . . . . . . . 2.2 x 10</w:t>
      </w:r>
      <w:r>
        <w:rPr>
          <w:snapToGrid w:val="0"/>
          <w:vertAlign w:val="superscript"/>
        </w:rPr>
        <w:t xml:space="preserve"> </w:t>
      </w:r>
      <w:r>
        <w:rPr>
          <w:snapToGrid w:val="0"/>
          <w:vertAlign w:val="superscript"/>
        </w:rPr>
        <w:noBreakHyphen/>
        <w:t>2</w:t>
      </w:r>
      <w:r>
        <w:rPr>
          <w:snapToGrid w:val="0"/>
        </w:rPr>
        <w:t xml:space="preserve"> </w:t>
      </w:r>
    </w:p>
    <w:p>
      <w:pPr>
        <w:pStyle w:val="yTable"/>
        <w:tabs>
          <w:tab w:val="left" w:pos="567"/>
          <w:tab w:val="left" w:pos="1134"/>
        </w:tabs>
        <w:ind w:left="1134" w:hanging="1134"/>
        <w:rPr>
          <w:snapToGrid w:val="0"/>
        </w:rPr>
      </w:pPr>
      <w:r>
        <w:rPr>
          <w:snapToGrid w:val="0"/>
        </w:rPr>
        <w:tab/>
        <w:t>b.</w:t>
      </w:r>
      <w:r>
        <w:rPr>
          <w:snapToGrid w:val="0"/>
        </w:rPr>
        <w:tab/>
        <w:t>For purposes of Table I, Col. 2 . . . . . . . . . . . . . . . 1.5 x 10</w:t>
      </w:r>
      <w:r>
        <w:rPr>
          <w:snapToGrid w:val="0"/>
          <w:vertAlign w:val="superscript"/>
        </w:rPr>
        <w:t xml:space="preserve"> +4</w:t>
      </w:r>
      <w:r>
        <w:rPr>
          <w:snapToGrid w:val="0"/>
        </w:rPr>
        <w:t xml:space="preserve"> </w:t>
      </w:r>
    </w:p>
    <w:p>
      <w:pPr>
        <w:pStyle w:val="yTable"/>
        <w:tabs>
          <w:tab w:val="left" w:pos="567"/>
          <w:tab w:val="left" w:pos="1134"/>
        </w:tabs>
        <w:ind w:left="1134" w:hanging="1134"/>
        <w:rPr>
          <w:snapToGrid w:val="0"/>
        </w:rPr>
      </w:pPr>
      <w:r>
        <w:rPr>
          <w:snapToGrid w:val="0"/>
        </w:rPr>
        <w:tab/>
        <w:t>c.</w:t>
      </w:r>
      <w:r>
        <w:rPr>
          <w:snapToGrid w:val="0"/>
        </w:rPr>
        <w:tab/>
        <w:t>For purposes of Table II, Col. 1 . . . . . . . . . . . . . . 7.4 x 10</w:t>
      </w:r>
      <w:r>
        <w:rPr>
          <w:snapToGrid w:val="0"/>
          <w:vertAlign w:val="superscript"/>
        </w:rPr>
        <w:t xml:space="preserve"> </w:t>
      </w:r>
      <w:r>
        <w:rPr>
          <w:snapToGrid w:val="0"/>
          <w:vertAlign w:val="superscript"/>
        </w:rPr>
        <w:noBreakHyphen/>
        <w:t>4</w:t>
      </w:r>
      <w:r>
        <w:rPr>
          <w:snapToGrid w:val="0"/>
        </w:rPr>
        <w:t xml:space="preserve"> </w:t>
      </w:r>
    </w:p>
    <w:p>
      <w:pPr>
        <w:pStyle w:val="yTable"/>
        <w:tabs>
          <w:tab w:val="left" w:pos="567"/>
          <w:tab w:val="left" w:pos="1134"/>
        </w:tabs>
        <w:ind w:left="1134" w:hanging="1134"/>
        <w:rPr>
          <w:snapToGrid w:val="0"/>
        </w:rPr>
      </w:pPr>
      <w:r>
        <w:rPr>
          <w:snapToGrid w:val="0"/>
        </w:rPr>
        <w:tab/>
        <w:t>d.</w:t>
      </w:r>
      <w:r>
        <w:rPr>
          <w:snapToGrid w:val="0"/>
        </w:rPr>
        <w:tab/>
        <w:t>For purposes of Table II, Col. 2 . . . . . . . . . . . . . . 1.1 x 10</w:t>
      </w:r>
      <w:r>
        <w:rPr>
          <w:snapToGrid w:val="0"/>
          <w:vertAlign w:val="superscript"/>
        </w:rPr>
        <w:t xml:space="preserve"> +3</w:t>
      </w:r>
      <w:r>
        <w:rPr>
          <w:snapToGrid w:val="0"/>
        </w:rPr>
        <w:t xml:space="preserve"> </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276"/>
        <w:gridCol w:w="1276"/>
        <w:gridCol w:w="992"/>
        <w:gridCol w:w="1134"/>
      </w:tblGrid>
      <w:tr>
        <w:trPr>
          <w:tblHeader/>
        </w:trPr>
        <w:tc>
          <w:tcPr>
            <w:tcW w:w="2410" w:type="dxa"/>
            <w:tcBorders>
              <w:top w:val="single" w:sz="4" w:space="0" w:color="auto"/>
            </w:tcBorders>
          </w:tcPr>
          <w:p>
            <w:pPr>
              <w:pStyle w:val="yTable"/>
              <w:spacing w:before="0"/>
              <w:jc w:val="center"/>
              <w:rPr>
                <w:b/>
                <w:sz w:val="14"/>
              </w:rPr>
            </w:pPr>
          </w:p>
        </w:tc>
        <w:tc>
          <w:tcPr>
            <w:tcW w:w="2552" w:type="dxa"/>
            <w:gridSpan w:val="2"/>
            <w:tcBorders>
              <w:top w:val="single" w:sz="4" w:space="0" w:color="auto"/>
            </w:tcBorders>
          </w:tcPr>
          <w:p>
            <w:pPr>
              <w:pStyle w:val="yTable"/>
              <w:spacing w:before="0"/>
              <w:jc w:val="center"/>
              <w:rPr>
                <w:b/>
                <w:sz w:val="14"/>
              </w:rPr>
            </w:pPr>
            <w:r>
              <w:rPr>
                <w:b/>
                <w:sz w:val="14"/>
              </w:rPr>
              <w:t>Table I</w:t>
            </w:r>
          </w:p>
        </w:tc>
        <w:tc>
          <w:tcPr>
            <w:tcW w:w="2126" w:type="dxa"/>
            <w:gridSpan w:val="2"/>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276"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76"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992"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134"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276" w:type="dxa"/>
            <w:tcBorders>
              <w:bottom w:val="single" w:sz="4" w:space="0" w:color="auto"/>
            </w:tcBorders>
          </w:tcPr>
          <w:p>
            <w:pPr>
              <w:pStyle w:val="yTable"/>
              <w:spacing w:before="0"/>
              <w:jc w:val="center"/>
              <w:rPr>
                <w:b/>
                <w:sz w:val="14"/>
              </w:rPr>
            </w:pPr>
          </w:p>
        </w:tc>
        <w:tc>
          <w:tcPr>
            <w:tcW w:w="2268" w:type="dxa"/>
            <w:gridSpan w:val="2"/>
            <w:tcBorders>
              <w:bottom w:val="single" w:sz="4" w:space="0" w:color="auto"/>
            </w:tcBorders>
          </w:tcPr>
          <w:p>
            <w:pPr>
              <w:pStyle w:val="yTable"/>
              <w:spacing w:before="0"/>
              <w:jc w:val="center"/>
              <w:rPr>
                <w:b/>
                <w:i/>
                <w:sz w:val="14"/>
              </w:rPr>
            </w:pPr>
            <w:r>
              <w:rPr>
                <w:b/>
                <w:i/>
                <w:sz w:val="14"/>
              </w:rPr>
              <w:t>(becquerels per cubic metre)</w:t>
            </w:r>
          </w:p>
        </w:tc>
        <w:tc>
          <w:tcPr>
            <w:tcW w:w="1134" w:type="dxa"/>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 xml:space="preserve">254 are not present.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 xml:space="preserve">241 are not present. . . . . . . . . . . . . . . . . . . . </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992"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34"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 . . . . . . . . . . . . </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34"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 . . . . . . . . . . . . </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34"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49" w:name="_Toc526139972"/>
      <w:bookmarkStart w:id="450" w:name="_Toc526140196"/>
      <w:bookmarkStart w:id="451" w:name="_Toc170215644"/>
      <w:bookmarkStart w:id="452" w:name="_Toc208111800"/>
      <w:bookmarkStart w:id="453" w:name="_Toc208121504"/>
      <w:r>
        <w:rPr>
          <w:rStyle w:val="CharSchNo"/>
        </w:rPr>
        <w:t>Schedule IX</w:t>
      </w:r>
      <w:bookmarkEnd w:id="449"/>
      <w:bookmarkEnd w:id="450"/>
      <w:bookmarkEnd w:id="451"/>
      <w:bookmarkEnd w:id="452"/>
      <w:bookmarkEnd w:id="453"/>
      <w:r>
        <w:rPr>
          <w:rStyle w:val="CharSchText"/>
        </w:rPr>
        <w:t xml:space="preserve"> </w:t>
      </w:r>
    </w:p>
    <w:p>
      <w:pPr>
        <w:pStyle w:val="yShoulderClause"/>
        <w:rPr>
          <w:snapToGrid w:val="0"/>
        </w:rPr>
      </w:pPr>
      <w:r>
        <w:rPr>
          <w:snapToGrid w:val="0"/>
        </w:rPr>
        <w:t>[Regulation 36]</w:t>
      </w:r>
    </w:p>
    <w:p>
      <w:pPr>
        <w:pStyle w:val="yMiscellaneousHeading"/>
        <w:rPr>
          <w:b/>
          <w:snapToGrid w:val="0"/>
          <w:sz w:val="28"/>
        </w:rPr>
      </w:pPr>
      <w:r>
        <w:rPr>
          <w:b/>
          <w:snapToGrid w:val="0"/>
          <w:sz w:val="28"/>
        </w:rPr>
        <w:t xml:space="preserve">Conditions imposable on registration of irradiating apparatus </w:t>
      </w:r>
    </w:p>
    <w:p>
      <w:pPr>
        <w:pStyle w:val="yHeading5"/>
        <w:outlineLvl w:val="9"/>
        <w:rPr>
          <w:snapToGrid w:val="0"/>
        </w:rPr>
      </w:pPr>
      <w:bookmarkStart w:id="454" w:name="_Toc170215645"/>
      <w:bookmarkStart w:id="455" w:name="_Toc208121505"/>
      <w:r>
        <w:rPr>
          <w:snapToGrid w:val="0"/>
        </w:rPr>
        <w:t>1.</w:t>
      </w:r>
      <w:bookmarkEnd w:id="454"/>
      <w:bookmarkEnd w:id="455"/>
    </w:p>
    <w:p>
      <w:pPr>
        <w:pStyle w:val="ySubsection"/>
        <w:rPr>
          <w:snapToGrid w:val="0"/>
        </w:rPr>
      </w:pPr>
      <w:r>
        <w:rPr>
          <w:snapToGrid w:val="0"/>
        </w:rPr>
        <w:tab/>
      </w:r>
      <w:r>
        <w:rPr>
          <w:snapToGrid w:val="0"/>
        </w:rPr>
        <w:tab/>
        <w:t>In the case of irradiating apparatus which is operated or used for dental radiography, including panoramic (tomographic) and cephalometric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 </w:t>
      </w:r>
    </w:p>
    <w:p>
      <w:pPr>
        <w:pStyle w:val="yIndenti0"/>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Indenti0"/>
        <w:rPr>
          <w:snapToGrid w:val="0"/>
        </w:rPr>
      </w:pPr>
      <w:r>
        <w:rPr>
          <w:snapToGrid w:val="0"/>
        </w:rPr>
        <w:tab/>
        <w:t>(ii)</w:t>
      </w:r>
      <w:r>
        <w:rPr>
          <w:snapToGrid w:val="0"/>
        </w:rPr>
        <w:tab/>
        <w:t>for other apparatus, 1 milligray in 1 hour,</w:t>
      </w:r>
    </w:p>
    <w:p>
      <w:pPr>
        <w:pStyle w:val="yIndenta"/>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Indenta"/>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Indenta"/>
        <w:rPr>
          <w:snapToGrid w:val="0"/>
        </w:rPr>
      </w:pPr>
      <w:r>
        <w:rPr>
          <w:snapToGrid w:val="0"/>
        </w:rPr>
        <w:tab/>
        <w:t>(c)</w:t>
      </w:r>
      <w:r>
        <w:rPr>
          <w:snapToGrid w:val="0"/>
        </w:rPr>
        <w:tab/>
        <w:t>the minimum power capability of apparatus — </w:t>
      </w:r>
    </w:p>
    <w:p>
      <w:pPr>
        <w:pStyle w:val="yIndenti0"/>
        <w:rPr>
          <w:snapToGrid w:val="0"/>
        </w:rPr>
      </w:pPr>
      <w:r>
        <w:rPr>
          <w:snapToGrid w:val="0"/>
        </w:rPr>
        <w:tab/>
        <w:t>(i)</w:t>
      </w:r>
      <w:r>
        <w:rPr>
          <w:snapToGrid w:val="0"/>
        </w:rPr>
        <w:tab/>
        <w:t>used for — </w:t>
      </w:r>
    </w:p>
    <w:p>
      <w:pPr>
        <w:pStyle w:val="yIndentI"/>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IndentI"/>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Indenti0"/>
        <w:rPr>
          <w:snapToGrid w:val="0"/>
        </w:rPr>
      </w:pPr>
      <w:r>
        <w:rPr>
          <w:snapToGrid w:val="0"/>
        </w:rPr>
        <w:tab/>
      </w:r>
      <w:r>
        <w:rPr>
          <w:snapToGrid w:val="0"/>
        </w:rPr>
        <w:tab/>
        <w:t>or both, shall be 60 kV(peak) at 7 milliamps for 3 seconds;</w:t>
      </w:r>
    </w:p>
    <w:p>
      <w:pPr>
        <w:pStyle w:val="yIndenti0"/>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Indenta"/>
        <w:rPr>
          <w:snapToGrid w:val="0"/>
        </w:rPr>
      </w:pPr>
      <w:r>
        <w:rPr>
          <w:snapToGrid w:val="0"/>
        </w:rPr>
        <w:tab/>
        <w:t>(d)</w:t>
      </w:r>
      <w:r>
        <w:rPr>
          <w:snapToGrid w:val="0"/>
        </w:rPr>
        <w:tab/>
        <w:t>the selected — </w:t>
      </w:r>
    </w:p>
    <w:p>
      <w:pPr>
        <w:pStyle w:val="yIndenti0"/>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Indenti0"/>
        <w:rPr>
          <w:snapToGrid w:val="0"/>
        </w:rPr>
      </w:pPr>
      <w:r>
        <w:rPr>
          <w:snapToGrid w:val="0"/>
        </w:rPr>
        <w:tab/>
        <w:t>(ii)</w:t>
      </w:r>
      <w:r>
        <w:rPr>
          <w:snapToGrid w:val="0"/>
        </w:rPr>
        <w:tab/>
        <w:t>kV(peak) and the product of the tube current and exposure time (mAs),</w:t>
      </w:r>
    </w:p>
    <w:p>
      <w:pPr>
        <w:pStyle w:val="yIndenta"/>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Indenta"/>
        <w:rPr>
          <w:snapToGrid w:val="0"/>
        </w:rPr>
      </w:pPr>
      <w:r>
        <w:rPr>
          <w:snapToGrid w:val="0"/>
        </w:rPr>
        <w:tab/>
        <w:t>(e)</w:t>
      </w:r>
      <w:r>
        <w:rPr>
          <w:snapToGrid w:val="0"/>
        </w:rPr>
        <w:tab/>
        <w:t>when object programmed control exposure times can be modified by a further control which can be adjusted to account for variations in the speed of the film used — </w:t>
      </w:r>
    </w:p>
    <w:p>
      <w:pPr>
        <w:pStyle w:val="yIndenti0"/>
        <w:rPr>
          <w:snapToGrid w:val="0"/>
        </w:rPr>
      </w:pPr>
      <w:r>
        <w:rPr>
          <w:snapToGrid w:val="0"/>
        </w:rPr>
        <w:tab/>
        <w:t>(i)</w:t>
      </w:r>
      <w:r>
        <w:rPr>
          <w:snapToGrid w:val="0"/>
        </w:rPr>
        <w:tab/>
        <w:t>that control shall be provided with a tool for its adjustment;</w:t>
      </w:r>
    </w:p>
    <w:p>
      <w:pPr>
        <w:pStyle w:val="yIndenti0"/>
        <w:rPr>
          <w:snapToGrid w:val="0"/>
        </w:rPr>
      </w:pPr>
      <w:r>
        <w:rPr>
          <w:snapToGrid w:val="0"/>
        </w:rPr>
        <w:tab/>
        <w:t>(ii)</w:t>
      </w:r>
      <w:r>
        <w:rPr>
          <w:snapToGrid w:val="0"/>
        </w:rPr>
        <w:tab/>
        <w:t>that control shall be clearly labelled to indicate its purpose; and</w:t>
      </w:r>
    </w:p>
    <w:p>
      <w:pPr>
        <w:pStyle w:val="yIndenti0"/>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Indenta"/>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Indenta"/>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283" w:type="dxa"/>
        <w:tblLayout w:type="fixed"/>
        <w:tblCellMar>
          <w:left w:w="283" w:type="dxa"/>
          <w:right w:w="283" w:type="dxa"/>
        </w:tblCellMar>
        <w:tblLook w:val="0000" w:firstRow="0" w:lastRow="0" w:firstColumn="0" w:lastColumn="0" w:noHBand="0" w:noVBand="0"/>
      </w:tblPr>
      <w:tblGrid>
        <w:gridCol w:w="2410"/>
        <w:gridCol w:w="2410"/>
        <w:gridCol w:w="2268"/>
      </w:tblGrid>
      <w:tr>
        <w:trPr>
          <w:tblHeader/>
        </w:trPr>
        <w:tc>
          <w:tcPr>
            <w:tcW w:w="2410" w:type="dxa"/>
          </w:tcPr>
          <w:p>
            <w:pPr>
              <w:pStyle w:val="yTable"/>
              <w:jc w:val="center"/>
              <w:rPr>
                <w:b/>
                <w:sz w:val="16"/>
              </w:rPr>
            </w:pPr>
          </w:p>
        </w:tc>
        <w:tc>
          <w:tcPr>
            <w:tcW w:w="2410" w:type="dxa"/>
          </w:tcPr>
          <w:p>
            <w:pPr>
              <w:pStyle w:val="yTable"/>
              <w:jc w:val="center"/>
              <w:rPr>
                <w:b/>
                <w:sz w:val="16"/>
              </w:rPr>
            </w:pPr>
            <w:r>
              <w:rPr>
                <w:b/>
                <w:sz w:val="16"/>
              </w:rPr>
              <w:t>Table</w:t>
            </w:r>
          </w:p>
        </w:tc>
        <w:tc>
          <w:tcPr>
            <w:tcW w:w="2268" w:type="dxa"/>
          </w:tcPr>
          <w:p>
            <w:pPr>
              <w:pStyle w:val="yTable"/>
              <w:jc w:val="center"/>
              <w:rPr>
                <w:b/>
                <w:sz w:val="16"/>
              </w:rPr>
            </w:pPr>
          </w:p>
        </w:tc>
      </w:tr>
      <w:tr>
        <w:trPr>
          <w:tblHeader/>
        </w:trPr>
        <w:tc>
          <w:tcPr>
            <w:tcW w:w="2410" w:type="dxa"/>
          </w:tcPr>
          <w:p>
            <w:pPr>
              <w:pStyle w:val="yTable"/>
              <w:jc w:val="center"/>
              <w:rPr>
                <w:b/>
                <w:sz w:val="16"/>
              </w:rPr>
            </w:pPr>
            <w:r>
              <w:rPr>
                <w:b/>
                <w:sz w:val="16"/>
              </w:rPr>
              <w:t>Design Operating Range</w:t>
            </w:r>
          </w:p>
          <w:p>
            <w:pPr>
              <w:pStyle w:val="yTable"/>
              <w:spacing w:before="0"/>
              <w:jc w:val="center"/>
              <w:rPr>
                <w:b/>
                <w:sz w:val="16"/>
              </w:rPr>
            </w:pPr>
            <w:r>
              <w:rPr>
                <w:b/>
                <w:sz w:val="16"/>
              </w:rPr>
              <w:t>(kV(peak))</w:t>
            </w:r>
          </w:p>
        </w:tc>
        <w:tc>
          <w:tcPr>
            <w:tcW w:w="2410" w:type="dxa"/>
          </w:tcPr>
          <w:p>
            <w:pPr>
              <w:pStyle w:val="yTable"/>
              <w:jc w:val="center"/>
              <w:rPr>
                <w:b/>
                <w:sz w:val="16"/>
              </w:rPr>
            </w:pPr>
            <w:r>
              <w:rPr>
                <w:b/>
                <w:sz w:val="16"/>
              </w:rPr>
              <w:t>Measured Potential</w:t>
            </w:r>
          </w:p>
          <w:p>
            <w:pPr>
              <w:pStyle w:val="yTable"/>
              <w:spacing w:before="0"/>
              <w:jc w:val="center"/>
              <w:rPr>
                <w:b/>
                <w:sz w:val="16"/>
              </w:rPr>
            </w:pPr>
            <w:r>
              <w:rPr>
                <w:b/>
                <w:sz w:val="16"/>
              </w:rPr>
              <w:t>(kV(peak))</w:t>
            </w:r>
          </w:p>
        </w:tc>
        <w:tc>
          <w:tcPr>
            <w:tcW w:w="2268" w:type="dxa"/>
          </w:tcPr>
          <w:p>
            <w:pPr>
              <w:pStyle w:val="yTable"/>
              <w:jc w:val="center"/>
              <w:rPr>
                <w:b/>
                <w:sz w:val="16"/>
              </w:rPr>
            </w:pPr>
            <w:r>
              <w:rPr>
                <w:b/>
                <w:sz w:val="16"/>
              </w:rPr>
              <w:t>Half Value Layer</w:t>
            </w:r>
          </w:p>
          <w:p>
            <w:pPr>
              <w:pStyle w:val="yTable"/>
              <w:spacing w:before="0"/>
              <w:jc w:val="center"/>
              <w:rPr>
                <w:b/>
                <w:sz w:val="16"/>
              </w:rPr>
            </w:pPr>
            <w:r>
              <w:rPr>
                <w:b/>
                <w:sz w:val="16"/>
              </w:rPr>
              <w:t>(millimetres of aluminium)</w:t>
            </w:r>
          </w:p>
        </w:tc>
      </w:tr>
      <w:tr>
        <w:tc>
          <w:tcPr>
            <w:tcW w:w="2410" w:type="dxa"/>
          </w:tcPr>
          <w:p>
            <w:pPr>
              <w:pStyle w:val="yTable"/>
              <w:jc w:val="center"/>
              <w:rPr>
                <w:sz w:val="16"/>
              </w:rPr>
            </w:pPr>
            <w:r>
              <w:rPr>
                <w:sz w:val="16"/>
              </w:rPr>
              <w:t>60 to 70</w:t>
            </w:r>
          </w:p>
        </w:tc>
        <w:tc>
          <w:tcPr>
            <w:tcW w:w="2410" w:type="dxa"/>
          </w:tcPr>
          <w:p>
            <w:pPr>
              <w:pStyle w:val="yTable"/>
              <w:jc w:val="center"/>
              <w:rPr>
                <w:sz w:val="16"/>
              </w:rPr>
            </w:pPr>
            <w:r>
              <w:rPr>
                <w:sz w:val="16"/>
              </w:rPr>
              <w:t>60</w:t>
            </w:r>
          </w:p>
        </w:tc>
        <w:tc>
          <w:tcPr>
            <w:tcW w:w="2268" w:type="dxa"/>
          </w:tcPr>
          <w:p>
            <w:pPr>
              <w:pStyle w:val="yTable"/>
              <w:jc w:val="center"/>
              <w:rPr>
                <w:sz w:val="16"/>
              </w:rPr>
            </w:pPr>
            <w:r>
              <w:rPr>
                <w:sz w:val="16"/>
              </w:rPr>
              <w:t>1.5</w:t>
            </w:r>
          </w:p>
        </w:tc>
      </w:tr>
      <w:tr>
        <w:tc>
          <w:tcPr>
            <w:tcW w:w="2410" w:type="dxa"/>
          </w:tcPr>
          <w:p>
            <w:pPr>
              <w:pStyle w:val="yTable"/>
              <w:jc w:val="center"/>
              <w:rPr>
                <w:sz w:val="16"/>
              </w:rPr>
            </w:pPr>
          </w:p>
        </w:tc>
        <w:tc>
          <w:tcPr>
            <w:tcW w:w="2410" w:type="dxa"/>
          </w:tcPr>
          <w:p>
            <w:pPr>
              <w:pStyle w:val="yTable"/>
              <w:jc w:val="center"/>
              <w:rPr>
                <w:sz w:val="16"/>
              </w:rPr>
            </w:pPr>
            <w:r>
              <w:rPr>
                <w:sz w:val="16"/>
              </w:rPr>
              <w:t>70</w:t>
            </w:r>
          </w:p>
        </w:tc>
        <w:tc>
          <w:tcPr>
            <w:tcW w:w="2268" w:type="dxa"/>
          </w:tcPr>
          <w:p>
            <w:pPr>
              <w:pStyle w:val="yTable"/>
              <w:jc w:val="center"/>
              <w:rPr>
                <w:sz w:val="16"/>
              </w:rPr>
            </w:pPr>
            <w:r>
              <w:rPr>
                <w:sz w:val="16"/>
              </w:rPr>
              <w:t>1.5</w:t>
            </w:r>
          </w:p>
        </w:tc>
      </w:tr>
      <w:tr>
        <w:tc>
          <w:tcPr>
            <w:tcW w:w="2410" w:type="dxa"/>
          </w:tcPr>
          <w:p>
            <w:pPr>
              <w:pStyle w:val="yTable"/>
              <w:jc w:val="center"/>
              <w:rPr>
                <w:sz w:val="16"/>
              </w:rPr>
            </w:pPr>
            <w:r>
              <w:rPr>
                <w:sz w:val="16"/>
              </w:rPr>
              <w:t>Above 70</w:t>
            </w:r>
          </w:p>
        </w:tc>
        <w:tc>
          <w:tcPr>
            <w:tcW w:w="2410" w:type="dxa"/>
          </w:tcPr>
          <w:p>
            <w:pPr>
              <w:pStyle w:val="yTable"/>
              <w:jc w:val="center"/>
              <w:rPr>
                <w:sz w:val="16"/>
              </w:rPr>
            </w:pPr>
            <w:r>
              <w:rPr>
                <w:sz w:val="16"/>
              </w:rPr>
              <w:t>71</w:t>
            </w:r>
          </w:p>
        </w:tc>
        <w:tc>
          <w:tcPr>
            <w:tcW w:w="2268" w:type="dxa"/>
          </w:tcPr>
          <w:p>
            <w:pPr>
              <w:pStyle w:val="yTable"/>
              <w:jc w:val="center"/>
              <w:rPr>
                <w:sz w:val="16"/>
              </w:rPr>
            </w:pPr>
            <w:r>
              <w:rPr>
                <w:sz w:val="16"/>
              </w:rPr>
              <w:t>2.1</w:t>
            </w:r>
          </w:p>
        </w:tc>
      </w:tr>
      <w:tr>
        <w:tc>
          <w:tcPr>
            <w:tcW w:w="2410" w:type="dxa"/>
          </w:tcPr>
          <w:p>
            <w:pPr>
              <w:pStyle w:val="yTable"/>
              <w:jc w:val="center"/>
              <w:rPr>
                <w:sz w:val="16"/>
              </w:rPr>
            </w:pPr>
          </w:p>
        </w:tc>
        <w:tc>
          <w:tcPr>
            <w:tcW w:w="2410" w:type="dxa"/>
          </w:tcPr>
          <w:p>
            <w:pPr>
              <w:pStyle w:val="yTable"/>
              <w:jc w:val="center"/>
              <w:rPr>
                <w:sz w:val="16"/>
              </w:rPr>
            </w:pPr>
            <w:r>
              <w:rPr>
                <w:sz w:val="16"/>
              </w:rPr>
              <w:t>80</w:t>
            </w:r>
          </w:p>
        </w:tc>
        <w:tc>
          <w:tcPr>
            <w:tcW w:w="2268" w:type="dxa"/>
          </w:tcPr>
          <w:p>
            <w:pPr>
              <w:pStyle w:val="yTable"/>
              <w:jc w:val="center"/>
              <w:rPr>
                <w:sz w:val="16"/>
              </w:rPr>
            </w:pPr>
            <w:r>
              <w:rPr>
                <w:sz w:val="16"/>
              </w:rPr>
              <w:t>2.3</w:t>
            </w:r>
          </w:p>
        </w:tc>
      </w:tr>
      <w:tr>
        <w:tc>
          <w:tcPr>
            <w:tcW w:w="2410" w:type="dxa"/>
          </w:tcPr>
          <w:p>
            <w:pPr>
              <w:pStyle w:val="yTable"/>
              <w:jc w:val="center"/>
              <w:rPr>
                <w:sz w:val="16"/>
              </w:rPr>
            </w:pPr>
          </w:p>
        </w:tc>
        <w:tc>
          <w:tcPr>
            <w:tcW w:w="2410" w:type="dxa"/>
          </w:tcPr>
          <w:p>
            <w:pPr>
              <w:pStyle w:val="yTable"/>
              <w:jc w:val="center"/>
              <w:rPr>
                <w:sz w:val="16"/>
              </w:rPr>
            </w:pPr>
            <w:r>
              <w:rPr>
                <w:sz w:val="16"/>
              </w:rPr>
              <w:t>90</w:t>
            </w:r>
          </w:p>
        </w:tc>
        <w:tc>
          <w:tcPr>
            <w:tcW w:w="2268" w:type="dxa"/>
          </w:tcPr>
          <w:p>
            <w:pPr>
              <w:pStyle w:val="yTable"/>
              <w:jc w:val="center"/>
              <w:rPr>
                <w:sz w:val="16"/>
              </w:rPr>
            </w:pPr>
            <w:r>
              <w:rPr>
                <w:sz w:val="16"/>
              </w:rPr>
              <w:t>2.5</w:t>
            </w:r>
          </w:p>
        </w:tc>
      </w:tr>
      <w:tr>
        <w:tc>
          <w:tcPr>
            <w:tcW w:w="2410" w:type="dxa"/>
          </w:tcPr>
          <w:p>
            <w:pPr>
              <w:pStyle w:val="yTable"/>
              <w:jc w:val="center"/>
              <w:rPr>
                <w:sz w:val="16"/>
              </w:rPr>
            </w:pPr>
          </w:p>
        </w:tc>
        <w:tc>
          <w:tcPr>
            <w:tcW w:w="2410" w:type="dxa"/>
          </w:tcPr>
          <w:p>
            <w:pPr>
              <w:pStyle w:val="yTable"/>
              <w:jc w:val="center"/>
              <w:rPr>
                <w:sz w:val="16"/>
              </w:rPr>
            </w:pPr>
            <w:r>
              <w:rPr>
                <w:sz w:val="16"/>
              </w:rPr>
              <w:t>100</w:t>
            </w:r>
          </w:p>
        </w:tc>
        <w:tc>
          <w:tcPr>
            <w:tcW w:w="2268" w:type="dxa"/>
          </w:tcPr>
          <w:p>
            <w:pPr>
              <w:pStyle w:val="yTable"/>
              <w:jc w:val="center"/>
              <w:rPr>
                <w:sz w:val="16"/>
              </w:rPr>
            </w:pPr>
            <w:r>
              <w:rPr>
                <w:sz w:val="16"/>
              </w:rPr>
              <w:t>2.7</w:t>
            </w:r>
          </w:p>
        </w:tc>
      </w:tr>
      <w:tr>
        <w:tc>
          <w:tcPr>
            <w:tcW w:w="2410" w:type="dxa"/>
          </w:tcPr>
          <w:p>
            <w:pPr>
              <w:pStyle w:val="yTable"/>
              <w:jc w:val="center"/>
              <w:rPr>
                <w:sz w:val="16"/>
              </w:rPr>
            </w:pPr>
          </w:p>
        </w:tc>
        <w:tc>
          <w:tcPr>
            <w:tcW w:w="2410" w:type="dxa"/>
          </w:tcPr>
          <w:p>
            <w:pPr>
              <w:pStyle w:val="yTable"/>
              <w:jc w:val="center"/>
              <w:rPr>
                <w:sz w:val="16"/>
              </w:rPr>
            </w:pPr>
            <w:r>
              <w:rPr>
                <w:sz w:val="16"/>
              </w:rPr>
              <w:t>110</w:t>
            </w:r>
          </w:p>
        </w:tc>
        <w:tc>
          <w:tcPr>
            <w:tcW w:w="2268" w:type="dxa"/>
          </w:tcPr>
          <w:p>
            <w:pPr>
              <w:pStyle w:val="yTable"/>
              <w:jc w:val="center"/>
              <w:rPr>
                <w:sz w:val="16"/>
              </w:rPr>
            </w:pPr>
            <w:r>
              <w:rPr>
                <w:sz w:val="16"/>
              </w:rPr>
              <w:t>3.0</w:t>
            </w:r>
          </w:p>
        </w:tc>
      </w:tr>
      <w:tr>
        <w:tc>
          <w:tcPr>
            <w:tcW w:w="2410" w:type="dxa"/>
          </w:tcPr>
          <w:p>
            <w:pPr>
              <w:pStyle w:val="yTable"/>
              <w:jc w:val="center"/>
              <w:rPr>
                <w:sz w:val="16"/>
              </w:rPr>
            </w:pPr>
          </w:p>
        </w:tc>
        <w:tc>
          <w:tcPr>
            <w:tcW w:w="2410" w:type="dxa"/>
          </w:tcPr>
          <w:p>
            <w:pPr>
              <w:pStyle w:val="yTable"/>
              <w:jc w:val="center"/>
              <w:rPr>
                <w:sz w:val="16"/>
              </w:rPr>
            </w:pPr>
            <w:r>
              <w:rPr>
                <w:sz w:val="16"/>
              </w:rPr>
              <w:t>120</w:t>
            </w:r>
          </w:p>
        </w:tc>
        <w:tc>
          <w:tcPr>
            <w:tcW w:w="2268" w:type="dxa"/>
          </w:tcPr>
          <w:p>
            <w:pPr>
              <w:pStyle w:val="yTable"/>
              <w:jc w:val="center"/>
              <w:rPr>
                <w:sz w:val="16"/>
              </w:rPr>
            </w:pPr>
            <w:r>
              <w:rPr>
                <w:sz w:val="16"/>
              </w:rPr>
              <w:t>3.2</w:t>
            </w:r>
          </w:p>
        </w:tc>
      </w:tr>
      <w:tr>
        <w:tc>
          <w:tcPr>
            <w:tcW w:w="2410" w:type="dxa"/>
          </w:tcPr>
          <w:p>
            <w:pPr>
              <w:pStyle w:val="yTable"/>
              <w:jc w:val="center"/>
              <w:rPr>
                <w:sz w:val="16"/>
              </w:rPr>
            </w:pPr>
          </w:p>
        </w:tc>
        <w:tc>
          <w:tcPr>
            <w:tcW w:w="2410" w:type="dxa"/>
          </w:tcPr>
          <w:p>
            <w:pPr>
              <w:pStyle w:val="yTable"/>
              <w:jc w:val="center"/>
              <w:rPr>
                <w:sz w:val="16"/>
              </w:rPr>
            </w:pPr>
            <w:r>
              <w:rPr>
                <w:sz w:val="16"/>
              </w:rPr>
              <w:t>130</w:t>
            </w:r>
          </w:p>
        </w:tc>
        <w:tc>
          <w:tcPr>
            <w:tcW w:w="2268" w:type="dxa"/>
          </w:tcPr>
          <w:p>
            <w:pPr>
              <w:pStyle w:val="yTable"/>
              <w:jc w:val="center"/>
              <w:rPr>
                <w:sz w:val="16"/>
              </w:rPr>
            </w:pPr>
            <w:r>
              <w:rPr>
                <w:sz w:val="16"/>
              </w:rPr>
              <w:t>3.5</w:t>
            </w:r>
          </w:p>
        </w:tc>
      </w:tr>
      <w:tr>
        <w:tc>
          <w:tcPr>
            <w:tcW w:w="2410" w:type="dxa"/>
          </w:tcPr>
          <w:p>
            <w:pPr>
              <w:pStyle w:val="yTable"/>
              <w:jc w:val="center"/>
              <w:rPr>
                <w:sz w:val="16"/>
              </w:rPr>
            </w:pPr>
          </w:p>
        </w:tc>
        <w:tc>
          <w:tcPr>
            <w:tcW w:w="2410" w:type="dxa"/>
          </w:tcPr>
          <w:p>
            <w:pPr>
              <w:pStyle w:val="yTable"/>
              <w:jc w:val="center"/>
              <w:rPr>
                <w:sz w:val="16"/>
              </w:rPr>
            </w:pPr>
            <w:r>
              <w:rPr>
                <w:sz w:val="16"/>
              </w:rPr>
              <w:t>140</w:t>
            </w:r>
          </w:p>
        </w:tc>
        <w:tc>
          <w:tcPr>
            <w:tcW w:w="2268" w:type="dxa"/>
          </w:tcPr>
          <w:p>
            <w:pPr>
              <w:pStyle w:val="yTable"/>
              <w:jc w:val="center"/>
              <w:rPr>
                <w:sz w:val="16"/>
              </w:rPr>
            </w:pPr>
            <w:r>
              <w:rPr>
                <w:sz w:val="16"/>
              </w:rPr>
              <w:t>3.8</w:t>
            </w:r>
          </w:p>
        </w:tc>
      </w:tr>
      <w:tr>
        <w:tc>
          <w:tcPr>
            <w:tcW w:w="2410" w:type="dxa"/>
          </w:tcPr>
          <w:p>
            <w:pPr>
              <w:pStyle w:val="yTable"/>
              <w:jc w:val="center"/>
              <w:rPr>
                <w:sz w:val="16"/>
                <w:lang w:val="en-US"/>
              </w:rPr>
            </w:pPr>
          </w:p>
        </w:tc>
        <w:tc>
          <w:tcPr>
            <w:tcW w:w="2410" w:type="dxa"/>
          </w:tcPr>
          <w:p>
            <w:pPr>
              <w:pStyle w:val="yTable"/>
              <w:jc w:val="center"/>
              <w:rPr>
                <w:sz w:val="16"/>
              </w:rPr>
            </w:pPr>
            <w:r>
              <w:rPr>
                <w:sz w:val="16"/>
              </w:rPr>
              <w:t>150</w:t>
            </w:r>
          </w:p>
        </w:tc>
        <w:tc>
          <w:tcPr>
            <w:tcW w:w="2268" w:type="dxa"/>
          </w:tcPr>
          <w:p>
            <w:pPr>
              <w:pStyle w:val="yTable"/>
              <w:jc w:val="center"/>
              <w:rPr>
                <w:sz w:val="16"/>
              </w:rPr>
            </w:pPr>
            <w:r>
              <w:rPr>
                <w:sz w:val="16"/>
              </w:rPr>
              <w:t>4.1</w:t>
            </w:r>
          </w:p>
        </w:tc>
      </w:tr>
    </w:tbl>
    <w:p>
      <w:pPr>
        <w:pStyle w:val="yIndenta"/>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Indenta"/>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Indenta"/>
        <w:rPr>
          <w:snapToGrid w:val="0"/>
        </w:rPr>
      </w:pPr>
      <w:r>
        <w:rPr>
          <w:snapToGrid w:val="0"/>
        </w:rPr>
        <w:tab/>
        <w:t>(j)</w:t>
      </w:r>
      <w:r>
        <w:rPr>
          <w:snapToGrid w:val="0"/>
        </w:rPr>
        <w:tab/>
        <w:t>the apparatus shall incorporate — </w:t>
      </w:r>
    </w:p>
    <w:p>
      <w:pPr>
        <w:pStyle w:val="yIndenti0"/>
        <w:rPr>
          <w:snapToGrid w:val="0"/>
        </w:rPr>
      </w:pPr>
      <w:r>
        <w:rPr>
          <w:snapToGrid w:val="0"/>
        </w:rPr>
        <w:tab/>
        <w:t>(i)</w:t>
      </w:r>
      <w:r>
        <w:rPr>
          <w:snapToGrid w:val="0"/>
        </w:rPr>
        <w:tab/>
        <w:t>a visual signal in the form of a yellow light which — </w:t>
      </w:r>
    </w:p>
    <w:p>
      <w:pPr>
        <w:pStyle w:val="yIndentI"/>
        <w:rPr>
          <w:snapToGrid w:val="0"/>
        </w:rPr>
      </w:pPr>
      <w:r>
        <w:rPr>
          <w:snapToGrid w:val="0"/>
        </w:rPr>
        <w:tab/>
        <w:t>(A)</w:t>
      </w:r>
      <w:r>
        <w:rPr>
          <w:snapToGrid w:val="0"/>
        </w:rPr>
        <w:tab/>
        <w:t>is clearly visible;</w:t>
      </w:r>
    </w:p>
    <w:p>
      <w:pPr>
        <w:pStyle w:val="yIndentI"/>
        <w:rPr>
          <w:snapToGrid w:val="0"/>
        </w:rPr>
      </w:pPr>
      <w:r>
        <w:rPr>
          <w:snapToGrid w:val="0"/>
        </w:rPr>
        <w:tab/>
        <w:t>(B)</w:t>
      </w:r>
      <w:r>
        <w:rPr>
          <w:snapToGrid w:val="0"/>
        </w:rPr>
        <w:tab/>
        <w:t>is marked as to its function; and</w:t>
      </w:r>
    </w:p>
    <w:p>
      <w:pPr>
        <w:pStyle w:val="yIndentI"/>
        <w:rPr>
          <w:snapToGrid w:val="0"/>
        </w:rPr>
      </w:pPr>
      <w:r>
        <w:rPr>
          <w:snapToGrid w:val="0"/>
        </w:rPr>
        <w:tab/>
        <w:t>(C)</w:t>
      </w:r>
      <w:r>
        <w:rPr>
          <w:snapToGrid w:val="0"/>
        </w:rPr>
        <w:tab/>
        <w:t>illuminates when the x</w:t>
      </w:r>
      <w:r>
        <w:rPr>
          <w:snapToGrid w:val="0"/>
        </w:rPr>
        <w:noBreakHyphen/>
        <w:t>ray tube is energized;</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Indenta"/>
        <w:rPr>
          <w:snapToGrid w:val="0"/>
        </w:rPr>
      </w:pPr>
      <w:r>
        <w:rPr>
          <w:snapToGrid w:val="0"/>
        </w:rPr>
        <w:tab/>
      </w:r>
      <w:r>
        <w:rPr>
          <w:snapToGrid w:val="0"/>
        </w:rPr>
        <w:tab/>
        <w:t>and both the visual and audible signals shall be — </w:t>
      </w:r>
    </w:p>
    <w:p>
      <w:pPr>
        <w:pStyle w:val="yIndenti0"/>
        <w:rPr>
          <w:snapToGrid w:val="0"/>
        </w:rPr>
      </w:pPr>
      <w:r>
        <w:rPr>
          <w:snapToGrid w:val="0"/>
        </w:rPr>
        <w:tab/>
        <w:t>(iii)</w:t>
      </w:r>
      <w:r>
        <w:rPr>
          <w:snapToGrid w:val="0"/>
        </w:rPr>
        <w:tab/>
        <w:t>located at the control panel; or</w:t>
      </w:r>
    </w:p>
    <w:p>
      <w:pPr>
        <w:pStyle w:val="yIndenti0"/>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Indenta"/>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Indenta"/>
        <w:rPr>
          <w:snapToGrid w:val="0"/>
        </w:rPr>
      </w:pPr>
      <w:r>
        <w:rPr>
          <w:snapToGrid w:val="0"/>
        </w:rPr>
        <w:tab/>
        <w:t>(l)</w:t>
      </w:r>
      <w:r>
        <w:rPr>
          <w:snapToGrid w:val="0"/>
        </w:rPr>
        <w:tab/>
        <w:t>where the exposure is initiated by an infra</w:t>
      </w:r>
      <w:r>
        <w:rPr>
          <w:snapToGrid w:val="0"/>
        </w:rPr>
        <w:noBreakHyphen/>
        <w:t>red or wireless remote control handpiece, that handpiece shall — </w:t>
      </w:r>
    </w:p>
    <w:p>
      <w:pPr>
        <w:pStyle w:val="yIndenti0"/>
        <w:rPr>
          <w:snapToGrid w:val="0"/>
        </w:rPr>
      </w:pPr>
      <w:r>
        <w:rPr>
          <w:snapToGrid w:val="0"/>
        </w:rPr>
        <w:tab/>
        <w:t>(i)</w:t>
      </w:r>
      <w:r>
        <w:rPr>
          <w:snapToGrid w:val="0"/>
        </w:rPr>
        <w:tab/>
        <w:t>be encoded so that no other remote control handpiece can initiate exposures;</w:t>
      </w:r>
    </w:p>
    <w:p>
      <w:pPr>
        <w:pStyle w:val="yIndenti0"/>
        <w:rPr>
          <w:snapToGrid w:val="0"/>
        </w:rPr>
      </w:pPr>
      <w:r>
        <w:rPr>
          <w:snapToGrid w:val="0"/>
        </w:rPr>
        <w:tab/>
        <w:t>(ii)</w:t>
      </w:r>
      <w:r>
        <w:rPr>
          <w:snapToGrid w:val="0"/>
        </w:rPr>
        <w:tab/>
        <w:t>be permanently labelled with a warning identifying the purpose of the handpiece; and</w:t>
      </w:r>
    </w:p>
    <w:p>
      <w:pPr>
        <w:pStyle w:val="yIndenti0"/>
        <w:rPr>
          <w:snapToGrid w:val="0"/>
        </w:rPr>
      </w:pPr>
      <w:r>
        <w:rPr>
          <w:snapToGrid w:val="0"/>
        </w:rPr>
        <w:tab/>
        <w:t>(iii)</w:t>
      </w:r>
      <w:r>
        <w:rPr>
          <w:snapToGrid w:val="0"/>
        </w:rPr>
        <w:tab/>
        <w:t>have provision at the control panel for its storage;</w:t>
      </w:r>
    </w:p>
    <w:p>
      <w:pPr>
        <w:pStyle w:val="yIndenta"/>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Indenta"/>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 </w:t>
      </w:r>
    </w:p>
    <w:p>
      <w:pPr>
        <w:pStyle w:val="yIndenti0"/>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IndentI"/>
        <w:rPr>
          <w:snapToGrid w:val="0"/>
        </w:rPr>
      </w:pPr>
      <w:r>
        <w:rPr>
          <w:snapToGrid w:val="0"/>
        </w:rPr>
        <w:tab/>
        <w:t>(A)</w:t>
      </w:r>
      <w:r>
        <w:rPr>
          <w:snapToGrid w:val="0"/>
        </w:rPr>
        <w:tab/>
        <w:t>lateral oblique examinations of the mandible; or</w:t>
      </w:r>
    </w:p>
    <w:p>
      <w:pPr>
        <w:pStyle w:val="yIndentI"/>
        <w:rPr>
          <w:snapToGrid w:val="0"/>
        </w:rPr>
      </w:pPr>
      <w:r>
        <w:rPr>
          <w:snapToGrid w:val="0"/>
        </w:rPr>
        <w:tab/>
        <w:t>(B)</w:t>
      </w:r>
      <w:r>
        <w:rPr>
          <w:snapToGrid w:val="0"/>
        </w:rPr>
        <w:tab/>
        <w:t>cephalometric examinations,</w:t>
      </w:r>
    </w:p>
    <w:p>
      <w:pPr>
        <w:pStyle w:val="yIndenti0"/>
        <w:rPr>
          <w:snapToGrid w:val="0"/>
        </w:rPr>
      </w:pPr>
      <w:r>
        <w:rPr>
          <w:snapToGrid w:val="0"/>
        </w:rPr>
        <w:tab/>
      </w:r>
      <w:r>
        <w:rPr>
          <w:snapToGrid w:val="0"/>
        </w:rPr>
        <w:tab/>
        <w:t>to not more than 3 seconds; and</w:t>
      </w:r>
    </w:p>
    <w:p>
      <w:pPr>
        <w:pStyle w:val="yIndenti0"/>
        <w:rPr>
          <w:snapToGrid w:val="0"/>
        </w:rPr>
      </w:pPr>
      <w:r>
        <w:rPr>
          <w:snapToGrid w:val="0"/>
        </w:rPr>
        <w:tab/>
        <w:t>(ii)</w:t>
      </w:r>
      <w:r>
        <w:rPr>
          <w:snapToGrid w:val="0"/>
        </w:rPr>
        <w:tab/>
        <w:t>in the case of panoramic (tomographic) apparatus, to not more than 20 seconds;</w:t>
      </w:r>
    </w:p>
    <w:p>
      <w:pPr>
        <w:pStyle w:val="yIndenta"/>
        <w:rPr>
          <w:snapToGrid w:val="0"/>
        </w:rPr>
      </w:pPr>
      <w:r>
        <w:rPr>
          <w:snapToGrid w:val="0"/>
        </w:rPr>
        <w:tab/>
        <w:t>(o)</w:t>
      </w:r>
      <w:r>
        <w:rPr>
          <w:snapToGrid w:val="0"/>
        </w:rPr>
        <w:tab/>
        <w:t>the accuracy of the timer shall ensure that — </w:t>
      </w:r>
    </w:p>
    <w:p>
      <w:pPr>
        <w:pStyle w:val="yIndenti0"/>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 </w:t>
      </w:r>
    </w:p>
    <w:p>
      <w:pPr>
        <w:pStyle w:val="yIndentI"/>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IndentI"/>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Indenti0"/>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 </w:t>
      </w:r>
    </w:p>
    <w:p>
      <w:pPr>
        <w:pStyle w:val="Equation"/>
        <w:jc w:val="center"/>
      </w:pPr>
      <w:r>
        <w:rPr>
          <w:position w:val="-100"/>
        </w:rPr>
        <w:object w:dxaOrig="3320" w:dyaOrig="2220">
          <v:shape id="_x0000_i1031" type="#_x0000_t75" style="width:166.5pt;height:120pt" o:ole="" fillcolor="window">
            <v:imagedata r:id="rId39" o:title=""/>
          </v:shape>
          <o:OLEObject Type="Embed" ProgID="Equation.3" ShapeID="_x0000_i1031" DrawAspect="Content" ObjectID="_1644349849" r:id="rId40"/>
        </w:object>
      </w:r>
    </w:p>
    <w:p>
      <w:pPr>
        <w:pStyle w:val="yIndenti0"/>
        <w:rPr>
          <w:snapToGrid w:val="0"/>
        </w:rPr>
      </w:pPr>
      <w:r>
        <w:rPr>
          <w:snapToGrid w:val="0"/>
        </w:rPr>
        <w:tab/>
      </w:r>
      <w:r>
        <w:rPr>
          <w:snapToGrid w:val="0"/>
        </w:rPr>
        <w:tab/>
        <w:t>Where — </w:t>
      </w:r>
    </w:p>
    <w:p>
      <w:pPr>
        <w:pStyle w:val="yIndentI"/>
        <w:rPr>
          <w:snapToGrid w:val="0"/>
        </w:rPr>
      </w:pPr>
      <w:r>
        <w:rPr>
          <w:snapToGrid w:val="0"/>
        </w:rPr>
        <w:tab/>
        <w:t>X</w:t>
      </w:r>
      <w:r>
        <w:rPr>
          <w:snapToGrid w:val="0"/>
          <w:vertAlign w:val="subscript"/>
        </w:rPr>
        <w:t>i</w:t>
      </w:r>
      <w:r>
        <w:rPr>
          <w:snapToGrid w:val="0"/>
        </w:rPr>
        <w:t>=</w:t>
      </w:r>
      <w:r>
        <w:rPr>
          <w:snapToGrid w:val="0"/>
        </w:rPr>
        <w:tab/>
        <w:t>ith measurement</w:t>
      </w:r>
    </w:p>
    <w:p>
      <w:pPr>
        <w:pStyle w:val="yIndentI"/>
        <w:rPr>
          <w:snapToGrid w:val="0"/>
        </w:rPr>
      </w:pPr>
      <w:r>
        <w:rPr>
          <w:snapToGrid w:val="0"/>
        </w:rPr>
        <w:tab/>
      </w:r>
      <w:r>
        <w:rPr>
          <w:position w:val="-4"/>
        </w:rPr>
        <w:object w:dxaOrig="260" w:dyaOrig="320">
          <v:shape id="_x0000_i1032" type="#_x0000_t75" style="width:12.75pt;height:15.75pt" o:ole="">
            <v:imagedata r:id="rId41" o:title=""/>
          </v:shape>
          <o:OLEObject Type="Embed" ProgID="Equation.3" ShapeID="_x0000_i1032" DrawAspect="Content" ObjectID="_1644349850" r:id="rId42"/>
        </w:object>
      </w:r>
      <w:r>
        <w:rPr>
          <w:snapToGrid w:val="0"/>
        </w:rPr>
        <w:t xml:space="preserve"> =</w:t>
      </w:r>
      <w:r>
        <w:rPr>
          <w:snapToGrid w:val="0"/>
        </w:rPr>
        <w:tab/>
        <w:t>mean value of measurements</w:t>
      </w:r>
    </w:p>
    <w:p>
      <w:pPr>
        <w:pStyle w:val="yIndentI"/>
        <w:rPr>
          <w:snapToGrid w:val="0"/>
        </w:rPr>
      </w:pPr>
      <w:r>
        <w:rPr>
          <w:snapToGrid w:val="0"/>
        </w:rPr>
        <w:tab/>
        <w:t xml:space="preserve">S= </w:t>
      </w:r>
      <w:r>
        <w:rPr>
          <w:snapToGrid w:val="0"/>
        </w:rPr>
        <w:tab/>
        <w:t>estimated standard deviation</w:t>
      </w:r>
    </w:p>
    <w:p>
      <w:pPr>
        <w:pStyle w:val="yIndentI"/>
        <w:rPr>
          <w:snapToGrid w:val="0"/>
        </w:rPr>
      </w:pPr>
      <w:r>
        <w:rPr>
          <w:snapToGrid w:val="0"/>
        </w:rPr>
        <w:tab/>
        <w:t>n=</w:t>
      </w:r>
      <w:r>
        <w:rPr>
          <w:snapToGrid w:val="0"/>
        </w:rPr>
        <w:tab/>
        <w:t>number of measurements;</w:t>
      </w:r>
    </w:p>
    <w:p>
      <w:pPr>
        <w:pStyle w:val="yIndenta"/>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Indenta"/>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 </w:t>
      </w:r>
    </w:p>
    <w:p>
      <w:pPr>
        <w:pStyle w:val="Equation"/>
        <w:jc w:val="center"/>
      </w:pPr>
      <w:r>
        <w:rPr>
          <w:position w:val="-24"/>
          <w:sz w:val="20"/>
        </w:rPr>
        <w:object w:dxaOrig="2799" w:dyaOrig="639">
          <v:shape id="_x0000_i1033" type="#_x0000_t75" style="width:140.25pt;height:32.25pt" o:ole="" fillcolor="window">
            <v:imagedata r:id="rId43" o:title=""/>
          </v:shape>
          <o:OLEObject Type="Embed" ProgID="Equation.3" ShapeID="_x0000_i1033" DrawAspect="Content" ObjectID="_1644349851" r:id="rId44"/>
        </w:object>
      </w:r>
    </w:p>
    <w:p>
      <w:pPr>
        <w:pStyle w:val="yIndenta"/>
        <w:rPr>
          <w:snapToGrid w:val="0"/>
        </w:rPr>
      </w:pPr>
      <w:r>
        <w:rPr>
          <w:snapToGrid w:val="0"/>
        </w:rPr>
        <w:tab/>
      </w:r>
      <w:r>
        <w:rPr>
          <w:snapToGrid w:val="0"/>
        </w:rPr>
        <w:tab/>
        <w:t>Where — </w:t>
      </w:r>
    </w:p>
    <w:p>
      <w:pPr>
        <w:pStyle w:val="yIndenti0"/>
        <w:rPr>
          <w:snapToGrid w:val="0"/>
        </w:rPr>
      </w:pPr>
      <w:r>
        <w:rPr>
          <w:rFonts w:ascii="NewCenturySchlbk" w:hAnsi="NewCenturySchlbk"/>
          <w:spacing w:val="-2"/>
        </w:rPr>
        <w:tab/>
      </w:r>
      <w:r>
        <w:rPr>
          <w:rFonts w:ascii="NewCenturySchlbk" w:hAnsi="NewCenturySchlbk"/>
          <w:spacing w:val="-2"/>
          <w:position w:val="-12"/>
          <w:sz w:val="20"/>
        </w:rPr>
        <w:object w:dxaOrig="880" w:dyaOrig="320">
          <v:shape id="_x0000_i1034" type="#_x0000_t75" style="width:44.25pt;height:15.75pt" o:ole="" fillcolor="window">
            <v:imagedata r:id="rId45" o:title=""/>
          </v:shape>
          <o:OLEObject Type="Embed" ProgID="Equation.3" ShapeID="_x0000_i1034" DrawAspect="Content" ObjectID="_1644349852" r:id="rId46"/>
        </w:object>
      </w:r>
      <w:r>
        <w:rPr>
          <w:snapToGrid w:val="0"/>
        </w:rPr>
        <w:t>=</w:t>
      </w:r>
      <w:r>
        <w:rPr>
          <w:snapToGrid w:val="0"/>
        </w:rPr>
        <w:tab/>
        <w:t>the average of 10 consecutive measurements of the ratios of the measured values of the dose in air to the mAs;</w:t>
      </w:r>
    </w:p>
    <w:p>
      <w:pPr>
        <w:pStyle w:val="yIndenta"/>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Indenta"/>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Indenta"/>
        <w:rPr>
          <w:snapToGrid w:val="0"/>
        </w:rPr>
      </w:pPr>
      <w:r>
        <w:rPr>
          <w:snapToGrid w:val="0"/>
        </w:rPr>
        <w:tab/>
        <w:t>(t)</w:t>
      </w:r>
      <w:r>
        <w:rPr>
          <w:snapToGrid w:val="0"/>
        </w:rPr>
        <w:tab/>
        <w:t>where a light beam collimator is provided to define the shape and size of the useful x</w:t>
      </w:r>
      <w:r>
        <w:rPr>
          <w:snapToGrid w:val="0"/>
        </w:rPr>
        <w:noBreakHyphen/>
        <w:t>ray beam — </w:t>
      </w:r>
    </w:p>
    <w:p>
      <w:pPr>
        <w:pStyle w:val="yIndenti0"/>
      </w:pPr>
      <w:r>
        <w:tab/>
        <w:t>(i)</w:t>
      </w:r>
      <w:r>
        <w:tab/>
        <w:t>the illuminance of the light beam shall not be less than 100 lux at a distance of 1 metre from the focal spot of the x</w:t>
      </w:r>
      <w:r>
        <w:noBreakHyphen/>
        <w:t>ray tube or at the plane of the x</w:t>
      </w:r>
      <w:r>
        <w:noBreakHyphen/>
        <w:t>ray film, whichever is the lesser;</w:t>
      </w:r>
    </w:p>
    <w:p>
      <w:pPr>
        <w:pStyle w:val="yIndenti0"/>
      </w:pPr>
      <w:r>
        <w:tab/>
        <w:t>(ii)</w:t>
      </w:r>
      <w:r>
        <w:tab/>
        <w:t>the contrast (as defined below) at the edge of the illuminated field at the distance referred to in subparagraph (i) shall not be less than 3.</w:t>
      </w:r>
    </w:p>
    <w:p>
      <w:pPr>
        <w:pStyle w:val="yIndenti0"/>
      </w:pPr>
      <w:r>
        <w:tab/>
      </w:r>
      <w:r>
        <w:tab/>
      </w:r>
      <w:r>
        <w:rPr>
          <w:b/>
          <w:bCs/>
        </w:rPr>
        <w:t>“contrast”</w:t>
      </w:r>
      <w: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Indenti0"/>
      </w:pPr>
      <w:r>
        <w:tab/>
        <w:t>(iii)</w:t>
      </w:r>
      <w:r>
        <w:tab/>
        <w:t>the collimator shall be designed so that the irradiated area does not exceed the illuminated area under any conditions and the edges of the irradiated and illuminated areas are coincident to within 10 mm at 100 cms;</w:t>
      </w:r>
    </w:p>
    <w:p>
      <w:pPr>
        <w:pStyle w:val="yIndenti0"/>
      </w:pPr>
      <w:r>
        <w:tab/>
        <w:t>(iv)</w:t>
      </w:r>
      <w:r>
        <w:tab/>
        <w:t>the collimator shall be attached to the x</w:t>
      </w:r>
      <w:r>
        <w:noBreakHyphen/>
        <w:t>ray tube housing so that it cannot be detached without the use of tools;</w:t>
      </w:r>
    </w:p>
    <w:p>
      <w:pPr>
        <w:pStyle w:val="yIndenta"/>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 </w:t>
      </w:r>
    </w:p>
    <w:p>
      <w:pPr>
        <w:pStyle w:val="yIndenti0"/>
      </w:pPr>
      <w:r>
        <w:tab/>
        <w:t>(i)</w:t>
      </w:r>
      <w:r>
        <w:tab/>
        <w:t>shall limit the diameter of the useful beam at the end of that cone, diaphragm or collimator to a diameter not exceeding 60 mm or, if the x</w:t>
      </w:r>
      <w:r>
        <w:noBreakHyphen/>
        <w:t>ray beam is not circular, to a maximum diagonal dimension of 60 mm; and</w:t>
      </w:r>
    </w:p>
    <w:p>
      <w:pPr>
        <w:pStyle w:val="yIndenti0"/>
      </w:pPr>
      <w:r>
        <w:tab/>
        <w:t>(ii)</w:t>
      </w:r>
      <w:r>
        <w:tab/>
        <w:t>shall be open ended and shall be so constructed that the minimum distance from the outer end to the x</w:t>
      </w:r>
      <w:r>
        <w:noBreakHyphen/>
        <w:t>ray tube focus is not less than 200 mm and the internal diameter is greater than the diameter of the useful beam at the outer end;</w:t>
      </w:r>
    </w:p>
    <w:p>
      <w:pPr>
        <w:pStyle w:val="yIndenta"/>
        <w:rPr>
          <w:snapToGrid w:val="0"/>
        </w:rPr>
      </w:pPr>
      <w:r>
        <w:rPr>
          <w:snapToGrid w:val="0"/>
        </w:rPr>
        <w:tab/>
        <w:t>(v)</w:t>
      </w:r>
      <w:r>
        <w:rPr>
          <w:snapToGrid w:val="0"/>
        </w:rPr>
        <w:tab/>
        <w:t>for apparatus used for panoramic (tomographic) radiography, the cone, diaphragm or collimator referred to in paragraph (b) — </w:t>
      </w:r>
    </w:p>
    <w:p>
      <w:pPr>
        <w:pStyle w:val="yIndenti0"/>
      </w:pPr>
      <w:r>
        <w:tab/>
        <w:t>(i)</w:t>
      </w:r>
      <w:r>
        <w:tab/>
        <w:t>shall provide a useful x</w:t>
      </w:r>
      <w:r>
        <w:noBreakHyphen/>
        <w:t>ray beam with dimensions not greater than the dimensions of the slot in the secondary collimator immediately adjacent to the x</w:t>
      </w:r>
      <w:r>
        <w:noBreakHyphen/>
        <w:t>ray film and that cone or diaphragm shall also restrict the vertical dimension of the useful beam so that it cannot exceed the height of the x</w:t>
      </w:r>
      <w:r>
        <w:noBreakHyphen/>
        <w:t>ray film (or its smallest dimension); and</w:t>
      </w:r>
    </w:p>
    <w:p>
      <w:pPr>
        <w:pStyle w:val="yIndenti0"/>
      </w:pPr>
      <w:r>
        <w:tab/>
        <w:t>(ii)</w:t>
      </w:r>
      <w:r>
        <w:tab/>
        <w:t>in conjunction with the x</w:t>
      </w:r>
      <w:r>
        <w:noBreakHyphen/>
        <w:t>ray tube housing shall limit the distance between the x</w:t>
      </w:r>
      <w:r>
        <w:noBreakHyphen/>
        <w:t>ray tube focus and the patient’s skin to not less than 150 mm;</w:t>
      </w:r>
    </w:p>
    <w:p>
      <w:pPr>
        <w:pStyle w:val="yIndenta"/>
        <w:rPr>
          <w:snapToGrid w:val="0"/>
        </w:rPr>
      </w:pPr>
      <w:r>
        <w:rPr>
          <w:snapToGrid w:val="0"/>
        </w:rPr>
        <w:tab/>
        <w:t>(w)</w:t>
      </w:r>
      <w:r>
        <w:rPr>
          <w:snapToGrid w:val="0"/>
        </w:rPr>
        <w:tab/>
        <w:t>for apparatus used for cephalometric radiography — </w:t>
      </w:r>
    </w:p>
    <w:p>
      <w:pPr>
        <w:pStyle w:val="yIndenti0"/>
      </w:pPr>
      <w:r>
        <w:tab/>
        <w:t>(i)</w:t>
      </w:r>
      <w:r>
        <w:tab/>
        <w:t>the cone, diaphragm or collimator referred to in paragraph (b) shall restrict the useful beam to the size of the x</w:t>
      </w:r>
      <w:r>
        <w:noBreakHyphen/>
        <w:t>ray film and shall not exceed — </w:t>
      </w:r>
    </w:p>
    <w:p>
      <w:pPr>
        <w:pStyle w:val="yIndentI"/>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IndentI"/>
        <w:rPr>
          <w:snapToGrid w:val="0"/>
        </w:rPr>
      </w:pPr>
      <w:r>
        <w:rPr>
          <w:snapToGrid w:val="0"/>
        </w:rPr>
        <w:tab/>
        <w:t>(B)</w:t>
      </w:r>
      <w:r>
        <w:rPr>
          <w:snapToGrid w:val="0"/>
        </w:rPr>
        <w:tab/>
        <w:t>240 x 300 mm or 240 mm in diameter for an x</w:t>
      </w:r>
      <w:r>
        <w:rPr>
          <w:snapToGrid w:val="0"/>
        </w:rPr>
        <w:noBreakHyphen/>
        <w:t>ray film with dimensions of 240 x 300 mm; and</w:t>
      </w:r>
    </w:p>
    <w:p>
      <w:pPr>
        <w:pStyle w:val="yIndenti0"/>
      </w:pPr>
      <w:r>
        <w:tab/>
        <w:t>(ii)</w:t>
      </w:r>
      <w:r>
        <w:tab/>
        <w:t>the x</w:t>
      </w:r>
      <w:r>
        <w:noBreakHyphen/>
        <w:t>ray tube and x</w:t>
      </w:r>
      <w:r>
        <w:noBreakHyphen/>
        <w:t>ray film shall be so arranged that the x</w:t>
      </w:r>
      <w:r>
        <w:noBreakHyphen/>
        <w:t>ray tube focus to film distance is not less than 1.5 metres and the minimum x</w:t>
      </w:r>
      <w:r>
        <w:noBreakHyphen/>
        <w:t>ray tube focus to the patient entrance surface is not less than 300 mms;</w:t>
      </w:r>
    </w:p>
    <w:p>
      <w:pPr>
        <w:pStyle w:val="yIndenta"/>
        <w:rPr>
          <w:snapToGrid w:val="0"/>
        </w:rPr>
      </w:pPr>
      <w:r>
        <w:rPr>
          <w:snapToGrid w:val="0"/>
        </w:rPr>
        <w:tab/>
        <w:t>(x)</w:t>
      </w:r>
      <w:r>
        <w:rPr>
          <w:snapToGrid w:val="0"/>
        </w:rPr>
        <w:tab/>
        <w:t>where the apparatus is designed — </w:t>
      </w:r>
    </w:p>
    <w:p>
      <w:pPr>
        <w:pStyle w:val="yIndenti0"/>
      </w:pPr>
      <w:r>
        <w:tab/>
        <w:t>(i)</w:t>
      </w:r>
      <w:r>
        <w:tab/>
        <w:t>exclusively for one of the purposes referred to in paragraph (u) or (v), the cone, diaphragm or collimator shall be attached to the x</w:t>
      </w:r>
      <w:r>
        <w:noBreakHyphen/>
        <w:t>ray tube housing so that it cannot be detached without the use of tools;</w:t>
      </w:r>
    </w:p>
    <w:p>
      <w:pPr>
        <w:pStyle w:val="yIndenti0"/>
      </w:pPr>
      <w:r>
        <w:tab/>
        <w:t>(ii)</w:t>
      </w:r>
      <w:r>
        <w:tab/>
        <w:t>for more than one such purpose the cone, diaphragm, or collimator selected shall be interlocked so that the use of the apparatus is restricted only to the purpose appropriate to that cone, diaphragm or collimator;</w:t>
      </w:r>
    </w:p>
    <w:p>
      <w:pPr>
        <w:pStyle w:val="yIndenta"/>
        <w:rPr>
          <w:snapToGrid w:val="0"/>
        </w:rPr>
      </w:pPr>
      <w:r>
        <w:rPr>
          <w:snapToGrid w:val="0"/>
        </w:rPr>
        <w:tab/>
        <w:t>(y)</w:t>
      </w:r>
      <w:r>
        <w:rPr>
          <w:snapToGrid w:val="0"/>
        </w:rPr>
        <w:tab/>
        <w:t>the x</w:t>
      </w:r>
      <w:r>
        <w:rPr>
          <w:snapToGrid w:val="0"/>
        </w:rPr>
        <w:noBreakHyphen/>
        <w:t>ray tube assembly shall be marked with — </w:t>
      </w:r>
    </w:p>
    <w:p>
      <w:pPr>
        <w:pStyle w:val="yIndenti0"/>
      </w:pPr>
      <w:r>
        <w:tab/>
        <w:t>(i)</w:t>
      </w:r>
      <w:r>
        <w:tab/>
        <w:t>the name of the supplier or manufacturer;</w:t>
      </w:r>
    </w:p>
    <w:p>
      <w:pPr>
        <w:pStyle w:val="yIndenti0"/>
      </w:pPr>
      <w:r>
        <w:tab/>
        <w:t>(ii)</w:t>
      </w:r>
      <w:r>
        <w:tab/>
        <w:t>the type number of the x</w:t>
      </w:r>
      <w:r>
        <w:noBreakHyphen/>
        <w:t>ray tube or the x</w:t>
      </w:r>
      <w:r>
        <w:noBreakHyphen/>
        <w:t>ray tube assembly;</w:t>
      </w:r>
    </w:p>
    <w:p>
      <w:pPr>
        <w:pStyle w:val="yIndenti0"/>
      </w:pPr>
      <w:r>
        <w:tab/>
        <w:t>(iii)</w:t>
      </w:r>
      <w:r>
        <w:tab/>
        <w:t>the nominal value of the inherent filtration of the x</w:t>
      </w:r>
      <w:r>
        <w:noBreakHyphen/>
        <w:t>ray tube assembly and, where appropriate, the value of any permanently added filtration including that provided by cones, diaphragms or collimators;</w:t>
      </w:r>
    </w:p>
    <w:p>
      <w:pPr>
        <w:pStyle w:val="yIndenti0"/>
      </w:pPr>
      <w:r>
        <w:tab/>
        <w:t>(iv)</w:t>
      </w:r>
      <w:r>
        <w:tab/>
        <w:t>the position and nominal size of the focal spot or spots;</w:t>
      </w:r>
    </w:p>
    <w:p>
      <w:pPr>
        <w:pStyle w:val="yIndenti0"/>
      </w:pPr>
      <w:r>
        <w:tab/>
        <w:t>(v)</w:t>
      </w:r>
      <w:r>
        <w:tab/>
        <w:t>the values of the x</w:t>
      </w:r>
      <w:r>
        <w:noBreakHyphen/>
        <w:t>ray tube potential in kV(peak) and the tube current where those values are fixed;</w:t>
      </w:r>
    </w:p>
    <w:p>
      <w:pPr>
        <w:pStyle w:val="yIndenta"/>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Indenta"/>
        <w:rPr>
          <w:snapToGrid w:val="0"/>
        </w:rPr>
      </w:pPr>
      <w:r>
        <w:rPr>
          <w:snapToGrid w:val="0"/>
        </w:rPr>
        <w:tab/>
        <w:t>(za)</w:t>
      </w:r>
      <w:r>
        <w:rPr>
          <w:snapToGrid w:val="0"/>
        </w:rPr>
        <w:tab/>
        <w:t>fluoroscopy shall not be used.</w:t>
      </w:r>
    </w:p>
    <w:p>
      <w:pPr>
        <w:pStyle w:val="yTable"/>
        <w:tabs>
          <w:tab w:val="left" w:pos="567"/>
        </w:tabs>
        <w:spacing w:before="0"/>
        <w:ind w:left="567" w:hanging="567"/>
        <w:rPr>
          <w:snapToGrid w:val="0"/>
        </w:rPr>
      </w:pPr>
      <w:r>
        <w:rPr>
          <w:snapToGrid w:val="0"/>
        </w:rPr>
        <w:t>2.</w:t>
      </w:r>
    </w:p>
    <w:p>
      <w:pPr>
        <w:pStyle w:val="ySubsection"/>
        <w:rPr>
          <w:snapToGrid w:val="0"/>
        </w:rPr>
      </w:pPr>
      <w:r>
        <w:rPr>
          <w:snapToGrid w:val="0"/>
        </w:rPr>
        <w:tab/>
      </w:r>
      <w:r>
        <w:rPr>
          <w:snapToGrid w:val="0"/>
        </w:rPr>
        <w:tab/>
        <w:t>In the case of irradiating apparatus which is operated or used for diagnostic medical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Indenta"/>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Indenta"/>
        <w:rPr>
          <w:snapToGrid w:val="0"/>
        </w:rPr>
      </w:pPr>
      <w:r>
        <w:rPr>
          <w:snapToGrid w:val="0"/>
        </w:rPr>
        <w:tab/>
        <w:t>(c)</w:t>
      </w:r>
      <w:r>
        <w:rPr>
          <w:snapToGrid w:val="0"/>
        </w:rPr>
        <w:tab/>
        <w:t>except in relation to irradiating apparatus or procedures specified in writing by the Council — </w:t>
      </w:r>
    </w:p>
    <w:p>
      <w:pPr>
        <w:pStyle w:val="yIndenti0"/>
      </w:pPr>
      <w:r>
        <w:tab/>
        <w:t>(i)</w:t>
      </w:r>
      <w:r>
        <w:tab/>
        <w:t>a continuously adjustable multiplane rectangular collimator shall be fitted to the x</w:t>
      </w:r>
      <w:r>
        <w:noBreakHyphen/>
        <w:t>ray tube and that collimator shall, except in the case of examinations utilizing a serial changer in association with a fluoroscopic apparatus, be a light beam unit;</w:t>
      </w:r>
    </w:p>
    <w:p>
      <w:pPr>
        <w:pStyle w:val="yIndenti0"/>
      </w:pPr>
      <w:r>
        <w:tab/>
        <w:t>(ii)</w:t>
      </w:r>
      <w:r>
        <w:tab/>
        <w:t>the lack of alignment between any boundary of the light beam and the equivalent boundary of the x</w:t>
      </w:r>
      <w:r>
        <w:noBreakHyphen/>
        <w:t>ray beam in the plane of the image receptor shall not exceed 1% of the distance between the target of the x</w:t>
      </w:r>
      <w:r>
        <w:noBreakHyphen/>
        <w:t>ray tube and the plane of the image receptor;</w:t>
      </w:r>
    </w:p>
    <w:p>
      <w:pPr>
        <w:pStyle w:val="yIndenti0"/>
      </w:pPr>
      <w:r>
        <w:tab/>
        <w:t>(iii)</w:t>
      </w:r>
      <w:r>
        <w:tab/>
        <w:t>the illuminance of the light beam shall be not less than 100 lux at a distance of 1 metre from the light source; and</w:t>
      </w:r>
    </w:p>
    <w:p>
      <w:pPr>
        <w:pStyle w:val="yIndenti0"/>
      </w:pPr>
      <w:r>
        <w:tab/>
        <w:t>(iv)</w:t>
      </w:r>
      <w:r>
        <w:tab/>
        <w:t>when provision is made for the automatic adjustment of the collimator referred to in subparagraph (i) to the size of the film in use, it shall be possible, at the discretion of the operator, to adjust that collimator to produce an x</w:t>
      </w:r>
      <w:r>
        <w:softHyphen/>
      </w:r>
      <w:r>
        <w:noBreakHyphen/>
        <w:t>ray beam smaller than the size of the film in use;</w:t>
      </w:r>
    </w:p>
    <w:p>
      <w:pPr>
        <w:pStyle w:val="yIndenta"/>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Indenta"/>
        <w:rPr>
          <w:snapToGrid w:val="0"/>
        </w:rPr>
      </w:pPr>
      <w:r>
        <w:rPr>
          <w:snapToGrid w:val="0"/>
        </w:rPr>
        <w:tab/>
        <w:t>(e)</w:t>
      </w:r>
      <w:r>
        <w:rPr>
          <w:snapToGrid w:val="0"/>
        </w:rPr>
        <w:tab/>
        <w:t>when x</w:t>
      </w:r>
      <w:r>
        <w:rPr>
          <w:snapToGrid w:val="0"/>
        </w:rPr>
        <w:noBreakHyphen/>
        <w:t>ray tube potential and current — </w:t>
      </w:r>
    </w:p>
    <w:p>
      <w:pPr>
        <w:pStyle w:val="yIndenti0"/>
      </w:pPr>
      <w:r>
        <w:tab/>
        <w:t>(i)</w:t>
      </w:r>
      <w:r>
        <w:tab/>
        <w:t>are capable of being varied, control settings or meters shall be provided in the control panel referred to in paragraph (d) to indicate that potential and current; or</w:t>
      </w:r>
    </w:p>
    <w:p>
      <w:pPr>
        <w:pStyle w:val="yIndenti0"/>
      </w:pPr>
      <w:r>
        <w:tab/>
        <w:t>(ii)</w:t>
      </w:r>
      <w:r>
        <w:tab/>
        <w:t>are not capable of being varied, the values of that potential and current shall be indicated on the control panel referred to in paragraph (d);</w:t>
      </w:r>
    </w:p>
    <w:p>
      <w:pPr>
        <w:pStyle w:val="yIndenta"/>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 </w:t>
      </w:r>
    </w:p>
    <w:p>
      <w:pPr>
        <w:pStyle w:val="MiscellaneousHeading"/>
        <w:spacing w:before="120"/>
        <w:rPr>
          <w:b/>
          <w:snapToGrid w:val="0"/>
          <w:sz w:val="22"/>
        </w:rPr>
      </w:pPr>
      <w:r>
        <w:rPr>
          <w:b/>
          <w:snapToGrid w:val="0"/>
          <w:sz w:val="22"/>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w:t>
            </w:r>
            <w:r>
              <w:rPr>
                <w:b/>
                <w:sz w:val="20"/>
              </w:rPr>
              <w:noBreakHyphen/>
              <w:t>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 . . . .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 xml:space="preserve">50 to 70 . . . . . . .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 . . . .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Indenta"/>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Indenta"/>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Indenta"/>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 </w:t>
      </w:r>
    </w:p>
    <w:p>
      <w:pPr>
        <w:pStyle w:val="yIndenti0"/>
      </w:pPr>
      <w:r>
        <w:tab/>
        <w:t>(i)</w:t>
      </w:r>
      <w:r>
        <w:tab/>
        <w:t>1 000 mAs; or</w:t>
      </w:r>
    </w:p>
    <w:p>
      <w:pPr>
        <w:pStyle w:val="yIndenti0"/>
      </w:pPr>
      <w:r>
        <w:tab/>
        <w:t>(ii)</w:t>
      </w:r>
      <w:r>
        <w:tab/>
        <w:t>if the x</w:t>
      </w:r>
      <w:r>
        <w:noBreakHyphen/>
        <w:t>ray tube potential is less than 50 kVp, 2 000 mAs,</w:t>
      </w:r>
    </w:p>
    <w:p>
      <w:pPr>
        <w:pStyle w:val="yIndenta"/>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Indenta"/>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Indenta"/>
        <w:rPr>
          <w:snapToGrid w:val="0"/>
        </w:rPr>
      </w:pPr>
      <w:r>
        <w:rPr>
          <w:snapToGrid w:val="0"/>
        </w:rPr>
        <w:tab/>
        <w:t>(j)</w:t>
      </w:r>
      <w:r>
        <w:rPr>
          <w:snapToGrid w:val="0"/>
        </w:rPr>
        <w:tab/>
        <w:t>the exposure switch shall — </w:t>
      </w:r>
    </w:p>
    <w:p>
      <w:pPr>
        <w:pStyle w:val="yIndenti0"/>
      </w:pPr>
      <w:r>
        <w:tab/>
        <w:t>(i)</w:t>
      </w:r>
      <w:r>
        <w:tab/>
        <w:t>be designed so that it is protected against accidental operation; and</w:t>
      </w:r>
    </w:p>
    <w:p>
      <w:pPr>
        <w:pStyle w:val="yIndenti0"/>
      </w:pPr>
      <w:r>
        <w:tab/>
        <w:t>(ii)</w:t>
      </w:r>
      <w:r>
        <w:tab/>
        <w:t>except in special circumstances specified by the Council, be so arranged that it cannot be operated outside a shielded area,</w:t>
      </w:r>
    </w:p>
    <w:p>
      <w:pPr>
        <w:pStyle w:val="yIndenta"/>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Indenta"/>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Indenta"/>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Indenta"/>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 </w:t>
      </w:r>
    </w:p>
    <w:p>
      <w:pPr>
        <w:pStyle w:val="MiscellaneousHeading"/>
        <w:keepLines/>
        <w:spacing w:before="80"/>
        <w:rPr>
          <w:b/>
          <w:snapToGrid w:val="0"/>
        </w:rPr>
      </w:pPr>
      <w:r>
        <w:rPr>
          <w:b/>
          <w:snapToGrid w:val="0"/>
        </w:rPr>
        <w:t>Table</w:t>
      </w:r>
    </w:p>
    <w:tbl>
      <w:tblPr>
        <w:tblW w:w="0" w:type="auto"/>
        <w:jc w:val="center"/>
        <w:tblLayout w:type="fixed"/>
        <w:tblCellMar>
          <w:left w:w="120" w:type="dxa"/>
          <w:right w:w="120" w:type="dxa"/>
        </w:tblCellMar>
        <w:tblLook w:val="0000" w:firstRow="0" w:lastRow="0" w:firstColumn="0" w:lastColumn="0" w:noHBand="0" w:noVBand="0"/>
      </w:tblPr>
      <w:tblGrid>
        <w:gridCol w:w="3988"/>
        <w:gridCol w:w="2433"/>
      </w:tblGrid>
      <w:tr>
        <w:trPr>
          <w:tblHeader/>
          <w:jc w:val="center"/>
        </w:trPr>
        <w:tc>
          <w:tcPr>
            <w:tcW w:w="3988"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Item</w:t>
            </w:r>
          </w:p>
        </w:tc>
        <w:tc>
          <w:tcPr>
            <w:tcW w:w="2433"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Aluminium equivalent (millimetres)</w:t>
            </w:r>
          </w:p>
        </w:tc>
      </w:tr>
      <w:tr>
        <w:trPr>
          <w:jc w:val="center"/>
        </w:trPr>
        <w:tc>
          <w:tcPr>
            <w:tcW w:w="398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rFonts w:ascii="NewCenturySchlbk" w:hAnsi="NewCenturySchlbk"/>
                <w:spacing w:val="-2"/>
                <w:sz w:val="16"/>
              </w:rPr>
            </w:pPr>
            <w:r>
              <w:rPr>
                <w:rFonts w:ascii="NewCenturySchlbk" w:hAnsi="NewCenturySchlbk"/>
                <w:spacing w:val="-2"/>
                <w:sz w:val="16"/>
              </w:rPr>
              <w:t>Cradle</w:t>
            </w:r>
          </w:p>
        </w:tc>
        <w:tc>
          <w:tcPr>
            <w:tcW w:w="243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rFonts w:ascii="NewCenturySchlbk" w:hAnsi="NewCenturySchlbk"/>
                <w:spacing w:val="-2"/>
                <w:sz w:val="16"/>
              </w:rPr>
            </w:pPr>
            <w:r>
              <w:rPr>
                <w:rFonts w:ascii="NewCenturySchlbk" w:hAnsi="NewCenturySchlbk"/>
                <w:spacing w:val="-2"/>
                <w:sz w:val="16"/>
              </w:rPr>
              <w:t>2.0</w:t>
            </w:r>
          </w:p>
        </w:tc>
      </w:tr>
    </w:tbl>
    <w:p>
      <w:pPr>
        <w:pStyle w:val="yIndenta"/>
        <w:rPr>
          <w:snapToGrid w:val="0"/>
        </w:rPr>
      </w:pPr>
      <w:r>
        <w:rPr>
          <w:snapToGrid w:val="0"/>
        </w:rPr>
        <w:tab/>
        <w:t>(n)</w:t>
      </w:r>
      <w:r>
        <w:rPr>
          <w:snapToGrid w:val="0"/>
        </w:rPr>
        <w:tab/>
        <w:t>involving portable or mobile x</w:t>
      </w:r>
      <w:r>
        <w:rPr>
          <w:snapToGrid w:val="0"/>
        </w:rPr>
        <w:noBreakHyphen/>
        <w:t>ray apparatus — </w:t>
      </w:r>
    </w:p>
    <w:p>
      <w:pPr>
        <w:pStyle w:val="yIndenti0"/>
      </w:pPr>
      <w:r>
        <w:tab/>
        <w:t>(i)</w:t>
      </w:r>
      <w:r>
        <w:tab/>
        <w:t>paragraphs (a), (b), (c), (e), (f), (g), (h) and (k) apply to that apparatus, except that the continuously adjustable rectangular collimator referred to in paragraph (c) need not be multi</w:t>
      </w:r>
      <w:r>
        <w:noBreakHyphen/>
        <w:t>plane;</w:t>
      </w:r>
    </w:p>
    <w:p>
      <w:pPr>
        <w:pStyle w:val="yIndenti0"/>
      </w:pPr>
      <w:r>
        <w:tab/>
        <w:t>(ii)</w:t>
      </w:r>
      <w:r>
        <w:tab/>
        <w:t>a cable not less than 2 metres in length shall be provided for the exposure control switch of that apparatus so that the operator thereof can remain outside the x</w:t>
      </w:r>
      <w:r>
        <w:noBreakHyphen/>
        <w:t>ray beam at least 2 metres from the x</w:t>
      </w:r>
      <w:r>
        <w:noBreakHyphen/>
        <w:t>ray tube and from the patient;</w:t>
      </w:r>
    </w:p>
    <w:p>
      <w:pPr>
        <w:pStyle w:val="yIndenti0"/>
      </w:pPr>
      <w:r>
        <w:tab/>
        <w:t>(iii)</w:t>
      </w:r>
      <w:r>
        <w:tab/>
        <w:t>the equipment shall be so arranged that an x</w:t>
      </w:r>
      <w:r>
        <w:noBreakHyphen/>
        <w:t>ray tube focus to film distance of at least 750 mm may be utilized for medical radiography; and</w:t>
      </w:r>
    </w:p>
    <w:p>
      <w:pPr>
        <w:pStyle w:val="yIndenti0"/>
      </w:pPr>
      <w:r>
        <w:tab/>
        <w:t>(iv)</w:t>
      </w:r>
      <w:r>
        <w:tab/>
        <w:t>that apparatus shall have a minimum x</w:t>
      </w:r>
      <w:r>
        <w:noBreakHyphen/>
        <w:t>ray exposure capability of 85 kVp at 20 milliamperes for 2 seconds;</w:t>
      </w:r>
    </w:p>
    <w:p>
      <w:pPr>
        <w:pStyle w:val="yIndenta"/>
        <w:rPr>
          <w:snapToGrid w:val="0"/>
        </w:rPr>
      </w:pPr>
      <w:r>
        <w:rPr>
          <w:snapToGrid w:val="0"/>
        </w:rPr>
        <w:tab/>
        <w:t>(o)</w:t>
      </w:r>
      <w:r>
        <w:rPr>
          <w:snapToGrid w:val="0"/>
        </w:rPr>
        <w:tab/>
        <w:t>involving photo fluorography — </w:t>
      </w:r>
    </w:p>
    <w:p>
      <w:pPr>
        <w:pStyle w:val="yIndenti0"/>
      </w:pPr>
      <w:r>
        <w:tab/>
        <w:t>(i)</w:t>
      </w:r>
      <w:r>
        <w:tab/>
        <w:t>high efficiency optical systems shall be used;</w:t>
      </w:r>
    </w:p>
    <w:p>
      <w:pPr>
        <w:pStyle w:val="yIndenti0"/>
      </w:pPr>
      <w:r>
        <w:tab/>
        <w:t>(ii)</w:t>
      </w:r>
      <w:r>
        <w:tab/>
        <w:t>when there is a fixed relationship between the x</w:t>
      </w:r>
      <w:r>
        <w:noBreakHyphen/>
        <w:t>ray tube and the photo fluorographic camera, a fixed diaphragm is provided which limits the x</w:t>
      </w:r>
      <w: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Indenti0"/>
      </w:pPr>
      <w:r>
        <w:tab/>
        <w:t>(iii)</w:t>
      </w:r>
      <w:r>
        <w:tab/>
        <w:t>when a light beam diaphragm is provided, it shall not be possible for the dimensions of the x</w:t>
      </w:r>
      <w:r>
        <w:noBreakHyphen/>
        <w:t>ray beam to exceed those of the fluorescent screen;</w:t>
      </w:r>
    </w:p>
    <w:p>
      <w:pPr>
        <w:pStyle w:val="yIndenta"/>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Table"/>
        <w:tabs>
          <w:tab w:val="left" w:pos="567"/>
        </w:tabs>
        <w:ind w:left="567" w:hanging="567"/>
        <w:rPr>
          <w:snapToGrid w:val="0"/>
        </w:rPr>
      </w:pPr>
      <w:r>
        <w:rPr>
          <w:snapToGrid w:val="0"/>
        </w:rPr>
        <w:t>3.</w:t>
      </w:r>
    </w:p>
    <w:p>
      <w:pPr>
        <w:pStyle w:val="ySubsection"/>
        <w:rPr>
          <w:snapToGrid w:val="0"/>
        </w:rPr>
      </w:pPr>
      <w:r>
        <w:rPr>
          <w:snapToGrid w:val="0"/>
        </w:rPr>
        <w:tab/>
      </w:r>
      <w:r>
        <w:rPr>
          <w:snapToGrid w:val="0"/>
        </w:rPr>
        <w:tab/>
        <w:t>In addition to the requirements specified in item 2, in the case of irradiating apparatus that is operated or used for medical or veterinary fluoroscopy — </w:t>
      </w:r>
    </w:p>
    <w:p>
      <w:pPr>
        <w:pStyle w:val="yIndenta"/>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Indenta"/>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Indenta"/>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Indenta"/>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 </w:t>
      </w:r>
    </w:p>
    <w:p>
      <w:pPr>
        <w:pStyle w:val="yIndenti0"/>
      </w:pPr>
      <w:r>
        <w:tab/>
        <w:t>(i)</w:t>
      </w:r>
      <w:r>
        <w:tab/>
        <w:t>1.5 mm for maximum operating potentials less than or equal to 70 kV(peak);</w:t>
      </w:r>
    </w:p>
    <w:p>
      <w:pPr>
        <w:pStyle w:val="yIndenti0"/>
      </w:pPr>
      <w:r>
        <w:tab/>
        <w:t>(ii)</w:t>
      </w:r>
      <w:r>
        <w:tab/>
        <w:t>2.0 mm for maximum operating potentials greater than 70 kV(peak) and less than or equal to 100 kV(peak);</w:t>
      </w:r>
    </w:p>
    <w:p>
      <w:pPr>
        <w:pStyle w:val="yIndenti0"/>
      </w:pPr>
      <w:r>
        <w:tab/>
        <w:t>(iii)</w:t>
      </w:r>
      <w:r>
        <w:tab/>
        <w:t>2.0 mm for maximum operating potentials greater than 100 kV(peak) plus 0.01 mm for each kV(peak) above 100 kV (peak),</w:t>
      </w:r>
    </w:p>
    <w:p>
      <w:pPr>
        <w:pStyle w:val="yIndenta"/>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Indenta"/>
        <w:rPr>
          <w:snapToGrid w:val="0"/>
        </w:rPr>
      </w:pPr>
      <w:r>
        <w:rPr>
          <w:snapToGrid w:val="0"/>
        </w:rPr>
        <w:tab/>
        <w:t>(e)</w:t>
      </w:r>
      <w:r>
        <w:rPr>
          <w:snapToGrid w:val="0"/>
        </w:rPr>
        <w:tab/>
        <w:t>for mobile fluoroscopic apparatus — </w:t>
      </w:r>
    </w:p>
    <w:p>
      <w:pPr>
        <w:pStyle w:val="yIndenti0"/>
      </w:pPr>
      <w:r>
        <w:tab/>
        <w:t>(i)</w:t>
      </w:r>
      <w:r>
        <w:tab/>
        <w:t>the fluoroscopic x</w:t>
      </w:r>
      <w:r>
        <w:noBreakHyphen/>
        <w:t>ray beam at the image intensifier input shall be limited by a collimator to a circle or square whose diameter or diagonal respectively is no greater than the diameter of the image intensifier input;</w:t>
      </w:r>
    </w:p>
    <w:p>
      <w:pPr>
        <w:pStyle w:val="yIndenti0"/>
      </w:pPr>
      <w:r>
        <w:tab/>
        <w:t>(ii)</w:t>
      </w:r>
      <w:r>
        <w:tab/>
        <w:t>if the user can select a different field size or x</w:t>
      </w:r>
      <w:r>
        <w:noBreakHyphen/>
        <w:t>ray tube focus to image intensifier input distance, the collimator shall automatically adjust to comply with these limits;</w:t>
      </w:r>
    </w:p>
    <w:p>
      <w:pPr>
        <w:pStyle w:val="yIndenti0"/>
      </w:pPr>
      <w:r>
        <w:tab/>
        <w:t>(iii)</w:t>
      </w:r>
      <w:r>
        <w:tab/>
        <w:t>the size of the x</w:t>
      </w:r>
      <w:r>
        <w:noBreakHyphen/>
        <w:t>ray beam at the image intensifier input shall in no case be greater than the area imaged on the television display;</w:t>
      </w:r>
    </w:p>
    <w:p>
      <w:pPr>
        <w:pStyle w:val="yIndenti0"/>
      </w:pPr>
      <w:r>
        <w:tab/>
        <w:t>(iv)</w:t>
      </w:r>
      <w:r>
        <w:tab/>
        <w:t>the radiographic x</w:t>
      </w:r>
      <w:r>
        <w:noBreakHyphen/>
        <w:t>ray beam shall be limited by a collimator to a size no greater than the image receptor selected and, if the collimation is circular, to a circle whose diameter is no greater than the smallest linear dimension of the image receptor;</w:t>
      </w:r>
    </w:p>
    <w:p>
      <w:pPr>
        <w:pStyle w:val="yIndenti0"/>
      </w:pPr>
      <w:r>
        <w:tab/>
        <w:t>(v)</w:t>
      </w:r>
      <w:r>
        <w:tab/>
        <w:t>where a range of discrete radiographic beam sizes can be selected, indication shall be provided on the control panel of the irradiating apparatus to show which beam size has been selected;</w:t>
      </w:r>
    </w:p>
    <w:p>
      <w:pPr>
        <w:pStyle w:val="yIndenti0"/>
      </w:pPr>
      <w:r>
        <w:tab/>
        <w:t>(vi)</w:t>
      </w:r>
      <w:r>
        <w:tab/>
        <w:t>if the beam size can be varied continuously, the collimation shall automatically adjust so as not to be greater than the image receptor size selected;</w:t>
      </w:r>
    </w:p>
    <w:p>
      <w:pPr>
        <w:pStyle w:val="yIndenta"/>
        <w:rPr>
          <w:snapToGrid w:val="0"/>
        </w:rPr>
      </w:pPr>
      <w:r>
        <w:rPr>
          <w:snapToGrid w:val="0"/>
        </w:rPr>
        <w:tab/>
        <w:t>(f)</w:t>
      </w:r>
      <w:r>
        <w:rPr>
          <w:snapToGrid w:val="0"/>
        </w:rPr>
        <w:tab/>
        <w:t>for other fluoroscopic apparatus — </w:t>
      </w:r>
    </w:p>
    <w:p>
      <w:pPr>
        <w:pStyle w:val="yIndenti0"/>
      </w:pPr>
      <w:r>
        <w:tab/>
        <w:t>(i)</w:t>
      </w:r>
      <w:r>
        <w:tab/>
        <w:t>the fluoroscopic x</w:t>
      </w:r>
      <w: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Indenti0"/>
      </w:pPr>
      <w:r>
        <w:tab/>
        <w:t>(ii)</w:t>
      </w:r>
      <w:r>
        <w:tab/>
        <w:t>the size of the x</w:t>
      </w:r>
      <w:r>
        <w:noBreakHyphen/>
        <w:t>ray beam at the image intensifier input shall in no case be greater than the area imaged on the television display;</w:t>
      </w:r>
    </w:p>
    <w:p>
      <w:pPr>
        <w:pStyle w:val="yIndenti0"/>
      </w:pPr>
      <w:r>
        <w:tab/>
        <w:t>(iii)</w:t>
      </w:r>
      <w:r>
        <w:tab/>
        <w:t>the radiographic x</w:t>
      </w:r>
      <w: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Indenti0"/>
      </w:pPr>
      <w:r>
        <w:tab/>
        <w:t>(iv)</w:t>
      </w:r>
      <w:r>
        <w:tab/>
        <w:t>where the apparatus can be used without an intervening tabletop or where the image intensifier is fixed beneath the table (overtable tube fluoroscopy), the x</w:t>
      </w:r>
      <w:r>
        <w:noBreakHyphen/>
        <w:t xml:space="preserve">ray beam shall be defined by a light beam collimator that complies with the requirements of item 2(c); </w:t>
      </w:r>
    </w:p>
    <w:p>
      <w:pPr>
        <w:pStyle w:val="yIndenta"/>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Indenta"/>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 </w:t>
      </w:r>
    </w:p>
    <w:p>
      <w:pPr>
        <w:pStyle w:val="MiscellaneousHeading"/>
        <w:spacing w:before="80"/>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Indenta"/>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Indenta"/>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Indenta"/>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 </w:t>
      </w:r>
    </w:p>
    <w:p>
      <w:pPr>
        <w:pStyle w:val="MiscellaneousHeading"/>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Indenta"/>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 </w:t>
      </w:r>
    </w:p>
    <w:p>
      <w:pPr>
        <w:pStyle w:val="yIndenti0"/>
        <w:rPr>
          <w:snapToGrid w:val="0"/>
        </w:rPr>
      </w:pPr>
      <w:r>
        <w:rPr>
          <w:snapToGrid w:val="0"/>
        </w:rPr>
        <w:tab/>
        <w:t>(i)</w:t>
      </w:r>
      <w:r>
        <w:rPr>
          <w:snapToGrid w:val="0"/>
        </w:rPr>
        <w:tab/>
        <w:t>being activated by a clearly identified control requiring a deliberate action by the fluoroscopist;</w:t>
      </w:r>
    </w:p>
    <w:p>
      <w:pPr>
        <w:pStyle w:val="yIndenti0"/>
        <w:rPr>
          <w:snapToGrid w:val="0"/>
        </w:rPr>
      </w:pPr>
      <w:r>
        <w:rPr>
          <w:snapToGrid w:val="0"/>
        </w:rPr>
        <w:tab/>
        <w:t>(ii)</w:t>
      </w:r>
      <w:r>
        <w:rPr>
          <w:snapToGrid w:val="0"/>
        </w:rPr>
        <w:tab/>
        <w:t>being accompanied during activation by — </w:t>
      </w:r>
    </w:p>
    <w:p>
      <w:pPr>
        <w:pStyle w:val="yIndentI"/>
        <w:rPr>
          <w:snapToGrid w:val="0"/>
        </w:rPr>
      </w:pPr>
      <w:r>
        <w:rPr>
          <w:snapToGrid w:val="0"/>
        </w:rPr>
        <w:tab/>
        <w:t>(A)</w:t>
      </w:r>
      <w:r>
        <w:rPr>
          <w:snapToGrid w:val="0"/>
        </w:rPr>
        <w:tab/>
        <w:t>a continuous signal audible to the fluoroscopist and distinguishable from the signal required under paragraph (j); or</w:t>
      </w:r>
    </w:p>
    <w:p>
      <w:pPr>
        <w:pStyle w:val="yIndentI"/>
        <w:rPr>
          <w:snapToGrid w:val="0"/>
        </w:rPr>
      </w:pPr>
      <w:r>
        <w:rPr>
          <w:snapToGrid w:val="0"/>
        </w:rPr>
        <w:tab/>
        <w:t>(B)</w:t>
      </w:r>
      <w:r>
        <w:rPr>
          <w:snapToGrid w:val="0"/>
        </w:rPr>
        <w:tab/>
        <w:t xml:space="preserve">an identified and readily distinguishable visible signal at the image viewing position occupied by the fluoroscopist; </w:t>
      </w:r>
    </w:p>
    <w:p>
      <w:pPr>
        <w:pStyle w:val="yIndenti0"/>
        <w:rPr>
          <w:snapToGrid w:val="0"/>
        </w:rPr>
      </w:pPr>
      <w:r>
        <w:rPr>
          <w:snapToGrid w:val="0"/>
        </w:rPr>
        <w:tab/>
        <w:t>and</w:t>
      </w:r>
    </w:p>
    <w:p>
      <w:pPr>
        <w:pStyle w:val="yIndenti0"/>
        <w:rPr>
          <w:snapToGrid w:val="0"/>
        </w:rPr>
      </w:pPr>
      <w:r>
        <w:rPr>
          <w:snapToGrid w:val="0"/>
        </w:rPr>
        <w:tab/>
        <w:t>(iii)</w:t>
      </w:r>
      <w:r>
        <w:rPr>
          <w:snapToGrid w:val="0"/>
        </w:rPr>
        <w:tab/>
        <w:t>automatically returning to the lower dose rate setting if the higher dose rate facility is — </w:t>
      </w:r>
    </w:p>
    <w:p>
      <w:pPr>
        <w:pStyle w:val="yIndentI"/>
        <w:rPr>
          <w:snapToGrid w:val="0"/>
        </w:rPr>
      </w:pPr>
      <w:r>
        <w:rPr>
          <w:snapToGrid w:val="0"/>
        </w:rPr>
        <w:tab/>
        <w:t>(A)</w:t>
      </w:r>
      <w:r>
        <w:rPr>
          <w:snapToGrid w:val="0"/>
        </w:rPr>
        <w:tab/>
        <w:t>not activated by a “dead man” switch; and</w:t>
      </w:r>
    </w:p>
    <w:p>
      <w:pPr>
        <w:pStyle w:val="yIndentI"/>
        <w:rPr>
          <w:snapToGrid w:val="0"/>
        </w:rPr>
      </w:pPr>
      <w:r>
        <w:rPr>
          <w:snapToGrid w:val="0"/>
        </w:rPr>
        <w:tab/>
        <w:t>(B)</w:t>
      </w:r>
      <w:r>
        <w:rPr>
          <w:snapToGrid w:val="0"/>
        </w:rPr>
        <w:tab/>
        <w:t>unused for 5 minutes or more or otherwise disconnected from the power source;</w:t>
      </w:r>
    </w:p>
    <w:p>
      <w:pPr>
        <w:pStyle w:val="yIndenta"/>
        <w:rPr>
          <w:snapToGrid w:val="0"/>
        </w:rPr>
      </w:pPr>
      <w:r>
        <w:rPr>
          <w:snapToGrid w:val="0"/>
        </w:rPr>
        <w:tab/>
        <w:t>(m)</w:t>
      </w:r>
      <w:r>
        <w:rPr>
          <w:snapToGrid w:val="0"/>
        </w:rPr>
        <w:tab/>
        <w:t>paragraph (k) does not apply during pulsed cinefluorography or electronic radiography;</w:t>
      </w:r>
    </w:p>
    <w:p>
      <w:pPr>
        <w:pStyle w:val="yIndenta"/>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Indenta"/>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Indenta"/>
        <w:rPr>
          <w:snapToGrid w:val="0"/>
        </w:rPr>
      </w:pPr>
      <w:r>
        <w:rPr>
          <w:snapToGrid w:val="0"/>
        </w:rPr>
        <w:tab/>
        <w:t>(p)</w:t>
      </w:r>
      <w:r>
        <w:rPr>
          <w:snapToGrid w:val="0"/>
        </w:rPr>
        <w:tab/>
        <w:t>the fluoroscopic exposure switch shall be “dead man” and foot switches shall be protected against accidental activation;</w:t>
      </w:r>
    </w:p>
    <w:p>
      <w:pPr>
        <w:pStyle w:val="yIndenta"/>
        <w:rPr>
          <w:snapToGrid w:val="0"/>
        </w:rPr>
      </w:pPr>
      <w:r>
        <w:rPr>
          <w:snapToGrid w:val="0"/>
        </w:rPr>
        <w:tab/>
        <w:t>(q)</w:t>
      </w:r>
      <w:r>
        <w:rPr>
          <w:snapToGrid w:val="0"/>
        </w:rPr>
        <w:tab/>
        <w:t>for conventional undertable x</w:t>
      </w:r>
      <w:r>
        <w:rPr>
          <w:snapToGrid w:val="0"/>
        </w:rPr>
        <w:noBreakHyphen/>
        <w:t>ray tube fluoroscopic apparatus — </w:t>
      </w:r>
    </w:p>
    <w:p>
      <w:pPr>
        <w:pStyle w:val="yIndenti0"/>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Indenti0"/>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Indenti0"/>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Table"/>
        <w:tabs>
          <w:tab w:val="left" w:pos="567"/>
        </w:tabs>
        <w:ind w:left="567" w:hanging="567"/>
        <w:rPr>
          <w:snapToGrid w:val="0"/>
        </w:rPr>
      </w:pPr>
      <w:r>
        <w:rPr>
          <w:snapToGrid w:val="0"/>
        </w:rPr>
        <w:t>4.</w:t>
      </w:r>
    </w:p>
    <w:p>
      <w:pPr>
        <w:pStyle w:val="ySubsection"/>
        <w:rPr>
          <w:snapToGrid w:val="0"/>
        </w:rPr>
      </w:pP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 </w:t>
      </w:r>
    </w:p>
    <w:p>
      <w:pPr>
        <w:pStyle w:val="yIndenta"/>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 </w:t>
      </w:r>
    </w:p>
    <w:p>
      <w:pPr>
        <w:pStyle w:val="yIndenti0"/>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Indenti0"/>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Indenta"/>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Indenta"/>
        <w:rPr>
          <w:snapToGrid w:val="0"/>
        </w:rPr>
      </w:pPr>
      <w:r>
        <w:rPr>
          <w:snapToGrid w:val="0"/>
        </w:rPr>
        <w:tab/>
        <w:t>(b)</w:t>
      </w:r>
      <w:r>
        <w:rPr>
          <w:snapToGrid w:val="0"/>
        </w:rPr>
        <w:tab/>
        <w:t>the high tension generator shall be — </w:t>
      </w:r>
    </w:p>
    <w:p>
      <w:pPr>
        <w:pStyle w:val="yIndenti0"/>
        <w:rPr>
          <w:snapToGrid w:val="0"/>
        </w:rPr>
      </w:pPr>
      <w:r>
        <w:rPr>
          <w:snapToGrid w:val="0"/>
        </w:rPr>
        <w:tab/>
        <w:t>(i)</w:t>
      </w:r>
      <w:r>
        <w:rPr>
          <w:snapToGrid w:val="0"/>
        </w:rPr>
        <w:tab/>
        <w:t>so designed that it maintains the tube potential and current within plus or minus 2% of the preset values; and</w:t>
      </w:r>
    </w:p>
    <w:p>
      <w:pPr>
        <w:pStyle w:val="yIndenti0"/>
        <w:rPr>
          <w:snapToGrid w:val="0"/>
        </w:rPr>
      </w:pPr>
      <w:r>
        <w:rPr>
          <w:snapToGrid w:val="0"/>
        </w:rPr>
        <w:tab/>
        <w:t>(ii)</w:t>
      </w:r>
      <w:r>
        <w:rPr>
          <w:snapToGrid w:val="0"/>
        </w:rPr>
        <w:tab/>
        <w:t>provided with — </w:t>
      </w:r>
    </w:p>
    <w:p>
      <w:pPr>
        <w:pStyle w:val="yIndentI"/>
        <w:rPr>
          <w:snapToGrid w:val="0"/>
        </w:rPr>
      </w:pPr>
      <w:r>
        <w:rPr>
          <w:snapToGrid w:val="0"/>
        </w:rPr>
        <w:tab/>
        <w:t>(A)</w:t>
      </w:r>
      <w:r>
        <w:rPr>
          <w:snapToGrid w:val="0"/>
        </w:rPr>
        <w:tab/>
        <w:t>a meter to indicate a deviation from the preset values of the tube potential or current; or</w:t>
      </w:r>
    </w:p>
    <w:p>
      <w:pPr>
        <w:pStyle w:val="yIndentI"/>
        <w:rPr>
          <w:snapToGrid w:val="0"/>
        </w:rPr>
      </w:pPr>
      <w:r>
        <w:rPr>
          <w:snapToGrid w:val="0"/>
        </w:rPr>
        <w:tab/>
        <w:t>(B)</w:t>
      </w:r>
      <w:r>
        <w:rPr>
          <w:snapToGrid w:val="0"/>
        </w:rPr>
        <w:tab/>
        <w:t>a visual or audible indicator to react if the tube potential or current transgresses the preset values;</w:t>
      </w:r>
    </w:p>
    <w:p>
      <w:pPr>
        <w:pStyle w:val="yIndenta"/>
        <w:rPr>
          <w:snapToGrid w:val="0"/>
        </w:rPr>
      </w:pPr>
      <w:r>
        <w:rPr>
          <w:snapToGrid w:val="0"/>
        </w:rPr>
        <w:tab/>
        <w:t>(ba)</w:t>
      </w:r>
      <w:r>
        <w:rPr>
          <w:snapToGrid w:val="0"/>
        </w:rPr>
        <w:tab/>
        <w:t>electronic circuits shall be provided to identify the choice and location of interchangeable filters;</w:t>
      </w:r>
    </w:p>
    <w:p>
      <w:pPr>
        <w:pStyle w:val="yIndenta"/>
        <w:rPr>
          <w:snapToGrid w:val="0"/>
        </w:rPr>
      </w:pPr>
      <w:r>
        <w:rPr>
          <w:snapToGrid w:val="0"/>
        </w:rPr>
        <w:tab/>
        <w:t>(bc)</w:t>
      </w:r>
      <w:r>
        <w:rPr>
          <w:snapToGrid w:val="0"/>
        </w:rPr>
        <w:tab/>
        <w:t>where a choice of interchangeable filters can be made by an operation within the treatment room — </w:t>
      </w:r>
    </w:p>
    <w:p>
      <w:pPr>
        <w:pStyle w:val="yIndenti0"/>
        <w:rPr>
          <w:snapToGrid w:val="0"/>
        </w:rPr>
      </w:pPr>
      <w:r>
        <w:rPr>
          <w:snapToGrid w:val="0"/>
        </w:rPr>
        <w:tab/>
        <w:t>(i)</w:t>
      </w:r>
      <w:r>
        <w:rPr>
          <w:snapToGrid w:val="0"/>
        </w:rPr>
        <w:tab/>
        <w:t>exposure shall not be capable of being made until the choice has been verified by a confirming operation at the control panel; and</w:t>
      </w:r>
    </w:p>
    <w:p>
      <w:pPr>
        <w:pStyle w:val="yIndenti0"/>
        <w:rPr>
          <w:snapToGrid w:val="0"/>
        </w:rPr>
      </w:pPr>
      <w:r>
        <w:rPr>
          <w:snapToGrid w:val="0"/>
        </w:rPr>
        <w:tab/>
        <w:t>(ii)</w:t>
      </w:r>
      <w:r>
        <w:rPr>
          <w:snapToGrid w:val="0"/>
        </w:rPr>
        <w:tab/>
        <w:t>when the confirming operation has been completed, the chosen filter combination shall be displayed at the control panel;</w:t>
      </w:r>
    </w:p>
    <w:p>
      <w:pPr>
        <w:pStyle w:val="yIndenta"/>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Indenta"/>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Indenta"/>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Indenta"/>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Indenta"/>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Indenta"/>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Indenta"/>
        <w:rPr>
          <w:snapToGrid w:val="0"/>
        </w:rPr>
      </w:pPr>
      <w:r>
        <w:rPr>
          <w:snapToGrid w:val="0"/>
        </w:rPr>
        <w:tab/>
        <w:t>(i)</w:t>
      </w:r>
      <w:r>
        <w:rPr>
          <w:snapToGrid w:val="0"/>
        </w:rPr>
        <w:tab/>
        <w:t>an indicator light shall be provided near the entrance to the treatment room to indicate when the useful beam is being transmitted;</w:t>
      </w:r>
    </w:p>
    <w:p>
      <w:pPr>
        <w:pStyle w:val="yIndenta"/>
        <w:rPr>
          <w:snapToGrid w:val="0"/>
        </w:rPr>
      </w:pPr>
      <w:r>
        <w:rPr>
          <w:snapToGrid w:val="0"/>
        </w:rPr>
        <w:tab/>
        <w:t>(j)</w:t>
      </w:r>
      <w:r>
        <w:rPr>
          <w:snapToGrid w:val="0"/>
        </w:rPr>
        <w:tab/>
        <w:t>the equipment shall be so designed that — </w:t>
      </w:r>
    </w:p>
    <w:p>
      <w:pPr>
        <w:pStyle w:val="yIndenti0"/>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Indenti0"/>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Indenta"/>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Indenta"/>
        <w:rPr>
          <w:snapToGrid w:val="0"/>
        </w:rPr>
      </w:pPr>
      <w:r>
        <w:rPr>
          <w:snapToGrid w:val="0"/>
        </w:rPr>
        <w:tab/>
        <w:t>(l)</w:t>
      </w:r>
      <w:r>
        <w:rPr>
          <w:snapToGrid w:val="0"/>
        </w:rPr>
        <w:tab/>
        <w:t>the timers referred to in paragraph (k) shall be so designed and arranged that — </w:t>
      </w:r>
    </w:p>
    <w:p>
      <w:pPr>
        <w:pStyle w:val="yIndenti0"/>
        <w:rPr>
          <w:snapToGrid w:val="0"/>
        </w:rPr>
      </w:pPr>
      <w:r>
        <w:rPr>
          <w:snapToGrid w:val="0"/>
        </w:rPr>
        <w:tab/>
        <w:t>(i)</w:t>
      </w:r>
      <w:r>
        <w:rPr>
          <w:snapToGrid w:val="0"/>
        </w:rPr>
        <w:tab/>
        <w:t>the failure of one timer does not affect the operation of the other timer;</w:t>
      </w:r>
    </w:p>
    <w:p>
      <w:pPr>
        <w:pStyle w:val="yIndenti0"/>
        <w:rPr>
          <w:snapToGrid w:val="0"/>
        </w:rPr>
      </w:pPr>
      <w:r>
        <w:rPr>
          <w:snapToGrid w:val="0"/>
        </w:rPr>
        <w:tab/>
        <w:t>(ii)</w:t>
      </w:r>
      <w:r>
        <w:rPr>
          <w:snapToGrid w:val="0"/>
        </w:rPr>
        <w:tab/>
        <w:t>the possibility of accidental communication between the timers is minimised;</w:t>
      </w:r>
    </w:p>
    <w:p>
      <w:pPr>
        <w:pStyle w:val="yIndenti0"/>
        <w:rPr>
          <w:snapToGrid w:val="0"/>
        </w:rPr>
      </w:pPr>
      <w:r>
        <w:rPr>
          <w:snapToGrid w:val="0"/>
        </w:rPr>
        <w:tab/>
        <w:t>(iii)</w:t>
      </w:r>
      <w:r>
        <w:rPr>
          <w:snapToGrid w:val="0"/>
        </w:rPr>
        <w:tab/>
        <w:t>the failure of the main power supply to either timer will terminate the exposure;</w:t>
      </w:r>
    </w:p>
    <w:p>
      <w:pPr>
        <w:pStyle w:val="yIndenti0"/>
        <w:rPr>
          <w:snapToGrid w:val="0"/>
        </w:rPr>
      </w:pPr>
      <w:r>
        <w:rPr>
          <w:snapToGrid w:val="0"/>
        </w:rPr>
        <w:tab/>
        <w:t>(iv)</w:t>
      </w:r>
      <w:r>
        <w:rPr>
          <w:snapToGrid w:val="0"/>
        </w:rPr>
        <w:tab/>
        <w:t>each timer is capable of terminating the exposure independently of the other timer;</w:t>
      </w:r>
    </w:p>
    <w:p>
      <w:pPr>
        <w:pStyle w:val="yIndenti0"/>
        <w:rPr>
          <w:snapToGrid w:val="0"/>
        </w:rPr>
      </w:pPr>
      <w:r>
        <w:rPr>
          <w:snapToGrid w:val="0"/>
        </w:rPr>
        <w:tab/>
        <w:t>(v)</w:t>
      </w:r>
      <w:r>
        <w:rPr>
          <w:snapToGrid w:val="0"/>
        </w:rPr>
        <w:tab/>
        <w:t>the 2 terminating circuits are kept physically separated;</w:t>
      </w:r>
    </w:p>
    <w:p>
      <w:pPr>
        <w:pStyle w:val="yIndenti0"/>
        <w:rPr>
          <w:snapToGrid w:val="0"/>
        </w:rPr>
      </w:pPr>
      <w:r>
        <w:rPr>
          <w:snapToGrid w:val="0"/>
        </w:rPr>
        <w:tab/>
        <w:t>(vi)</w:t>
      </w:r>
      <w:r>
        <w:rPr>
          <w:snapToGrid w:val="0"/>
        </w:rPr>
        <w:tab/>
        <w:t>each timer counts upwards from zero so that an over exposure will give a reading;</w:t>
      </w:r>
    </w:p>
    <w:p>
      <w:pPr>
        <w:pStyle w:val="yIndenti0"/>
        <w:rPr>
          <w:snapToGrid w:val="0"/>
        </w:rPr>
      </w:pPr>
      <w:r>
        <w:rPr>
          <w:snapToGrid w:val="0"/>
        </w:rPr>
        <w:tab/>
        <w:t>(vii)</w:t>
      </w:r>
      <w:r>
        <w:rPr>
          <w:snapToGrid w:val="0"/>
        </w:rPr>
        <w:tab/>
        <w:t>the primary timer terminates the exposure when the preset time for termination of the exposure is reached;</w:t>
      </w:r>
    </w:p>
    <w:p>
      <w:pPr>
        <w:pStyle w:val="yIndenti0"/>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Indenti0"/>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Indenti0"/>
        <w:rPr>
          <w:snapToGrid w:val="0"/>
        </w:rPr>
      </w:pPr>
      <w:r>
        <w:rPr>
          <w:snapToGrid w:val="0"/>
        </w:rPr>
        <w:tab/>
        <w:t>(x)</w:t>
      </w:r>
      <w:r>
        <w:rPr>
          <w:snapToGrid w:val="0"/>
        </w:rPr>
        <w:tab/>
        <w:t>in the event of a power failure, readings displayed at the time of that failure are stored in a retrievable form;</w:t>
      </w:r>
    </w:p>
    <w:p>
      <w:pPr>
        <w:pStyle w:val="yIndenti0"/>
        <w:rPr>
          <w:snapToGrid w:val="0"/>
        </w:rPr>
      </w:pPr>
      <w:r>
        <w:rPr>
          <w:snapToGrid w:val="0"/>
        </w:rPr>
        <w:tab/>
        <w:t>(xi)</w:t>
      </w:r>
      <w:r>
        <w:rPr>
          <w:snapToGrid w:val="0"/>
        </w:rPr>
        <w:tab/>
        <w:t>a single preselection of the exposure time presets both timers;</w:t>
      </w:r>
    </w:p>
    <w:p>
      <w:pPr>
        <w:pStyle w:val="yIndenti0"/>
        <w:rPr>
          <w:snapToGrid w:val="0"/>
        </w:rPr>
      </w:pPr>
      <w:r>
        <w:rPr>
          <w:snapToGrid w:val="0"/>
        </w:rPr>
        <w:tab/>
        <w:t>(xii)</w:t>
      </w:r>
      <w:r>
        <w:rPr>
          <w:snapToGrid w:val="0"/>
        </w:rPr>
        <w:tab/>
        <w:t>the displays of the timers are positioned closely together on the control panel, identical in form and easy to read; and</w:t>
      </w:r>
    </w:p>
    <w:p>
      <w:pPr>
        <w:pStyle w:val="yIndenti0"/>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Indenta"/>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Indenta"/>
        <w:rPr>
          <w:snapToGrid w:val="0"/>
        </w:rPr>
      </w:pPr>
      <w:r>
        <w:rPr>
          <w:snapToGrid w:val="0"/>
        </w:rPr>
        <w:tab/>
        <w:t>(n)</w:t>
      </w:r>
      <w:r>
        <w:rPr>
          <w:snapToGrid w:val="0"/>
        </w:rPr>
        <w:tab/>
        <w:t>subject to paragraph (o), the electronic circuits of the equipment shall be so designed that after each exposure — </w:t>
      </w:r>
    </w:p>
    <w:p>
      <w:pPr>
        <w:pStyle w:val="yIndenti0"/>
        <w:rPr>
          <w:snapToGrid w:val="0"/>
        </w:rPr>
      </w:pPr>
      <w:r>
        <w:rPr>
          <w:snapToGrid w:val="0"/>
        </w:rPr>
        <w:tab/>
        <w:t>(i)</w:t>
      </w:r>
      <w:r>
        <w:rPr>
          <w:snapToGrid w:val="0"/>
        </w:rPr>
        <w:tab/>
        <w:t>the tripping mechanism of the back</w:t>
      </w:r>
      <w:r>
        <w:rPr>
          <w:snapToGrid w:val="0"/>
        </w:rPr>
        <w:noBreakHyphen/>
        <w:t>up timer is checked; and</w:t>
      </w:r>
    </w:p>
    <w:p>
      <w:pPr>
        <w:pStyle w:val="yIndenti0"/>
        <w:rPr>
          <w:snapToGrid w:val="0"/>
        </w:rPr>
      </w:pPr>
      <w:r>
        <w:rPr>
          <w:snapToGrid w:val="0"/>
        </w:rPr>
        <w:tab/>
        <w:t>(ii)</w:t>
      </w:r>
      <w:r>
        <w:rPr>
          <w:snapToGrid w:val="0"/>
        </w:rPr>
        <w:tab/>
        <w:t>the setting of each timer is returned to zero,</w:t>
      </w:r>
    </w:p>
    <w:p>
      <w:pPr>
        <w:pStyle w:val="yIndenta"/>
        <w:rPr>
          <w:snapToGrid w:val="0"/>
        </w:rPr>
      </w:pPr>
      <w:r>
        <w:rPr>
          <w:snapToGrid w:val="0"/>
        </w:rPr>
        <w:tab/>
      </w:r>
      <w:r>
        <w:rPr>
          <w:snapToGrid w:val="0"/>
        </w:rPr>
        <w:tab/>
        <w:t>by the operator of the equipment before a new exposure can be made;</w:t>
      </w:r>
    </w:p>
    <w:p>
      <w:pPr>
        <w:pStyle w:val="yIndenta"/>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Indenta"/>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Indenta"/>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 </w:t>
      </w:r>
    </w:p>
    <w:p>
      <w:pPr>
        <w:pStyle w:val="yIndenti0"/>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Indenti0"/>
        <w:rPr>
          <w:snapToGrid w:val="0"/>
        </w:rPr>
      </w:pPr>
      <w:r>
        <w:rPr>
          <w:snapToGrid w:val="0"/>
        </w:rPr>
        <w:tab/>
        <w:t>(ii)</w:t>
      </w:r>
      <w:r>
        <w:rPr>
          <w:snapToGrid w:val="0"/>
        </w:rPr>
        <w:tab/>
        <w:t>the equipment shall be provided with a back</w:t>
      </w:r>
      <w:r>
        <w:rPr>
          <w:snapToGrid w:val="0"/>
        </w:rPr>
        <w:noBreakHyphen/>
        <w:t>up timer so designed and arranged that it — </w:t>
      </w:r>
    </w:p>
    <w:p>
      <w:pPr>
        <w:pStyle w:val="yIndentI"/>
        <w:rPr>
          <w:snapToGrid w:val="0"/>
        </w:rPr>
      </w:pPr>
      <w:r>
        <w:rPr>
          <w:snapToGrid w:val="0"/>
        </w:rPr>
        <w:tab/>
        <w:t>(A)</w:t>
      </w:r>
      <w:r>
        <w:rPr>
          <w:snapToGrid w:val="0"/>
        </w:rPr>
        <w:tab/>
        <w:t>is capable of terminating the exposure independently of the integrating dose meter; and</w:t>
      </w:r>
    </w:p>
    <w:p>
      <w:pPr>
        <w:pStyle w:val="yIndentI"/>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Indenti0"/>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Indenti0"/>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Table"/>
        <w:tabs>
          <w:tab w:val="left" w:pos="567"/>
        </w:tabs>
        <w:ind w:left="567" w:hanging="567"/>
        <w:rPr>
          <w:snapToGrid w:val="0"/>
        </w:rPr>
      </w:pPr>
      <w:r>
        <w:rPr>
          <w:snapToGrid w:val="0"/>
        </w:rPr>
        <w:t>5.</w:t>
      </w:r>
    </w:p>
    <w:p>
      <w:pPr>
        <w:pStyle w:val="ySubsection"/>
        <w:rPr>
          <w:snapToGrid w:val="0"/>
        </w:rPr>
      </w:pPr>
      <w:r>
        <w:rPr>
          <w:snapToGrid w:val="0"/>
        </w:rPr>
        <w:tab/>
      </w:r>
      <w:r>
        <w:rPr>
          <w:snapToGrid w:val="0"/>
        </w:rPr>
        <w:tab/>
        <w:t>In the case of irradiating apparatus which is operated or used for veterinary radiography — </w:t>
      </w:r>
    </w:p>
    <w:p>
      <w:pPr>
        <w:pStyle w:val="yIndenta"/>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Indenta"/>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Indenta"/>
        <w:rPr>
          <w:snapToGrid w:val="0"/>
        </w:rPr>
      </w:pPr>
      <w:r>
        <w:rPr>
          <w:snapToGrid w:val="0"/>
        </w:rPr>
        <w:tab/>
        <w:t>(c)</w:t>
      </w:r>
      <w:r>
        <w:rPr>
          <w:snapToGrid w:val="0"/>
        </w:rPr>
        <w:tab/>
        <w:t>the film or cassette shall, whenever radiography with an angulated or horizontal beam is necessary, be supported by mechanical means;</w:t>
      </w:r>
    </w:p>
    <w:p>
      <w:pPr>
        <w:pStyle w:val="yIndenta"/>
        <w:rPr>
          <w:snapToGrid w:val="0"/>
        </w:rPr>
      </w:pPr>
      <w:r>
        <w:rPr>
          <w:snapToGrid w:val="0"/>
        </w:rPr>
        <w:tab/>
        <w:t>(d)</w:t>
      </w:r>
      <w:r>
        <w:rPr>
          <w:snapToGrid w:val="0"/>
        </w:rPr>
        <w:tab/>
        <w:t>such devices for restraining and immobilising animals for radiography as the Council directs in writing shall be provided.</w:t>
      </w:r>
    </w:p>
    <w:p>
      <w:pPr>
        <w:pStyle w:val="yTable"/>
        <w:tabs>
          <w:tab w:val="left" w:pos="567"/>
        </w:tabs>
        <w:ind w:left="567" w:hanging="567"/>
        <w:rPr>
          <w:snapToGrid w:val="0"/>
        </w:rPr>
      </w:pPr>
      <w:r>
        <w:rPr>
          <w:snapToGrid w:val="0"/>
        </w:rPr>
        <w:t>6.</w:t>
      </w:r>
    </w:p>
    <w:p>
      <w:pPr>
        <w:pStyle w:val="ySubsection"/>
        <w:rPr>
          <w:snapToGrid w:val="0"/>
        </w:rPr>
      </w:pP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Table"/>
        <w:tabs>
          <w:tab w:val="left" w:pos="567"/>
        </w:tabs>
        <w:ind w:left="567" w:hanging="567"/>
        <w:rPr>
          <w:snapToGrid w:val="0"/>
        </w:rPr>
      </w:pPr>
      <w:r>
        <w:rPr>
          <w:snapToGrid w:val="0"/>
        </w:rPr>
        <w:t>7.</w:t>
      </w:r>
    </w:p>
    <w:p>
      <w:pPr>
        <w:pStyle w:val="ySubsection"/>
        <w:rPr>
          <w:snapToGrid w:val="0"/>
        </w:rPr>
      </w:pP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Table"/>
        <w:tabs>
          <w:tab w:val="left" w:pos="567"/>
        </w:tabs>
        <w:ind w:left="567" w:hanging="567"/>
        <w:rPr>
          <w:snapToGrid w:val="0"/>
        </w:rPr>
      </w:pPr>
      <w:r>
        <w:rPr>
          <w:snapToGrid w:val="0"/>
        </w:rPr>
        <w:t>8.</w:t>
      </w:r>
    </w:p>
    <w:p>
      <w:pPr>
        <w:pStyle w:val="ySubsection"/>
        <w:rPr>
          <w:snapToGrid w:val="0"/>
        </w:rPr>
      </w:pPr>
      <w:r>
        <w:rPr>
          <w:snapToGrid w:val="0"/>
        </w:rPr>
        <w:tab/>
      </w:r>
      <w:r>
        <w:rPr>
          <w:snapToGrid w:val="0"/>
        </w:rPr>
        <w:tab/>
        <w:t>X</w:t>
      </w:r>
      <w:r>
        <w:rPr>
          <w:snapToGrid w:val="0"/>
        </w:rPr>
        <w:noBreakHyphen/>
        <w:t>ray analysis equipment shall comply with — </w:t>
      </w:r>
    </w:p>
    <w:p>
      <w:pPr>
        <w:pStyle w:val="yIndenta"/>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Indenta"/>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Table"/>
        <w:tabs>
          <w:tab w:val="left" w:pos="567"/>
        </w:tabs>
        <w:ind w:left="567" w:hanging="567"/>
        <w:rPr>
          <w:snapToGrid w:val="0"/>
        </w:rPr>
      </w:pPr>
      <w:r>
        <w:rPr>
          <w:snapToGrid w:val="0"/>
        </w:rPr>
        <w:t>9.</w:t>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 28 May 1993 p. 2588</w:t>
      </w:r>
      <w:r>
        <w:noBreakHyphen/>
        <w:t>94; 11 Jun 1993 p. 2873</w:t>
      </w:r>
      <w:r>
        <w:noBreakHyphen/>
        <w:t xml:space="preserve">7; 4 Feb 1994 p. 341; 22 Jul 1997 p. 3824.] </w:t>
      </w:r>
    </w:p>
    <w:p>
      <w:pPr>
        <w:pStyle w:val="yScheduleHeading"/>
      </w:pPr>
      <w:bookmarkStart w:id="456" w:name="_Toc526139973"/>
      <w:bookmarkStart w:id="457" w:name="_Toc526140197"/>
      <w:bookmarkStart w:id="458" w:name="_Toc170215646"/>
      <w:bookmarkStart w:id="459" w:name="_Toc208111802"/>
      <w:bookmarkStart w:id="460" w:name="_Toc208121506"/>
      <w:r>
        <w:rPr>
          <w:rStyle w:val="CharSchNo"/>
        </w:rPr>
        <w:t>Schedule X</w:t>
      </w:r>
      <w:bookmarkEnd w:id="456"/>
      <w:bookmarkEnd w:id="457"/>
      <w:bookmarkEnd w:id="458"/>
      <w:bookmarkEnd w:id="459"/>
      <w:bookmarkEnd w:id="460"/>
      <w:r>
        <w:rPr>
          <w:rStyle w:val="CharSchText"/>
        </w:rPr>
        <w:t xml:space="preserve"> </w:t>
      </w:r>
    </w:p>
    <w:p>
      <w:pPr>
        <w:pStyle w:val="yShoulderClause"/>
        <w:rPr>
          <w:snapToGrid w:val="0"/>
        </w:rPr>
      </w:pPr>
      <w:r>
        <w:rPr>
          <w:snapToGrid w:val="0"/>
        </w:rPr>
        <w:t>[Regulation 37]</w:t>
      </w:r>
    </w:p>
    <w:p>
      <w:pPr>
        <w:pStyle w:val="yMiscellaneousHeading"/>
        <w:rPr>
          <w:b/>
          <w:snapToGrid w:val="0"/>
          <w:sz w:val="28"/>
        </w:rPr>
      </w:pPr>
      <w:r>
        <w:rPr>
          <w:b/>
          <w:snapToGrid w:val="0"/>
          <w:sz w:val="28"/>
        </w:rPr>
        <w:t>Requirements to be complied with in respect of premises in which irradiating apparatus is operated or used</w:t>
      </w:r>
    </w:p>
    <w:p>
      <w:pPr>
        <w:pStyle w:val="yHeading5"/>
        <w:outlineLvl w:val="9"/>
        <w:rPr>
          <w:snapToGrid w:val="0"/>
        </w:rPr>
      </w:pPr>
      <w:bookmarkStart w:id="461" w:name="_Toc170215647"/>
      <w:bookmarkStart w:id="462" w:name="_Toc208121507"/>
      <w:r>
        <w:rPr>
          <w:snapToGrid w:val="0"/>
        </w:rPr>
        <w:t>1.</w:t>
      </w:r>
      <w:bookmarkEnd w:id="461"/>
      <w:bookmarkEnd w:id="462"/>
    </w:p>
    <w:p>
      <w:pPr>
        <w:pStyle w:val="ySubsection"/>
        <w:rPr>
          <w:snapToGrid w:val="0"/>
        </w:rPr>
      </w:pPr>
      <w:r>
        <w:rPr>
          <w:snapToGrid w:val="0"/>
        </w:rPr>
        <w:tab/>
      </w:r>
      <w:r>
        <w:rPr>
          <w:snapToGrid w:val="0"/>
        </w:rPr>
        <w:tab/>
        <w:t>In the case of any premises in which there is x</w:t>
      </w:r>
      <w:r>
        <w:rPr>
          <w:snapToGrid w:val="0"/>
        </w:rPr>
        <w:noBreakHyphen/>
        <w:t>ray analysis equipment, the registrant shall — </w:t>
      </w:r>
    </w:p>
    <w:p>
      <w:pPr>
        <w:pStyle w:val="yIndenta"/>
        <w:rPr>
          <w:snapToGrid w:val="0"/>
        </w:rPr>
      </w:pPr>
      <w:r>
        <w:rPr>
          <w:snapToGrid w:val="0"/>
        </w:rPr>
        <w:tab/>
        <w:t>(a)</w:t>
      </w:r>
      <w:r>
        <w:rPr>
          <w:snapToGrid w:val="0"/>
        </w:rPr>
        <w:tab/>
        <w:t>provide approved safety devices and safety equipment; and</w:t>
      </w:r>
    </w:p>
    <w:p>
      <w:pPr>
        <w:pStyle w:val="yIndenta"/>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Subsection"/>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Heading5"/>
        <w:outlineLvl w:val="9"/>
        <w:rPr>
          <w:snapToGrid w:val="0"/>
        </w:rPr>
      </w:pPr>
      <w:bookmarkStart w:id="463" w:name="_Toc170215648"/>
      <w:bookmarkStart w:id="464" w:name="_Toc208121508"/>
      <w:r>
        <w:rPr>
          <w:snapToGrid w:val="0"/>
        </w:rPr>
        <w:t>2.</w:t>
      </w:r>
      <w:bookmarkEnd w:id="463"/>
      <w:bookmarkEnd w:id="464"/>
    </w:p>
    <w:p>
      <w:pPr>
        <w:pStyle w:val="ySubsection"/>
        <w:rPr>
          <w:snapToGrid w:val="0"/>
        </w:rPr>
      </w:pPr>
      <w:r>
        <w:rPr>
          <w:snapToGrid w:val="0"/>
        </w:rPr>
        <w:tab/>
        <w:t>(1)</w:t>
      </w:r>
      <w:r>
        <w:rPr>
          <w:snapToGrid w:val="0"/>
        </w:rPr>
        <w:tab/>
        <w:t>Subject to subitem (2), in the case of any premises in which there is medical radiographic equipment, the person in whose name those premises are registered shall ensure that — </w:t>
      </w:r>
    </w:p>
    <w:p>
      <w:pPr>
        <w:pStyle w:val="yIndenta"/>
        <w:rPr>
          <w:snapToGrid w:val="0"/>
        </w:rPr>
      </w:pPr>
      <w:r>
        <w:rPr>
          <w:snapToGrid w:val="0"/>
        </w:rPr>
        <w:tab/>
        <w:t>(a)</w:t>
      </w:r>
      <w:r>
        <w:rPr>
          <w:snapToGrid w:val="0"/>
        </w:rPr>
        <w:tab/>
        <w:t>the control apparatus for that equipment is located — </w:t>
      </w:r>
    </w:p>
    <w:p>
      <w:pPr>
        <w:pStyle w:val="yIndenti0"/>
        <w:rPr>
          <w:snapToGrid w:val="0"/>
        </w:rPr>
      </w:pPr>
      <w:r>
        <w:rPr>
          <w:snapToGrid w:val="0"/>
        </w:rPr>
        <w:tab/>
        <w:t>(i)</w:t>
      </w:r>
      <w:r>
        <w:rPr>
          <w:snapToGrid w:val="0"/>
        </w:rPr>
        <w:tab/>
        <w:t>in a room separate from the room in which that equipment is installed but adjacent thereto; or</w:t>
      </w:r>
    </w:p>
    <w:p>
      <w:pPr>
        <w:pStyle w:val="yIndenti0"/>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Indenta"/>
        <w:rPr>
          <w:snapToGrid w:val="0"/>
        </w:rPr>
      </w:pPr>
      <w:r>
        <w:rPr>
          <w:snapToGrid w:val="0"/>
        </w:rPr>
        <w:tab/>
        <w:t>(b)</w:t>
      </w:r>
      <w:r>
        <w:rPr>
          <w:snapToGrid w:val="0"/>
        </w:rPr>
        <w:tab/>
        <w:t>the operator of the control apparatus referred to in paragraph (a) is able to see the patient — </w:t>
      </w:r>
    </w:p>
    <w:p>
      <w:pPr>
        <w:pStyle w:val="yIndenti0"/>
        <w:rPr>
          <w:snapToGrid w:val="0"/>
        </w:rPr>
      </w:pPr>
      <w:r>
        <w:rPr>
          <w:snapToGrid w:val="0"/>
        </w:rPr>
        <w:tab/>
        <w:t>(i)</w:t>
      </w:r>
      <w:r>
        <w:rPr>
          <w:snapToGrid w:val="0"/>
        </w:rPr>
        <w:tab/>
        <w:t>by means of closed circuit television or a mirror; or</w:t>
      </w:r>
    </w:p>
    <w:p>
      <w:pPr>
        <w:pStyle w:val="yIndenti0"/>
        <w:rPr>
          <w:snapToGrid w:val="0"/>
        </w:rPr>
      </w:pPr>
      <w:r>
        <w:rPr>
          <w:snapToGrid w:val="0"/>
        </w:rPr>
        <w:tab/>
        <w:t>(ii)</w:t>
      </w:r>
      <w:r>
        <w:rPr>
          <w:snapToGrid w:val="0"/>
        </w:rPr>
        <w:tab/>
        <w:t>through a lead glass window, the lead equivalence of which — </w:t>
      </w:r>
    </w:p>
    <w:p>
      <w:pPr>
        <w:pStyle w:val="yIndentI"/>
        <w:rPr>
          <w:snapToGrid w:val="0"/>
        </w:rPr>
      </w:pPr>
      <w:r>
        <w:rPr>
          <w:snapToGrid w:val="0"/>
        </w:rPr>
        <w:tab/>
        <w:t>A.</w:t>
      </w:r>
      <w:r>
        <w:rPr>
          <w:snapToGrid w:val="0"/>
        </w:rPr>
        <w:tab/>
        <w:t>if that window is situated in a protective screen constructed to accommodate that screen, is not less than that of that screen; or</w:t>
      </w:r>
    </w:p>
    <w:p>
      <w:pPr>
        <w:pStyle w:val="yIndentI"/>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Indenta"/>
        <w:rPr>
          <w:snapToGrid w:val="0"/>
        </w:rPr>
      </w:pPr>
      <w:r>
        <w:rPr>
          <w:snapToGrid w:val="0"/>
        </w:rPr>
        <w:tab/>
        <w:t>(c)</w:t>
      </w:r>
      <w:r>
        <w:rPr>
          <w:snapToGrid w:val="0"/>
        </w:rPr>
        <w:tab/>
        <w:t>the operator referred to in paragraph (b) is able to communicate with the patient concerned from a shielded position;</w:t>
      </w:r>
    </w:p>
    <w:p>
      <w:pPr>
        <w:pStyle w:val="yIndenta"/>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Indenta"/>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Indenta"/>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Subsection"/>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Heading5"/>
        <w:outlineLvl w:val="9"/>
        <w:rPr>
          <w:snapToGrid w:val="0"/>
        </w:rPr>
      </w:pPr>
      <w:bookmarkStart w:id="465" w:name="_Toc170215649"/>
      <w:bookmarkStart w:id="466" w:name="_Toc208121509"/>
      <w:r>
        <w:rPr>
          <w:snapToGrid w:val="0"/>
        </w:rPr>
        <w:t>3.</w:t>
      </w:r>
      <w:bookmarkEnd w:id="465"/>
      <w:bookmarkEnd w:id="466"/>
    </w:p>
    <w:p>
      <w:pPr>
        <w:pStyle w:val="ySubsection"/>
        <w:rPr>
          <w:snapToGrid w:val="0"/>
        </w:rPr>
      </w:pPr>
      <w:r>
        <w:rPr>
          <w:snapToGrid w:val="0"/>
        </w:rPr>
        <w:tab/>
      </w:r>
      <w:r>
        <w:rPr>
          <w:snapToGrid w:val="0"/>
        </w:rPr>
        <w:tab/>
        <w:t>In the case of premises in which there is medical therapeutic irradiating apparatus — </w:t>
      </w:r>
    </w:p>
    <w:p>
      <w:pPr>
        <w:pStyle w:val="yIndenta"/>
        <w:rPr>
          <w:snapToGrid w:val="0"/>
        </w:rPr>
      </w:pPr>
      <w:r>
        <w:rPr>
          <w:snapToGrid w:val="0"/>
        </w:rPr>
        <w:tab/>
        <w:t>(a)</w:t>
      </w:r>
      <w:r>
        <w:rPr>
          <w:snapToGrid w:val="0"/>
        </w:rPr>
        <w:tab/>
        <w:t>which can operate at voltages above 150 kilovolts peak, the person in whose name those premises are registered shall ensure that — </w:t>
      </w:r>
    </w:p>
    <w:p>
      <w:pPr>
        <w:pStyle w:val="yIndenti0"/>
        <w:rPr>
          <w:snapToGrid w:val="0"/>
        </w:rPr>
      </w:pPr>
      <w:r>
        <w:rPr>
          <w:snapToGrid w:val="0"/>
        </w:rPr>
        <w:tab/>
        <w:t>(i)</w:t>
      </w:r>
      <w:r>
        <w:rPr>
          <w:snapToGrid w:val="0"/>
        </w:rPr>
        <w:tab/>
        <w:t>the control panel for that irradiating apparatus is located outside the treatment room; and</w:t>
      </w:r>
    </w:p>
    <w:p>
      <w:pPr>
        <w:pStyle w:val="yIndenti0"/>
        <w:rPr>
          <w:snapToGrid w:val="0"/>
        </w:rPr>
      </w:pPr>
      <w:r>
        <w:rPr>
          <w:snapToGrid w:val="0"/>
        </w:rPr>
        <w:tab/>
        <w:t>(ii)</w:t>
      </w:r>
      <w:r>
        <w:rPr>
          <w:snapToGrid w:val="0"/>
        </w:rPr>
        <w:tab/>
        <w:t>safety interlocks are provided for that irradiating apparatus so that when any door to the treatment room is opened — </w:t>
      </w:r>
    </w:p>
    <w:p>
      <w:pPr>
        <w:pStyle w:val="yIndentI"/>
        <w:rPr>
          <w:snapToGrid w:val="0"/>
        </w:rPr>
      </w:pPr>
      <w:r>
        <w:rPr>
          <w:snapToGrid w:val="0"/>
        </w:rPr>
        <w:tab/>
        <w:t>A.</w:t>
      </w:r>
      <w:r>
        <w:rPr>
          <w:snapToGrid w:val="0"/>
        </w:rPr>
        <w:tab/>
        <w:t>that irradiating apparatus automatically ceases to operate; or</w:t>
      </w:r>
    </w:p>
    <w:p>
      <w:pPr>
        <w:pStyle w:val="yIndentI"/>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Indenti0"/>
        <w:rPr>
          <w:snapToGrid w:val="0"/>
        </w:rPr>
      </w:pPr>
      <w:r>
        <w:rPr>
          <w:snapToGrid w:val="0"/>
        </w:rPr>
        <w:tab/>
      </w:r>
      <w:r>
        <w:rPr>
          <w:snapToGrid w:val="0"/>
        </w:rPr>
        <w:tab/>
        <w:t xml:space="preserve">whereupon that irradiating apparatus can only be restored to full operation at the control panel for that irradiating apparatus;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person in whose name those premises are registered shall ensure that — </w:t>
      </w:r>
    </w:p>
    <w:p>
      <w:pPr>
        <w:pStyle w:val="yIndenti0"/>
        <w:rPr>
          <w:snapToGrid w:val="0"/>
        </w:rPr>
      </w:pPr>
      <w:r>
        <w:rPr>
          <w:snapToGrid w:val="0"/>
        </w:rPr>
        <w:tab/>
        <w:t>(i)</w:t>
      </w:r>
      <w:r>
        <w:rPr>
          <w:snapToGrid w:val="0"/>
        </w:rPr>
        <w:tab/>
        <w:t>there are, in addition to any safety interlocks referred to in subparagraph (ii) of paragraph (a),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Indenti0"/>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Indenti0"/>
        <w:rPr>
          <w:snapToGrid w:val="0"/>
        </w:rPr>
      </w:pPr>
      <w:r>
        <w:rPr>
          <w:snapToGrid w:val="0"/>
        </w:rPr>
        <w:tab/>
        <w:t>(iii)</w:t>
      </w:r>
      <w:r>
        <w:rPr>
          <w:snapToGrid w:val="0"/>
        </w:rPr>
        <w:tab/>
        <w:t>provision is made for oral communication with the patient.</w:t>
      </w:r>
    </w:p>
    <w:p>
      <w:pPr>
        <w:pStyle w:val="yHeading5"/>
        <w:outlineLvl w:val="9"/>
        <w:rPr>
          <w:snapToGrid w:val="0"/>
        </w:rPr>
      </w:pPr>
      <w:bookmarkStart w:id="467" w:name="_Toc170215650"/>
      <w:bookmarkStart w:id="468" w:name="_Toc208121510"/>
      <w:r>
        <w:rPr>
          <w:snapToGrid w:val="0"/>
        </w:rPr>
        <w:t>4.</w:t>
      </w:r>
      <w:bookmarkEnd w:id="467"/>
      <w:bookmarkEnd w:id="468"/>
    </w:p>
    <w:p>
      <w:pPr>
        <w:pStyle w:val="yTable"/>
        <w:tabs>
          <w:tab w:val="left" w:pos="567"/>
        </w:tabs>
        <w:spacing w:before="120"/>
        <w:ind w:left="567" w:hanging="567"/>
        <w:rPr>
          <w:snapToGrid w:val="0"/>
        </w:rPr>
      </w:pP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469" w:name="_Toc526139974"/>
      <w:bookmarkStart w:id="470" w:name="_Toc526140198"/>
      <w:bookmarkStart w:id="471" w:name="_Toc170215651"/>
      <w:bookmarkStart w:id="472" w:name="_Toc208111807"/>
      <w:bookmarkStart w:id="473" w:name="_Toc208121511"/>
      <w:r>
        <w:rPr>
          <w:rStyle w:val="CharSchNo"/>
        </w:rPr>
        <w:t>Schedule XI</w:t>
      </w:r>
      <w:bookmarkEnd w:id="469"/>
      <w:bookmarkEnd w:id="470"/>
      <w:bookmarkEnd w:id="471"/>
      <w:bookmarkEnd w:id="472"/>
      <w:bookmarkEnd w:id="473"/>
      <w:r>
        <w:rPr>
          <w:rStyle w:val="CharSchText"/>
        </w:rPr>
        <w:t xml:space="preserve"> </w:t>
      </w:r>
    </w:p>
    <w:p>
      <w:pPr>
        <w:pStyle w:val="yShoulderClause"/>
        <w:rPr>
          <w:snapToGrid w:val="0"/>
        </w:rPr>
      </w:pPr>
      <w:r>
        <w:rPr>
          <w:snapToGrid w:val="0"/>
        </w:rPr>
        <w:t>[Regulation 38]</w:t>
      </w:r>
    </w:p>
    <w:p>
      <w:pPr>
        <w:pStyle w:val="yMiscellaneousHeading"/>
        <w:rPr>
          <w:b/>
          <w:snapToGrid w:val="0"/>
          <w:sz w:val="28"/>
        </w:rPr>
      </w:pPr>
      <w:r>
        <w:rPr>
          <w:b/>
          <w:snapToGrid w:val="0"/>
          <w:sz w:val="28"/>
        </w:rPr>
        <w:t>Requirements to be complied with in respect of operation or use of irradiating apparatus</w:t>
      </w:r>
    </w:p>
    <w:p>
      <w:pPr>
        <w:pStyle w:val="yHeading5"/>
        <w:outlineLvl w:val="9"/>
        <w:rPr>
          <w:snapToGrid w:val="0"/>
        </w:rPr>
      </w:pPr>
      <w:bookmarkStart w:id="474" w:name="_Toc170215652"/>
      <w:bookmarkStart w:id="475" w:name="_Toc208121512"/>
      <w:r>
        <w:rPr>
          <w:snapToGrid w:val="0"/>
        </w:rPr>
        <w:t>1.</w:t>
      </w:r>
      <w:bookmarkEnd w:id="474"/>
      <w:bookmarkEnd w:id="475"/>
    </w:p>
    <w:p>
      <w:pPr>
        <w:pStyle w:val="ySubsection"/>
        <w:rPr>
          <w:snapToGrid w:val="0"/>
        </w:rPr>
      </w:pPr>
      <w:r>
        <w:rPr>
          <w:snapToGrid w:val="0"/>
        </w:rPr>
        <w:tab/>
      </w:r>
      <w:r>
        <w:rPr>
          <w:snapToGrid w:val="0"/>
        </w:rPr>
        <w:tab/>
        <w:t>In the case of irradiating apparatus operated or used for dental radiography — </w:t>
      </w:r>
    </w:p>
    <w:p>
      <w:pPr>
        <w:pStyle w:val="yIndenta"/>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Indenta"/>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Indenta"/>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Indenta"/>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Indenta"/>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Indenta"/>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 </w:t>
      </w:r>
    </w:p>
    <w:p>
      <w:pPr>
        <w:pStyle w:val="yIndenti0"/>
        <w:rPr>
          <w:snapToGrid w:val="0"/>
        </w:rPr>
      </w:pPr>
      <w:r>
        <w:rPr>
          <w:snapToGrid w:val="0"/>
        </w:rPr>
        <w:tab/>
        <w:t>(i)</w:t>
      </w:r>
      <w:r>
        <w:rPr>
          <w:snapToGrid w:val="0"/>
        </w:rPr>
        <w:tab/>
        <w:t>for other than dry to dry automatic film processors, those facilities shall include — </w:t>
      </w:r>
    </w:p>
    <w:p>
      <w:pPr>
        <w:pStyle w:val="yIndentI"/>
        <w:rPr>
          <w:snapToGrid w:val="0"/>
        </w:rPr>
      </w:pPr>
      <w:r>
        <w:rPr>
          <w:snapToGrid w:val="0"/>
        </w:rPr>
        <w:tab/>
        <w:t>(A)</w:t>
      </w:r>
      <w:r>
        <w:rPr>
          <w:snapToGrid w:val="0"/>
        </w:rPr>
        <w:tab/>
        <w:t>a non</w:t>
      </w:r>
      <w:r>
        <w:rPr>
          <w:snapToGrid w:val="0"/>
        </w:rPr>
        <w:noBreakHyphen/>
        <w:t>mercury thermometer with the scale marked at least every 1 o C or a digital thermometer accurate to plus or minus 0.2 o C;</w:t>
      </w:r>
    </w:p>
    <w:p>
      <w:pPr>
        <w:pStyle w:val="yIndentI"/>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IndentI"/>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Indenti0"/>
        <w:rPr>
          <w:snapToGrid w:val="0"/>
        </w:rPr>
      </w:pPr>
      <w:r>
        <w:rPr>
          <w:snapToGrid w:val="0"/>
        </w:rPr>
        <w:tab/>
        <w:t>(ii)</w:t>
      </w:r>
      <w:r>
        <w:rPr>
          <w:snapToGrid w:val="0"/>
        </w:rPr>
        <w:tab/>
        <w:t>for self</w:t>
      </w:r>
      <w:r>
        <w:rPr>
          <w:snapToGrid w:val="0"/>
        </w:rPr>
        <w:noBreakHyphen/>
        <w:t>contained processing systems that do not necessarily require a darkroom, those facilities — </w:t>
      </w:r>
    </w:p>
    <w:p>
      <w:pPr>
        <w:pStyle w:val="yIndentI"/>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IndentI"/>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Indenti0"/>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Indenti0"/>
        <w:rPr>
          <w:snapToGrid w:val="0"/>
        </w:rPr>
      </w:pPr>
      <w:r>
        <w:rPr>
          <w:snapToGrid w:val="0"/>
        </w:rPr>
        <w:tab/>
        <w:t>(iv)</w:t>
      </w:r>
      <w:r>
        <w:rPr>
          <w:snapToGrid w:val="0"/>
        </w:rPr>
        <w:tab/>
        <w:t>where a darkroom is required, those facilities shall include a room that is — </w:t>
      </w:r>
    </w:p>
    <w:p>
      <w:pPr>
        <w:pStyle w:val="yIndentI"/>
        <w:rPr>
          <w:snapToGrid w:val="0"/>
        </w:rPr>
      </w:pPr>
      <w:r>
        <w:rPr>
          <w:snapToGrid w:val="0"/>
        </w:rPr>
        <w:tab/>
        <w:t>(A)</w:t>
      </w:r>
      <w:r>
        <w:rPr>
          <w:snapToGrid w:val="0"/>
        </w:rPr>
        <w:tab/>
        <w:t>light tight; and</w:t>
      </w:r>
    </w:p>
    <w:p>
      <w:pPr>
        <w:pStyle w:val="yIndentI"/>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Heading5"/>
        <w:outlineLvl w:val="9"/>
        <w:rPr>
          <w:snapToGrid w:val="0"/>
        </w:rPr>
      </w:pPr>
      <w:bookmarkStart w:id="476" w:name="_Toc170215653"/>
      <w:bookmarkStart w:id="477" w:name="_Toc208121513"/>
      <w:r>
        <w:rPr>
          <w:snapToGrid w:val="0"/>
        </w:rPr>
        <w:t>2.</w:t>
      </w:r>
      <w:bookmarkEnd w:id="476"/>
      <w:bookmarkEnd w:id="477"/>
    </w:p>
    <w:p>
      <w:pPr>
        <w:pStyle w:val="ySubsection"/>
        <w:rPr>
          <w:snapToGrid w:val="0"/>
        </w:rPr>
      </w:pPr>
      <w:r>
        <w:rPr>
          <w:snapToGrid w:val="0"/>
        </w:rPr>
        <w:tab/>
        <w:t>(1)</w:t>
      </w:r>
      <w:r>
        <w:rPr>
          <w:snapToGrid w:val="0"/>
        </w:rPr>
        <w:tab/>
        <w:t>In the case of irradiating apparatus operated or used for medical radiography or fluoroscopy — </w:t>
      </w:r>
    </w:p>
    <w:p>
      <w:pPr>
        <w:pStyle w:val="yIndenta"/>
        <w:rPr>
          <w:snapToGrid w:val="0"/>
        </w:rPr>
      </w:pPr>
      <w:r>
        <w:rPr>
          <w:snapToGrid w:val="0"/>
        </w:rPr>
        <w:tab/>
        <w:t>(a)</w:t>
      </w:r>
      <w:r>
        <w:rPr>
          <w:snapToGrid w:val="0"/>
        </w:rPr>
        <w:tab/>
        <w:t>a person who holds a patient during the exposure to x</w:t>
      </w:r>
      <w:r>
        <w:rPr>
          <w:snapToGrid w:val="0"/>
        </w:rPr>
        <w:noBreakHyphen/>
        <w:t>rays of the patient — </w:t>
      </w:r>
    </w:p>
    <w:p>
      <w:pPr>
        <w:pStyle w:val="yIndenti0"/>
        <w:rPr>
          <w:snapToGrid w:val="0"/>
        </w:rPr>
      </w:pPr>
      <w:r>
        <w:rPr>
          <w:snapToGrid w:val="0"/>
        </w:rPr>
        <w:tab/>
        <w:t>(i)</w:t>
      </w:r>
      <w:r>
        <w:rPr>
          <w:snapToGrid w:val="0"/>
        </w:rPr>
        <w:tab/>
        <w:t>shall wear a protective apron and protective gloves with a shielding value of not less than 0.25 mm lead equivalent; and</w:t>
      </w:r>
    </w:p>
    <w:p>
      <w:pPr>
        <w:pStyle w:val="yIndenti0"/>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Indenta"/>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 </w:t>
      </w:r>
    </w:p>
    <w:p>
      <w:pPr>
        <w:pStyle w:val="yIndenti0"/>
        <w:rPr>
          <w:snapToGrid w:val="0"/>
        </w:rPr>
      </w:pPr>
      <w:r>
        <w:rPr>
          <w:snapToGrid w:val="0"/>
        </w:rPr>
        <w:tab/>
        <w:t>(i)</w:t>
      </w:r>
      <w:r>
        <w:rPr>
          <w:snapToGrid w:val="0"/>
        </w:rPr>
        <w:tab/>
        <w:t>that person remains behind a protective screen or is wearing a protective apron and — </w:t>
      </w:r>
    </w:p>
    <w:p>
      <w:pPr>
        <w:pStyle w:val="yIndentI"/>
        <w:rPr>
          <w:snapToGrid w:val="0"/>
        </w:rPr>
      </w:pPr>
      <w:r>
        <w:rPr>
          <w:snapToGrid w:val="0"/>
        </w:rPr>
        <w:tab/>
        <w:t>A.</w:t>
      </w:r>
      <w:r>
        <w:rPr>
          <w:snapToGrid w:val="0"/>
        </w:rPr>
        <w:tab/>
        <w:t>his presence during the radiographic procedure concerned is necessary;</w:t>
      </w:r>
    </w:p>
    <w:p>
      <w:pPr>
        <w:pStyle w:val="yIndentI"/>
        <w:rPr>
          <w:snapToGrid w:val="0"/>
        </w:rPr>
      </w:pPr>
      <w:r>
        <w:rPr>
          <w:snapToGrid w:val="0"/>
        </w:rPr>
        <w:tab/>
        <w:t>B.</w:t>
      </w:r>
      <w:r>
        <w:rPr>
          <w:snapToGrid w:val="0"/>
        </w:rPr>
        <w:tab/>
        <w:t>he is a medical practitioner responsible for the care of the patient; or</w:t>
      </w:r>
    </w:p>
    <w:p>
      <w:pPr>
        <w:pStyle w:val="yIndentI"/>
        <w:rPr>
          <w:snapToGrid w:val="0"/>
        </w:rPr>
      </w:pPr>
      <w:r>
        <w:rPr>
          <w:snapToGrid w:val="0"/>
        </w:rPr>
        <w:tab/>
        <w:t>C.</w:t>
      </w:r>
      <w:r>
        <w:rPr>
          <w:snapToGrid w:val="0"/>
        </w:rPr>
        <w:tab/>
        <w:t>he is receiving instruction from a person responsible for the conduct of the radiographic procedure concerned;</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Subsection"/>
        <w:rPr>
          <w:snapToGrid w:val="0"/>
        </w:rPr>
      </w:pPr>
      <w:r>
        <w:rPr>
          <w:snapToGrid w:val="0"/>
        </w:rPr>
        <w:tab/>
        <w:t>(2)</w:t>
      </w:r>
      <w:r>
        <w:rPr>
          <w:snapToGrid w:val="0"/>
        </w:rPr>
        <w:tab/>
        <w:t>In the case of irradiating apparatus operated or used for medical x</w:t>
      </w:r>
      <w:r>
        <w:rPr>
          <w:snapToGrid w:val="0"/>
        </w:rPr>
        <w:noBreakHyphen/>
        <w:t>ray fluoroscopy — </w:t>
      </w:r>
    </w:p>
    <w:p>
      <w:pPr>
        <w:pStyle w:val="yIndenta"/>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Indenta"/>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Heading5"/>
        <w:outlineLvl w:val="9"/>
        <w:rPr>
          <w:snapToGrid w:val="0"/>
        </w:rPr>
      </w:pPr>
      <w:bookmarkStart w:id="478" w:name="_Toc170215654"/>
      <w:bookmarkStart w:id="479" w:name="_Toc208121514"/>
      <w:r>
        <w:rPr>
          <w:snapToGrid w:val="0"/>
        </w:rPr>
        <w:t>3.</w:t>
      </w:r>
      <w:bookmarkEnd w:id="478"/>
      <w:bookmarkEnd w:id="479"/>
    </w:p>
    <w:p>
      <w:pPr>
        <w:pStyle w:val="ySubsection"/>
        <w:rPr>
          <w:snapToGrid w:val="0"/>
        </w:rPr>
      </w:pPr>
      <w:r>
        <w:rPr>
          <w:snapToGrid w:val="0"/>
        </w:rPr>
        <w:tab/>
      </w:r>
      <w:r>
        <w:rPr>
          <w:snapToGrid w:val="0"/>
        </w:rPr>
        <w:tab/>
        <w:t>In the case of irradiating apparatus operated or used for medical therapeutic irradiation — </w:t>
      </w:r>
    </w:p>
    <w:p>
      <w:pPr>
        <w:pStyle w:val="yIndenta"/>
        <w:rPr>
          <w:snapToGrid w:val="0"/>
        </w:rPr>
      </w:pPr>
      <w:r>
        <w:rPr>
          <w:snapToGrid w:val="0"/>
        </w:rPr>
        <w:tab/>
        <w:t>(a)</w:t>
      </w:r>
      <w:r>
        <w:rPr>
          <w:snapToGrid w:val="0"/>
        </w:rPr>
        <w:tab/>
        <w:t>the radiation emitted by that irradiating apparatus shall — </w:t>
      </w:r>
    </w:p>
    <w:p>
      <w:pPr>
        <w:pStyle w:val="yIndenti0"/>
        <w:rPr>
          <w:snapToGrid w:val="0"/>
        </w:rPr>
      </w:pPr>
      <w:r>
        <w:rPr>
          <w:snapToGrid w:val="0"/>
        </w:rPr>
        <w:tab/>
        <w:t>(i)</w:t>
      </w:r>
      <w:r>
        <w:rPr>
          <w:snapToGrid w:val="0"/>
        </w:rPr>
        <w:tab/>
        <w:t>be calibrated by an approved person before it is operated or used for treating human beings; and</w:t>
      </w:r>
    </w:p>
    <w:p>
      <w:pPr>
        <w:pStyle w:val="yIndenti0"/>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 xml:space="preserve">calibration data shall be forwarded to the Council;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voltages — </w:t>
      </w:r>
    </w:p>
    <w:p>
      <w:pPr>
        <w:pStyle w:val="yIndenti0"/>
        <w:rPr>
          <w:snapToGrid w:val="0"/>
        </w:rPr>
      </w:pPr>
      <w:r>
        <w:rPr>
          <w:snapToGrid w:val="0"/>
        </w:rPr>
        <w:tab/>
        <w:t>(i)</w:t>
      </w:r>
      <w:r>
        <w:rPr>
          <w:snapToGrid w:val="0"/>
        </w:rPr>
        <w:tab/>
        <w:t>above 150 kilovolts peak a person other than the patient shall not remain in; and</w:t>
      </w:r>
    </w:p>
    <w:p>
      <w:pPr>
        <w:pStyle w:val="yIndenti0"/>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Heading5"/>
        <w:outlineLvl w:val="9"/>
        <w:rPr>
          <w:snapToGrid w:val="0"/>
        </w:rPr>
      </w:pPr>
      <w:bookmarkStart w:id="480" w:name="_Toc170215655"/>
      <w:bookmarkStart w:id="481" w:name="_Toc208121515"/>
      <w:r>
        <w:rPr>
          <w:snapToGrid w:val="0"/>
        </w:rPr>
        <w:t>4.</w:t>
      </w:r>
      <w:bookmarkEnd w:id="480"/>
      <w:bookmarkEnd w:id="481"/>
    </w:p>
    <w:p>
      <w:pPr>
        <w:pStyle w:val="ySubsection"/>
        <w:rPr>
          <w:snapToGrid w:val="0"/>
        </w:rPr>
      </w:pP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Heading5"/>
        <w:outlineLvl w:val="9"/>
        <w:rPr>
          <w:snapToGrid w:val="0"/>
        </w:rPr>
      </w:pPr>
      <w:bookmarkStart w:id="482" w:name="_Toc170215656"/>
      <w:bookmarkStart w:id="483" w:name="_Toc208121516"/>
      <w:r>
        <w:rPr>
          <w:snapToGrid w:val="0"/>
        </w:rPr>
        <w:t>5.</w:t>
      </w:r>
      <w:bookmarkEnd w:id="482"/>
      <w:bookmarkEnd w:id="483"/>
    </w:p>
    <w:p>
      <w:pPr>
        <w:pStyle w:val="ySubsection"/>
        <w:rPr>
          <w:snapToGrid w:val="0"/>
        </w:rPr>
      </w:pP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Heading5"/>
        <w:outlineLvl w:val="9"/>
        <w:rPr>
          <w:snapToGrid w:val="0"/>
        </w:rPr>
      </w:pPr>
      <w:bookmarkStart w:id="484" w:name="_Toc170215657"/>
      <w:bookmarkStart w:id="485" w:name="_Toc208121517"/>
      <w:r>
        <w:rPr>
          <w:snapToGrid w:val="0"/>
        </w:rPr>
        <w:t>6.</w:t>
      </w:r>
      <w:bookmarkEnd w:id="484"/>
      <w:bookmarkEnd w:id="485"/>
    </w:p>
    <w:p>
      <w:pPr>
        <w:pStyle w:val="ySubsection"/>
        <w:rPr>
          <w:snapToGrid w:val="0"/>
        </w:rPr>
      </w:pPr>
      <w:r>
        <w:rPr>
          <w:snapToGrid w:val="0"/>
        </w:rPr>
        <w:tab/>
      </w:r>
      <w:r>
        <w:rPr>
          <w:snapToGrid w:val="0"/>
        </w:rPr>
        <w:tab/>
        <w:t>In the case of irradiating apparatus operated or used for industrial radiography — </w:t>
      </w:r>
    </w:p>
    <w:p>
      <w:pPr>
        <w:pStyle w:val="yIndenta"/>
        <w:rPr>
          <w:snapToGrid w:val="0"/>
        </w:rPr>
      </w:pPr>
      <w:r>
        <w:rPr>
          <w:snapToGrid w:val="0"/>
        </w:rPr>
        <w:tab/>
        <w:t>(a)</w:t>
      </w:r>
      <w:r>
        <w:rPr>
          <w:snapToGrid w:val="0"/>
        </w:rPr>
        <w:tab/>
        <w:t>a licensee may carry out that radiography in either closed or open installations;</w:t>
      </w:r>
    </w:p>
    <w:p>
      <w:pPr>
        <w:pStyle w:val="yIndenta"/>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Indenta"/>
        <w:rPr>
          <w:snapToGrid w:val="0"/>
        </w:rPr>
      </w:pPr>
      <w:r>
        <w:rPr>
          <w:snapToGrid w:val="0"/>
        </w:rPr>
        <w:tab/>
        <w:t>(c)</w:t>
      </w:r>
      <w:r>
        <w:rPr>
          <w:snapToGrid w:val="0"/>
        </w:rPr>
        <w:tab/>
        <w:t>the person in charge of that operation or use shall — </w:t>
      </w:r>
    </w:p>
    <w:p>
      <w:pPr>
        <w:pStyle w:val="yIndenti0"/>
        <w:rPr>
          <w:snapToGrid w:val="0"/>
        </w:rPr>
      </w:pPr>
      <w:r>
        <w:rPr>
          <w:snapToGrid w:val="0"/>
        </w:rPr>
        <w:tab/>
        <w:t>(i)</w:t>
      </w:r>
      <w:r>
        <w:rPr>
          <w:snapToGrid w:val="0"/>
        </w:rPr>
        <w:tab/>
        <w:t>before an open installation is employed for that radiography, ensure that adequate protection is provided; and</w:t>
      </w:r>
    </w:p>
    <w:p>
      <w:pPr>
        <w:pStyle w:val="yIndenti0"/>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authorized by him enters that installation, the x</w:t>
      </w:r>
      <w:r>
        <w:rPr>
          <w:snapToGrid w:val="0"/>
        </w:rPr>
        <w:noBreakHyphen/>
        <w:t>ray exposure is terminated.</w:t>
      </w:r>
    </w:p>
    <w:p>
      <w:pPr>
        <w:pStyle w:val="yHeading5"/>
        <w:outlineLvl w:val="9"/>
        <w:rPr>
          <w:snapToGrid w:val="0"/>
        </w:rPr>
      </w:pPr>
      <w:bookmarkStart w:id="486" w:name="_Toc170215658"/>
      <w:bookmarkStart w:id="487" w:name="_Toc208121518"/>
      <w:r>
        <w:rPr>
          <w:snapToGrid w:val="0"/>
        </w:rPr>
        <w:t>7.</w:t>
      </w:r>
      <w:bookmarkEnd w:id="486"/>
      <w:bookmarkEnd w:id="487"/>
    </w:p>
    <w:p>
      <w:pPr>
        <w:pStyle w:val="ySubsection"/>
        <w:rPr>
          <w:snapToGrid w:val="0"/>
        </w:rPr>
      </w:pPr>
      <w:r>
        <w:rPr>
          <w:snapToGrid w:val="0"/>
        </w:rPr>
        <w:tab/>
      </w:r>
      <w:r>
        <w:rPr>
          <w:snapToGrid w:val="0"/>
        </w:rPr>
        <w:tab/>
        <w:t>In the case of irradiating apparatus operated or used for veterinary radiography — </w:t>
      </w:r>
    </w:p>
    <w:p>
      <w:pPr>
        <w:pStyle w:val="yIndenta"/>
        <w:rPr>
          <w:snapToGrid w:val="0"/>
        </w:rPr>
      </w:pPr>
      <w:r>
        <w:rPr>
          <w:snapToGrid w:val="0"/>
        </w:rPr>
        <w:tab/>
        <w:t>(a)</w:t>
      </w:r>
      <w:r>
        <w:rPr>
          <w:snapToGrid w:val="0"/>
        </w:rPr>
        <w:tab/>
        <w:t>whenever it is necessary to employ an angulated or horizontal beam, the film or cassette shall be supported by mechanical means;</w:t>
      </w:r>
    </w:p>
    <w:p>
      <w:pPr>
        <w:pStyle w:val="yIndenta"/>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Indenta"/>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Indenta"/>
        <w:rPr>
          <w:snapToGrid w:val="0"/>
        </w:rPr>
      </w:pPr>
      <w:r>
        <w:rPr>
          <w:snapToGrid w:val="0"/>
        </w:rPr>
        <w:tab/>
        <w:t>(d)</w:t>
      </w:r>
      <w:r>
        <w:rPr>
          <w:snapToGrid w:val="0"/>
        </w:rPr>
        <w:tab/>
        <w:t>a person who, for clinical reasons, holds an animal patient during an x</w:t>
      </w:r>
      <w:r>
        <w:rPr>
          <w:snapToGrid w:val="0"/>
        </w:rPr>
        <w:noBreakHyphen/>
        <w:t>ray exposure shall — </w:t>
      </w:r>
    </w:p>
    <w:p>
      <w:pPr>
        <w:pStyle w:val="yIndenti0"/>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Indenti0"/>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Indenta"/>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Indenta"/>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 xml:space="preserve">5; 22 Jul 1997 p. 3825.] </w:t>
      </w:r>
    </w:p>
    <w:p>
      <w:pPr>
        <w:pStyle w:val="yEdnoteschedule"/>
      </w:pPr>
      <w:r>
        <w:t>[Schedule XII repealed in Gazette 22 Jul 1997 p. 3825.]</w:t>
      </w:r>
    </w:p>
    <w:p>
      <w:pPr>
        <w:pStyle w:val="yScheduleHeading"/>
      </w:pPr>
      <w:bookmarkStart w:id="488" w:name="_Toc526139975"/>
      <w:bookmarkStart w:id="489" w:name="_Toc526140199"/>
      <w:bookmarkStart w:id="490" w:name="_Toc170215659"/>
      <w:bookmarkStart w:id="491" w:name="_Toc208111815"/>
      <w:bookmarkStart w:id="492" w:name="_Toc208121519"/>
      <w:r>
        <w:rPr>
          <w:rStyle w:val="CharSchNo"/>
        </w:rPr>
        <w:t>Schedule XIII</w:t>
      </w:r>
      <w:bookmarkEnd w:id="488"/>
      <w:bookmarkEnd w:id="489"/>
      <w:bookmarkEnd w:id="490"/>
      <w:bookmarkEnd w:id="491"/>
      <w:bookmarkEnd w:id="492"/>
      <w:r>
        <w:rPr>
          <w:rStyle w:val="CharSchText"/>
        </w:rPr>
        <w:t xml:space="preserve"> </w:t>
      </w:r>
    </w:p>
    <w:p>
      <w:pPr>
        <w:pStyle w:val="yShoulderClause"/>
        <w:rPr>
          <w:snapToGrid w:val="0"/>
        </w:rPr>
      </w:pPr>
      <w:r>
        <w:rPr>
          <w:snapToGrid w:val="0"/>
        </w:rPr>
        <w:t>[Regulation 54]</w:t>
      </w:r>
    </w:p>
    <w:p>
      <w:pPr>
        <w:pStyle w:val="yMiscellaneousHeading"/>
        <w:rPr>
          <w:b/>
          <w:snapToGrid w:val="0"/>
          <w:sz w:val="28"/>
        </w:rPr>
      </w:pPr>
      <w:r>
        <w:rPr>
          <w:b/>
          <w:snapToGrid w:val="0"/>
          <w:sz w:val="28"/>
        </w:rPr>
        <w:t>Requirements to be complied with in respect of premises in which regulated class 3B lasers are operated or used</w:t>
      </w:r>
    </w:p>
    <w:p>
      <w:pPr>
        <w:pStyle w:val="yFootnoteheading"/>
      </w:pPr>
      <w:r>
        <w:tab/>
        <w:t xml:space="preserve">[Heading amended in Gazette 15 Oct 1996 p. 5451.] </w:t>
      </w:r>
    </w:p>
    <w:p>
      <w:pPr>
        <w:pStyle w:val="yHeading5"/>
        <w:outlineLvl w:val="9"/>
        <w:rPr>
          <w:snapToGrid w:val="0"/>
        </w:rPr>
      </w:pPr>
      <w:bookmarkStart w:id="493" w:name="_Toc170215660"/>
      <w:bookmarkStart w:id="494" w:name="_Toc208121520"/>
      <w:r>
        <w:rPr>
          <w:snapToGrid w:val="0"/>
        </w:rPr>
        <w:t>1.</w:t>
      </w:r>
      <w:bookmarkEnd w:id="493"/>
      <w:bookmarkEnd w:id="494"/>
    </w:p>
    <w:p>
      <w:pPr>
        <w:pStyle w:val="ySubsection"/>
        <w:rPr>
          <w:snapToGrid w:val="0"/>
        </w:rPr>
      </w:pPr>
      <w:r>
        <w:rPr>
          <w:snapToGrid w:val="0"/>
        </w:rPr>
        <w:tab/>
      </w:r>
      <w:r>
        <w:rPr>
          <w:snapToGrid w:val="0"/>
        </w:rPr>
        <w:tab/>
        <w:t>Such beam stops, beam enlarging systems, shutters or other safety devices as the Council from time to time directs shall be incorporated in the laser or its system.</w:t>
      </w:r>
    </w:p>
    <w:p>
      <w:pPr>
        <w:pStyle w:val="yHeading5"/>
        <w:outlineLvl w:val="9"/>
        <w:rPr>
          <w:snapToGrid w:val="0"/>
        </w:rPr>
      </w:pPr>
      <w:bookmarkStart w:id="495" w:name="_Toc170215661"/>
      <w:bookmarkStart w:id="496" w:name="_Toc208121521"/>
      <w:r>
        <w:rPr>
          <w:snapToGrid w:val="0"/>
        </w:rPr>
        <w:t>2.</w:t>
      </w:r>
      <w:bookmarkEnd w:id="495"/>
      <w:bookmarkEnd w:id="496"/>
    </w:p>
    <w:p>
      <w:pPr>
        <w:pStyle w:val="ySubsection"/>
        <w:rPr>
          <w:snapToGrid w:val="0"/>
        </w:rPr>
      </w:pPr>
      <w:r>
        <w:rPr>
          <w:snapToGrid w:val="0"/>
        </w:rPr>
        <w:tab/>
      </w:r>
      <w:r>
        <w:rPr>
          <w:snapToGrid w:val="0"/>
        </w:rPr>
        <w:tab/>
        <w:t>The beam of the laser shall be — </w:t>
      </w:r>
    </w:p>
    <w:p>
      <w:pPr>
        <w:pStyle w:val="yIndenta"/>
        <w:rPr>
          <w:snapToGrid w:val="0"/>
        </w:rPr>
      </w:pPr>
      <w:r>
        <w:rPr>
          <w:snapToGrid w:val="0"/>
        </w:rPr>
        <w:tab/>
        <w:t>(a)</w:t>
      </w:r>
      <w:r>
        <w:rPr>
          <w:snapToGrid w:val="0"/>
        </w:rPr>
        <w:tab/>
        <w:t>contained within enclosures; or</w:t>
      </w:r>
    </w:p>
    <w:p>
      <w:pPr>
        <w:pStyle w:val="yIndenta"/>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Heading5"/>
        <w:outlineLvl w:val="9"/>
        <w:rPr>
          <w:snapToGrid w:val="0"/>
        </w:rPr>
      </w:pPr>
      <w:bookmarkStart w:id="497" w:name="_Toc170215662"/>
      <w:bookmarkStart w:id="498" w:name="_Toc208121522"/>
      <w:r>
        <w:rPr>
          <w:snapToGrid w:val="0"/>
        </w:rPr>
        <w:t>3.</w:t>
      </w:r>
      <w:bookmarkEnd w:id="497"/>
      <w:bookmarkEnd w:id="498"/>
    </w:p>
    <w:p>
      <w:pPr>
        <w:pStyle w:val="ySubsection"/>
        <w:rPr>
          <w:snapToGrid w:val="0"/>
        </w:rPr>
      </w:pP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Heading5"/>
        <w:outlineLvl w:val="9"/>
        <w:rPr>
          <w:snapToGrid w:val="0"/>
        </w:rPr>
      </w:pPr>
      <w:bookmarkStart w:id="499" w:name="_Toc170215663"/>
      <w:bookmarkStart w:id="500" w:name="_Toc208121523"/>
      <w:r>
        <w:rPr>
          <w:snapToGrid w:val="0"/>
        </w:rPr>
        <w:t>4.</w:t>
      </w:r>
      <w:bookmarkEnd w:id="499"/>
      <w:bookmarkEnd w:id="500"/>
    </w:p>
    <w:p>
      <w:pPr>
        <w:pStyle w:val="ySubsection"/>
        <w:rPr>
          <w:snapToGrid w:val="0"/>
        </w:rPr>
      </w:pPr>
      <w:r>
        <w:rPr>
          <w:snapToGrid w:val="0"/>
        </w:rPr>
        <w:tab/>
      </w:r>
      <w:r>
        <w:rPr>
          <w:snapToGrid w:val="0"/>
        </w:rPr>
        <w:tab/>
        <w:t>Any optical system used for viewing in connection with the laser shall be provided with an interlock or filter to reduce ocular irradiation to a safe level.</w:t>
      </w:r>
    </w:p>
    <w:p>
      <w:pPr>
        <w:pStyle w:val="yHeading5"/>
        <w:outlineLvl w:val="9"/>
        <w:rPr>
          <w:snapToGrid w:val="0"/>
        </w:rPr>
      </w:pPr>
      <w:bookmarkStart w:id="501" w:name="_Toc170215664"/>
      <w:bookmarkStart w:id="502" w:name="_Toc208121524"/>
      <w:r>
        <w:rPr>
          <w:snapToGrid w:val="0"/>
        </w:rPr>
        <w:t>5.</w:t>
      </w:r>
      <w:bookmarkEnd w:id="501"/>
      <w:bookmarkEnd w:id="502"/>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Heading5"/>
        <w:outlineLvl w:val="9"/>
        <w:rPr>
          <w:snapToGrid w:val="0"/>
        </w:rPr>
      </w:pPr>
      <w:bookmarkStart w:id="503" w:name="_Toc170215665"/>
      <w:bookmarkStart w:id="504" w:name="_Toc208121525"/>
      <w:r>
        <w:rPr>
          <w:snapToGrid w:val="0"/>
        </w:rPr>
        <w:t>6.</w:t>
      </w:r>
      <w:bookmarkEnd w:id="503"/>
      <w:bookmarkEnd w:id="504"/>
    </w:p>
    <w:p>
      <w:pPr>
        <w:pStyle w:val="ySubsection"/>
        <w:rPr>
          <w:snapToGrid w:val="0"/>
        </w:rPr>
      </w:pPr>
      <w:r>
        <w:rPr>
          <w:snapToGrid w:val="0"/>
        </w:rPr>
        <w:tab/>
      </w:r>
      <w:r>
        <w:rPr>
          <w:snapToGrid w:val="0"/>
        </w:rPr>
        <w:tab/>
        <w:t>Labels shall be affixed to the laser or to the protective housing of its laser system in accordance with the requirements of the laser safety standard.</w:t>
      </w:r>
    </w:p>
    <w:p>
      <w:pPr>
        <w:pStyle w:val="yHeading5"/>
        <w:outlineLvl w:val="9"/>
        <w:rPr>
          <w:snapToGrid w:val="0"/>
        </w:rPr>
      </w:pPr>
      <w:bookmarkStart w:id="505" w:name="_Toc170215666"/>
      <w:bookmarkStart w:id="506" w:name="_Toc208121526"/>
      <w:r>
        <w:rPr>
          <w:snapToGrid w:val="0"/>
        </w:rPr>
        <w:t>7.</w:t>
      </w:r>
      <w:bookmarkEnd w:id="505"/>
      <w:bookmarkEnd w:id="506"/>
    </w:p>
    <w:p>
      <w:pPr>
        <w:pStyle w:val="ySubsection"/>
        <w:rPr>
          <w:snapToGrid w:val="0"/>
        </w:rPr>
      </w:pPr>
      <w:r>
        <w:rPr>
          <w:snapToGrid w:val="0"/>
        </w:rPr>
        <w:tab/>
      </w:r>
      <w:r>
        <w:rPr>
          <w:snapToGrid w:val="0"/>
        </w:rPr>
        <w:tab/>
        <w:t>Approved instructions shall be issued to all persons operating or using the laser.</w:t>
      </w:r>
    </w:p>
    <w:p>
      <w:pPr>
        <w:pStyle w:val="yHeading5"/>
        <w:outlineLvl w:val="9"/>
        <w:rPr>
          <w:snapToGrid w:val="0"/>
        </w:rPr>
      </w:pPr>
      <w:bookmarkStart w:id="507" w:name="_Toc170215667"/>
      <w:bookmarkStart w:id="508" w:name="_Toc208121527"/>
      <w:r>
        <w:rPr>
          <w:snapToGrid w:val="0"/>
        </w:rPr>
        <w:t>8.</w:t>
      </w:r>
      <w:bookmarkEnd w:id="507"/>
      <w:bookmarkEnd w:id="508"/>
    </w:p>
    <w:p>
      <w:pPr>
        <w:pStyle w:val="ySubsection"/>
        <w:rPr>
          <w:snapToGrid w:val="0"/>
        </w:rPr>
      </w:pPr>
      <w:r>
        <w:rPr>
          <w:snapToGrid w:val="0"/>
        </w:rPr>
        <w:tab/>
      </w:r>
      <w:r>
        <w:rPr>
          <w:snapToGrid w:val="0"/>
        </w:rPr>
        <w:tab/>
        <w:t>Persons, other than persons authorized by the person in whose name the premises concerned are registered to operate or use the laser or its laser system, shall not operate or use the laser or its laser system.</w:t>
      </w:r>
    </w:p>
    <w:p>
      <w:pPr>
        <w:pStyle w:val="yHeading5"/>
        <w:outlineLvl w:val="9"/>
        <w:rPr>
          <w:snapToGrid w:val="0"/>
        </w:rPr>
      </w:pPr>
      <w:bookmarkStart w:id="509" w:name="_Toc170215668"/>
      <w:bookmarkStart w:id="510" w:name="_Toc208121528"/>
      <w:r>
        <w:rPr>
          <w:snapToGrid w:val="0"/>
        </w:rPr>
        <w:t>9.</w:t>
      </w:r>
      <w:bookmarkEnd w:id="509"/>
      <w:bookmarkEnd w:id="510"/>
    </w:p>
    <w:p>
      <w:pPr>
        <w:pStyle w:val="ySubsection"/>
        <w:rPr>
          <w:snapToGrid w:val="0"/>
        </w:rPr>
      </w:pP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Heading5"/>
        <w:outlineLvl w:val="9"/>
        <w:rPr>
          <w:snapToGrid w:val="0"/>
        </w:rPr>
      </w:pPr>
      <w:bookmarkStart w:id="511" w:name="_Toc170215669"/>
      <w:bookmarkStart w:id="512" w:name="_Toc208121529"/>
      <w:r>
        <w:rPr>
          <w:snapToGrid w:val="0"/>
        </w:rPr>
        <w:t>10.</w:t>
      </w:r>
      <w:bookmarkEnd w:id="511"/>
      <w:bookmarkEnd w:id="512"/>
    </w:p>
    <w:p>
      <w:pPr>
        <w:pStyle w:val="ySubsection"/>
        <w:rPr>
          <w:snapToGrid w:val="0"/>
        </w:rPr>
      </w:pPr>
      <w:r>
        <w:rPr>
          <w:snapToGrid w:val="0"/>
        </w:rPr>
        <w:tab/>
      </w:r>
      <w:r>
        <w:rPr>
          <w:snapToGrid w:val="0"/>
        </w:rPr>
        <w:tab/>
        <w:t>The laser or its laser system shall be operated or used only in a controlled area.</w:t>
      </w:r>
    </w:p>
    <w:p>
      <w:pPr>
        <w:pStyle w:val="yHeading5"/>
        <w:outlineLvl w:val="9"/>
        <w:rPr>
          <w:snapToGrid w:val="0"/>
        </w:rPr>
      </w:pPr>
      <w:bookmarkStart w:id="513" w:name="_Toc170215670"/>
      <w:bookmarkStart w:id="514" w:name="_Toc208121530"/>
      <w:r>
        <w:rPr>
          <w:snapToGrid w:val="0"/>
        </w:rPr>
        <w:t>11.</w:t>
      </w:r>
      <w:bookmarkEnd w:id="513"/>
      <w:bookmarkEnd w:id="514"/>
    </w:p>
    <w:p>
      <w:pPr>
        <w:pStyle w:val="ySubsection"/>
        <w:rPr>
          <w:snapToGrid w:val="0"/>
        </w:rPr>
      </w:pP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Heading5"/>
        <w:outlineLvl w:val="9"/>
        <w:rPr>
          <w:snapToGrid w:val="0"/>
        </w:rPr>
      </w:pPr>
      <w:bookmarkStart w:id="515" w:name="_Toc170215671"/>
      <w:bookmarkStart w:id="516" w:name="_Toc208121531"/>
      <w:r>
        <w:rPr>
          <w:snapToGrid w:val="0"/>
        </w:rPr>
        <w:t>12.</w:t>
      </w:r>
      <w:bookmarkEnd w:id="515"/>
      <w:bookmarkEnd w:id="516"/>
    </w:p>
    <w:p>
      <w:pPr>
        <w:pStyle w:val="ySubsection"/>
        <w:rPr>
          <w:snapToGrid w:val="0"/>
        </w:rPr>
      </w:pP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Heading5"/>
        <w:outlineLvl w:val="9"/>
        <w:rPr>
          <w:snapToGrid w:val="0"/>
        </w:rPr>
      </w:pPr>
      <w:bookmarkStart w:id="517" w:name="_Toc170215672"/>
      <w:bookmarkStart w:id="518" w:name="_Toc208121532"/>
      <w:r>
        <w:rPr>
          <w:snapToGrid w:val="0"/>
        </w:rPr>
        <w:t>13.</w:t>
      </w:r>
      <w:bookmarkEnd w:id="517"/>
      <w:bookmarkEnd w:id="518"/>
    </w:p>
    <w:p>
      <w:pPr>
        <w:pStyle w:val="ySubsection"/>
        <w:rPr>
          <w:snapToGrid w:val="0"/>
        </w:rPr>
      </w:pPr>
      <w:r>
        <w:rPr>
          <w:snapToGrid w:val="0"/>
        </w:rPr>
        <w:tab/>
      </w:r>
      <w:r>
        <w:rPr>
          <w:snapToGrid w:val="0"/>
        </w:rPr>
        <w:tab/>
        <w:t>The illuminance level in the controlled area referred to in item 10 shall, unless the Council otherwise directs, be not less than 350 lux.</w:t>
      </w:r>
    </w:p>
    <w:p>
      <w:pPr>
        <w:pStyle w:val="yHeading5"/>
        <w:outlineLvl w:val="9"/>
        <w:rPr>
          <w:snapToGrid w:val="0"/>
        </w:rPr>
      </w:pPr>
      <w:bookmarkStart w:id="519" w:name="_Toc170215673"/>
      <w:bookmarkStart w:id="520" w:name="_Toc208121533"/>
      <w:r>
        <w:rPr>
          <w:snapToGrid w:val="0"/>
        </w:rPr>
        <w:t>14.</w:t>
      </w:r>
      <w:bookmarkEnd w:id="519"/>
      <w:bookmarkEnd w:id="520"/>
    </w:p>
    <w:p>
      <w:pPr>
        <w:pStyle w:val="ySubsection"/>
        <w:rPr>
          <w:snapToGrid w:val="0"/>
        </w:rPr>
      </w:pP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Heading5"/>
        <w:outlineLvl w:val="9"/>
        <w:rPr>
          <w:snapToGrid w:val="0"/>
        </w:rPr>
      </w:pPr>
      <w:bookmarkStart w:id="521" w:name="_Toc170215674"/>
      <w:bookmarkStart w:id="522" w:name="_Toc208121534"/>
      <w:r>
        <w:rPr>
          <w:snapToGrid w:val="0"/>
        </w:rPr>
        <w:t>15.</w:t>
      </w:r>
      <w:bookmarkEnd w:id="521"/>
      <w:bookmarkEnd w:id="522"/>
    </w:p>
    <w:p>
      <w:pPr>
        <w:pStyle w:val="ySubsection"/>
        <w:rPr>
          <w:snapToGrid w:val="0"/>
        </w:rPr>
      </w:pPr>
      <w:r>
        <w:rPr>
          <w:snapToGrid w:val="0"/>
        </w:rPr>
        <w:tab/>
      </w:r>
      <w:r>
        <w:rPr>
          <w:snapToGrid w:val="0"/>
        </w:rPr>
        <w:tab/>
        <w:t>There shall be displayed — </w:t>
      </w:r>
    </w:p>
    <w:p>
      <w:pPr>
        <w:pStyle w:val="yIndenta"/>
        <w:rPr>
          <w:snapToGrid w:val="0"/>
        </w:rPr>
      </w:pPr>
      <w:r>
        <w:rPr>
          <w:snapToGrid w:val="0"/>
        </w:rPr>
        <w:tab/>
        <w:t>(a)</w:t>
      </w:r>
      <w:r>
        <w:rPr>
          <w:snapToGrid w:val="0"/>
        </w:rPr>
        <w:tab/>
        <w:t>in conspicuous locations inside and outside the controlled area referred to in item 10;</w:t>
      </w:r>
    </w:p>
    <w:p>
      <w:pPr>
        <w:pStyle w:val="yIndenta"/>
        <w:rPr>
          <w:snapToGrid w:val="0"/>
        </w:rPr>
      </w:pPr>
      <w:r>
        <w:rPr>
          <w:snapToGrid w:val="0"/>
        </w:rPr>
        <w:tab/>
        <w:t>(b)</w:t>
      </w:r>
      <w:r>
        <w:rPr>
          <w:snapToGrid w:val="0"/>
        </w:rPr>
        <w:tab/>
        <w:t>at all entrances giving access to the controlled area; and</w:t>
      </w:r>
    </w:p>
    <w:p>
      <w:pPr>
        <w:pStyle w:val="yIndenta"/>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Heading5"/>
        <w:outlineLvl w:val="9"/>
        <w:rPr>
          <w:snapToGrid w:val="0"/>
        </w:rPr>
      </w:pPr>
      <w:bookmarkStart w:id="523" w:name="_Toc170215675"/>
      <w:bookmarkStart w:id="524" w:name="_Toc208121535"/>
      <w:r>
        <w:rPr>
          <w:snapToGrid w:val="0"/>
        </w:rPr>
        <w:t>16.</w:t>
      </w:r>
      <w:bookmarkEnd w:id="523"/>
      <w:bookmarkEnd w:id="524"/>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 xml:space="preserve">[Schedule XIII amended in Gazette 10 Oct 1986 p. 3846; 15 Oct 1996 p. 5451.] </w:t>
      </w:r>
    </w:p>
    <w:p>
      <w:pPr>
        <w:pStyle w:val="yScheduleHeading"/>
      </w:pPr>
      <w:bookmarkStart w:id="525" w:name="_Toc526139976"/>
      <w:bookmarkStart w:id="526" w:name="_Toc526140200"/>
      <w:bookmarkStart w:id="527" w:name="_Toc170215676"/>
      <w:bookmarkStart w:id="528" w:name="_Toc208111832"/>
      <w:bookmarkStart w:id="529" w:name="_Toc208121536"/>
      <w:r>
        <w:rPr>
          <w:rStyle w:val="CharSchNo"/>
        </w:rPr>
        <w:t>Schedule XIV</w:t>
      </w:r>
      <w:bookmarkEnd w:id="525"/>
      <w:bookmarkEnd w:id="526"/>
      <w:bookmarkEnd w:id="527"/>
      <w:bookmarkEnd w:id="528"/>
      <w:bookmarkEnd w:id="529"/>
      <w:r>
        <w:rPr>
          <w:rStyle w:val="CharSchText"/>
        </w:rPr>
        <w:t xml:space="preserve"> </w:t>
      </w:r>
    </w:p>
    <w:p>
      <w:pPr>
        <w:pStyle w:val="yShoulderClause"/>
        <w:rPr>
          <w:snapToGrid w:val="0"/>
        </w:rPr>
      </w:pPr>
      <w:r>
        <w:rPr>
          <w:snapToGrid w:val="0"/>
        </w:rPr>
        <w:t>[Regulation 55]</w:t>
      </w:r>
    </w:p>
    <w:p>
      <w:pPr>
        <w:pStyle w:val="yMiscellaneousHeading"/>
        <w:rPr>
          <w:b/>
          <w:snapToGrid w:val="0"/>
          <w:sz w:val="28"/>
        </w:rPr>
      </w:pPr>
      <w:r>
        <w:rPr>
          <w:b/>
          <w:snapToGrid w:val="0"/>
          <w:sz w:val="28"/>
        </w:rPr>
        <w:t>Requirements to be complied with in respect of premises in which class 4 lasers are operated or used</w:t>
      </w:r>
    </w:p>
    <w:p>
      <w:pPr>
        <w:pStyle w:val="yHeading5"/>
        <w:outlineLvl w:val="9"/>
        <w:rPr>
          <w:snapToGrid w:val="0"/>
        </w:rPr>
      </w:pPr>
      <w:bookmarkStart w:id="530" w:name="_Toc170215677"/>
      <w:bookmarkStart w:id="531" w:name="_Toc208121537"/>
      <w:r>
        <w:rPr>
          <w:snapToGrid w:val="0"/>
        </w:rPr>
        <w:t>1.</w:t>
      </w:r>
      <w:bookmarkEnd w:id="530"/>
      <w:bookmarkEnd w:id="531"/>
    </w:p>
    <w:p>
      <w:pPr>
        <w:pStyle w:val="ySubsection"/>
        <w:rPr>
          <w:snapToGrid w:val="0"/>
        </w:rPr>
      </w:pP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Heading5"/>
        <w:outlineLvl w:val="9"/>
        <w:rPr>
          <w:snapToGrid w:val="0"/>
        </w:rPr>
      </w:pPr>
      <w:bookmarkStart w:id="532" w:name="_Toc170215678"/>
      <w:bookmarkStart w:id="533" w:name="_Toc208121538"/>
      <w:r>
        <w:rPr>
          <w:snapToGrid w:val="0"/>
        </w:rPr>
        <w:t>2.</w:t>
      </w:r>
      <w:bookmarkEnd w:id="532"/>
      <w:bookmarkEnd w:id="533"/>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Heading5"/>
        <w:outlineLvl w:val="9"/>
        <w:rPr>
          <w:snapToGrid w:val="0"/>
        </w:rPr>
      </w:pPr>
      <w:bookmarkStart w:id="534" w:name="_Toc170215679"/>
      <w:bookmarkStart w:id="535" w:name="_Toc208121539"/>
      <w:r>
        <w:rPr>
          <w:snapToGrid w:val="0"/>
        </w:rPr>
        <w:t>3.</w:t>
      </w:r>
      <w:bookmarkEnd w:id="534"/>
      <w:bookmarkEnd w:id="535"/>
    </w:p>
    <w:p>
      <w:pPr>
        <w:pStyle w:val="ySubsection"/>
        <w:rPr>
          <w:snapToGrid w:val="0"/>
        </w:rPr>
      </w:pPr>
      <w:r>
        <w:rPr>
          <w:snapToGrid w:val="0"/>
        </w:rPr>
        <w:tab/>
      </w:r>
      <w:r>
        <w:rPr>
          <w:snapToGrid w:val="0"/>
        </w:rPr>
        <w:tab/>
        <w:t>The beam of the laser or its laser system shall be terminated in an absorbent fire resistant material, which shall be inspected periodically for signs of deterioration.</w:t>
      </w:r>
    </w:p>
    <w:p>
      <w:pPr>
        <w:pStyle w:val="yHeading5"/>
        <w:outlineLvl w:val="9"/>
        <w:rPr>
          <w:snapToGrid w:val="0"/>
        </w:rPr>
      </w:pPr>
      <w:bookmarkStart w:id="536" w:name="_Toc170215680"/>
      <w:bookmarkStart w:id="537" w:name="_Toc208121540"/>
      <w:r>
        <w:rPr>
          <w:snapToGrid w:val="0"/>
        </w:rPr>
        <w:t>4.</w:t>
      </w:r>
      <w:bookmarkEnd w:id="536"/>
      <w:bookmarkEnd w:id="537"/>
    </w:p>
    <w:p>
      <w:pPr>
        <w:pStyle w:val="ySubsection"/>
        <w:rPr>
          <w:snapToGrid w:val="0"/>
        </w:rPr>
      </w:pP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Heading5"/>
        <w:outlineLvl w:val="9"/>
        <w:rPr>
          <w:snapToGrid w:val="0"/>
        </w:rPr>
      </w:pPr>
      <w:bookmarkStart w:id="538" w:name="_Toc170215681"/>
      <w:bookmarkStart w:id="539" w:name="_Toc208121541"/>
      <w:r>
        <w:rPr>
          <w:snapToGrid w:val="0"/>
        </w:rPr>
        <w:t>5.</w:t>
      </w:r>
      <w:bookmarkEnd w:id="538"/>
      <w:bookmarkEnd w:id="539"/>
    </w:p>
    <w:p>
      <w:pPr>
        <w:pStyle w:val="ySubsection"/>
        <w:rPr>
          <w:snapToGrid w:val="0"/>
        </w:rPr>
      </w:pPr>
      <w:r>
        <w:rPr>
          <w:snapToGrid w:val="0"/>
        </w:rPr>
        <w:tab/>
      </w:r>
      <w:r>
        <w:rPr>
          <w:snapToGrid w:val="0"/>
        </w:rPr>
        <w:tab/>
        <w:t>Except in medical laser installations, safety latches or interlocks designed — </w:t>
      </w:r>
    </w:p>
    <w:p>
      <w:pPr>
        <w:pStyle w:val="yIndenta"/>
      </w:pPr>
      <w:r>
        <w:tab/>
        <w:t>(a)</w:t>
      </w:r>
      <w:r>
        <w:tab/>
        <w:t>to prevent uncontrolled entry into;</w:t>
      </w:r>
    </w:p>
    <w:p>
      <w:pPr>
        <w:pStyle w:val="yIndenta"/>
      </w:pPr>
      <w:r>
        <w:tab/>
        <w:t>(b)</w:t>
      </w:r>
      <w:r>
        <w:tab/>
        <w:t>to enable rapid exit from; and</w:t>
      </w:r>
    </w:p>
    <w:p>
      <w:pPr>
        <w:pStyle w:val="yIndenta"/>
      </w:pPr>
      <w:r>
        <w:tab/>
        <w:t>(c)</w:t>
      </w:r>
      <w: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Heading5"/>
        <w:outlineLvl w:val="9"/>
        <w:rPr>
          <w:snapToGrid w:val="0"/>
        </w:rPr>
      </w:pPr>
      <w:bookmarkStart w:id="540" w:name="_Toc170215682"/>
      <w:bookmarkStart w:id="541" w:name="_Toc208121542"/>
      <w:r>
        <w:rPr>
          <w:snapToGrid w:val="0"/>
        </w:rPr>
        <w:t>6.</w:t>
      </w:r>
      <w:bookmarkEnd w:id="540"/>
      <w:bookmarkEnd w:id="541"/>
    </w:p>
    <w:p>
      <w:pPr>
        <w:pStyle w:val="ySubsection"/>
        <w:rPr>
          <w:snapToGrid w:val="0"/>
        </w:rPr>
      </w:pP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Heading5"/>
        <w:outlineLvl w:val="9"/>
        <w:rPr>
          <w:snapToGrid w:val="0"/>
        </w:rPr>
      </w:pPr>
      <w:bookmarkStart w:id="542" w:name="_Toc170215683"/>
      <w:bookmarkStart w:id="543" w:name="_Toc208121543"/>
      <w:r>
        <w:rPr>
          <w:snapToGrid w:val="0"/>
        </w:rPr>
        <w:t>7.</w:t>
      </w:r>
      <w:bookmarkEnd w:id="542"/>
      <w:bookmarkEnd w:id="543"/>
    </w:p>
    <w:p>
      <w:pPr>
        <w:pStyle w:val="ySubsection"/>
        <w:rPr>
          <w:snapToGrid w:val="0"/>
        </w:rPr>
      </w:pPr>
      <w:r>
        <w:rPr>
          <w:snapToGrid w:val="0"/>
        </w:rPr>
        <w:tab/>
      </w:r>
      <w:r>
        <w:rPr>
          <w:snapToGrid w:val="0"/>
        </w:rPr>
        <w:tab/>
        <w:t>In the case of a pulsed laser, power supplies thereto shall be as far therefrom as possible.</w:t>
      </w:r>
    </w:p>
    <w:p>
      <w:pPr>
        <w:pStyle w:val="yHeading5"/>
        <w:outlineLvl w:val="9"/>
        <w:rPr>
          <w:snapToGrid w:val="0"/>
        </w:rPr>
      </w:pPr>
      <w:bookmarkStart w:id="544" w:name="_Toc170215684"/>
      <w:bookmarkStart w:id="545" w:name="_Toc208121544"/>
      <w:r>
        <w:rPr>
          <w:snapToGrid w:val="0"/>
        </w:rPr>
        <w:t>8.</w:t>
      </w:r>
      <w:bookmarkEnd w:id="544"/>
      <w:bookmarkEnd w:id="545"/>
    </w:p>
    <w:p>
      <w:pPr>
        <w:pStyle w:val="ySubsection"/>
        <w:rPr>
          <w:snapToGrid w:val="0"/>
        </w:rPr>
      </w:pPr>
      <w:r>
        <w:rPr>
          <w:snapToGrid w:val="0"/>
        </w:rPr>
        <w:tab/>
      </w:r>
      <w:r>
        <w:rPr>
          <w:snapToGrid w:val="0"/>
        </w:rPr>
        <w:tab/>
        <w:t>In industrial laser installations, the laser or its laser system shall be — </w:t>
      </w:r>
    </w:p>
    <w:p>
      <w:pPr>
        <w:pStyle w:val="yIndenta"/>
        <w:rPr>
          <w:snapToGrid w:val="0"/>
        </w:rPr>
      </w:pPr>
      <w:r>
        <w:rPr>
          <w:snapToGrid w:val="0"/>
        </w:rPr>
        <w:tab/>
        <w:t>(a)</w:t>
      </w:r>
      <w:r>
        <w:rPr>
          <w:snapToGrid w:val="0"/>
        </w:rPr>
        <w:tab/>
        <w:t>operated or used; and</w:t>
      </w:r>
    </w:p>
    <w:p>
      <w:pPr>
        <w:pStyle w:val="yIndenta"/>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Heading5"/>
        <w:outlineLvl w:val="9"/>
        <w:rPr>
          <w:snapToGrid w:val="0"/>
        </w:rPr>
      </w:pPr>
      <w:bookmarkStart w:id="546" w:name="_Toc170215685"/>
      <w:bookmarkStart w:id="547" w:name="_Toc208121545"/>
      <w:r>
        <w:rPr>
          <w:snapToGrid w:val="0"/>
        </w:rPr>
        <w:t>9.</w:t>
      </w:r>
      <w:bookmarkEnd w:id="546"/>
      <w:bookmarkEnd w:id="547"/>
    </w:p>
    <w:p>
      <w:pPr>
        <w:pStyle w:val="ySubsection"/>
        <w:rPr>
          <w:snapToGrid w:val="0"/>
        </w:rPr>
      </w:pPr>
      <w:r>
        <w:rPr>
          <w:snapToGrid w:val="0"/>
        </w:rPr>
        <w:tab/>
      </w:r>
      <w:r>
        <w:rPr>
          <w:snapToGrid w:val="0"/>
        </w:rPr>
        <w:tab/>
        <w:t>A control switch shall be situated in the controlled area referred to in item 4 for the purpose of switching off the laser in the event of an emergency.</w:t>
      </w:r>
    </w:p>
    <w:p>
      <w:pPr>
        <w:pStyle w:val="yHeading5"/>
        <w:outlineLvl w:val="9"/>
        <w:rPr>
          <w:snapToGrid w:val="0"/>
        </w:rPr>
      </w:pPr>
      <w:bookmarkStart w:id="548" w:name="_Toc170215686"/>
      <w:bookmarkStart w:id="549" w:name="_Toc208121546"/>
      <w:r>
        <w:rPr>
          <w:snapToGrid w:val="0"/>
        </w:rPr>
        <w:t>10.</w:t>
      </w:r>
      <w:bookmarkEnd w:id="548"/>
      <w:bookmarkEnd w:id="549"/>
    </w:p>
    <w:p>
      <w:pPr>
        <w:pStyle w:val="ySubsection"/>
        <w:rPr>
          <w:snapToGrid w:val="0"/>
        </w:rPr>
      </w:pP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Heading5"/>
        <w:outlineLvl w:val="9"/>
        <w:rPr>
          <w:snapToGrid w:val="0"/>
        </w:rPr>
      </w:pPr>
      <w:bookmarkStart w:id="550" w:name="_Toc170215687"/>
      <w:bookmarkStart w:id="551" w:name="_Toc208121547"/>
      <w:r>
        <w:rPr>
          <w:snapToGrid w:val="0"/>
        </w:rPr>
        <w:t>11.</w:t>
      </w:r>
      <w:bookmarkEnd w:id="550"/>
      <w:bookmarkEnd w:id="551"/>
    </w:p>
    <w:p>
      <w:pPr>
        <w:pStyle w:val="ySubsection"/>
        <w:rPr>
          <w:snapToGrid w:val="0"/>
        </w:rPr>
      </w:pP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ab/>
        <w:t>[Items 12 and 13 deleted.]</w:t>
      </w:r>
    </w:p>
    <w:p>
      <w:pPr>
        <w:pStyle w:val="yHeading5"/>
        <w:outlineLvl w:val="9"/>
        <w:rPr>
          <w:snapToGrid w:val="0"/>
        </w:rPr>
      </w:pPr>
      <w:bookmarkStart w:id="552" w:name="_Toc170215688"/>
      <w:bookmarkStart w:id="553" w:name="_Toc208121548"/>
      <w:r>
        <w:rPr>
          <w:snapToGrid w:val="0"/>
        </w:rPr>
        <w:t>14.</w:t>
      </w:r>
      <w:bookmarkEnd w:id="552"/>
      <w:bookmarkEnd w:id="553"/>
    </w:p>
    <w:p>
      <w:pPr>
        <w:pStyle w:val="ySubsection"/>
        <w:rPr>
          <w:snapToGrid w:val="0"/>
        </w:rPr>
      </w:pPr>
      <w:r>
        <w:rPr>
          <w:snapToGrid w:val="0"/>
        </w:rPr>
        <w:tab/>
      </w:r>
      <w:r>
        <w:rPr>
          <w:snapToGrid w:val="0"/>
        </w:rPr>
        <w:tab/>
        <w:t>Approved ear protection shall be provided for persons operating or using the laser during noisy applications thereof.</w:t>
      </w:r>
    </w:p>
    <w:p>
      <w:pPr>
        <w:pStyle w:val="yHeading5"/>
        <w:outlineLvl w:val="9"/>
        <w:rPr>
          <w:snapToGrid w:val="0"/>
        </w:rPr>
      </w:pPr>
      <w:bookmarkStart w:id="554" w:name="_Toc170215689"/>
      <w:bookmarkStart w:id="555" w:name="_Toc208121549"/>
      <w:r>
        <w:rPr>
          <w:snapToGrid w:val="0"/>
        </w:rPr>
        <w:t>15.</w:t>
      </w:r>
      <w:bookmarkEnd w:id="554"/>
      <w:bookmarkEnd w:id="555"/>
    </w:p>
    <w:p>
      <w:pPr>
        <w:pStyle w:val="ySubsection"/>
        <w:rPr>
          <w:snapToGrid w:val="0"/>
        </w:rPr>
      </w:pPr>
      <w:r>
        <w:rPr>
          <w:snapToGrid w:val="0"/>
        </w:rPr>
        <w:tab/>
      </w:r>
      <w:r>
        <w:rPr>
          <w:snapToGrid w:val="0"/>
        </w:rPr>
        <w:tab/>
        <w:t>The requirements of Part IV shall be complied with in respect of any ionising radiation produced by the laser.</w:t>
      </w:r>
    </w:p>
    <w:p>
      <w:pPr>
        <w:pStyle w:val="yHeading5"/>
        <w:outlineLvl w:val="9"/>
        <w:rPr>
          <w:snapToGrid w:val="0"/>
        </w:rPr>
      </w:pPr>
      <w:bookmarkStart w:id="556" w:name="_Toc170215690"/>
      <w:bookmarkStart w:id="557" w:name="_Toc208121550"/>
      <w:r>
        <w:rPr>
          <w:snapToGrid w:val="0"/>
        </w:rPr>
        <w:t>16.</w:t>
      </w:r>
      <w:bookmarkEnd w:id="556"/>
      <w:bookmarkEnd w:id="557"/>
    </w:p>
    <w:p>
      <w:pPr>
        <w:pStyle w:val="ySubsection"/>
        <w:rPr>
          <w:snapToGrid w:val="0"/>
        </w:rPr>
      </w:pP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Heading5"/>
        <w:outlineLvl w:val="9"/>
        <w:rPr>
          <w:snapToGrid w:val="0"/>
        </w:rPr>
      </w:pPr>
      <w:bookmarkStart w:id="558" w:name="_Toc170215691"/>
      <w:bookmarkStart w:id="559" w:name="_Toc208121551"/>
      <w:r>
        <w:rPr>
          <w:snapToGrid w:val="0"/>
        </w:rPr>
        <w:t>17.</w:t>
      </w:r>
      <w:bookmarkEnd w:id="558"/>
      <w:bookmarkEnd w:id="559"/>
    </w:p>
    <w:p>
      <w:pPr>
        <w:pStyle w:val="ySubsection"/>
        <w:rPr>
          <w:snapToGrid w:val="0"/>
        </w:rPr>
      </w:pP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Heading5"/>
        <w:outlineLvl w:val="9"/>
        <w:rPr>
          <w:snapToGrid w:val="0"/>
        </w:rPr>
      </w:pPr>
      <w:bookmarkStart w:id="560" w:name="_Toc170215692"/>
      <w:bookmarkStart w:id="561" w:name="_Toc208121552"/>
      <w:r>
        <w:rPr>
          <w:snapToGrid w:val="0"/>
        </w:rPr>
        <w:t>18.</w:t>
      </w:r>
      <w:bookmarkEnd w:id="560"/>
      <w:bookmarkEnd w:id="561"/>
    </w:p>
    <w:p>
      <w:pPr>
        <w:pStyle w:val="ySubsection"/>
        <w:rPr>
          <w:snapToGrid w:val="0"/>
        </w:rPr>
      </w:pP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ab/>
        <w:t>[Item 19 deleted.]</w:t>
      </w:r>
    </w:p>
    <w:p>
      <w:pPr>
        <w:pStyle w:val="yHeading5"/>
        <w:outlineLvl w:val="9"/>
        <w:rPr>
          <w:snapToGrid w:val="0"/>
        </w:rPr>
      </w:pPr>
      <w:bookmarkStart w:id="562" w:name="_Toc170215693"/>
      <w:bookmarkStart w:id="563" w:name="_Toc208121553"/>
      <w:r>
        <w:rPr>
          <w:snapToGrid w:val="0"/>
        </w:rPr>
        <w:t>20.</w:t>
      </w:r>
      <w:bookmarkEnd w:id="562"/>
      <w:bookmarkEnd w:id="563"/>
    </w:p>
    <w:p>
      <w:pPr>
        <w:pStyle w:val="ySubsection"/>
        <w:rPr>
          <w:snapToGrid w:val="0"/>
        </w:rPr>
      </w:pPr>
      <w:r>
        <w:rPr>
          <w:snapToGrid w:val="0"/>
        </w:rPr>
        <w:tab/>
      </w:r>
      <w:r>
        <w:rPr>
          <w:snapToGrid w:val="0"/>
        </w:rPr>
        <w:tab/>
        <w:t>The illuminance level in the controlled area referred to in item 4 shall be not less than 350 lux at all working sites during the operation or use of the laser.</w:t>
      </w:r>
    </w:p>
    <w:p>
      <w:pPr>
        <w:pStyle w:val="yHeading5"/>
        <w:outlineLvl w:val="9"/>
        <w:rPr>
          <w:snapToGrid w:val="0"/>
        </w:rPr>
      </w:pPr>
      <w:bookmarkStart w:id="564" w:name="_Toc170215694"/>
      <w:bookmarkStart w:id="565" w:name="_Toc208121554"/>
      <w:r>
        <w:rPr>
          <w:snapToGrid w:val="0"/>
        </w:rPr>
        <w:t>21.</w:t>
      </w:r>
      <w:bookmarkEnd w:id="564"/>
      <w:bookmarkEnd w:id="565"/>
    </w:p>
    <w:p>
      <w:pPr>
        <w:pStyle w:val="ySubsection"/>
        <w:rPr>
          <w:snapToGrid w:val="0"/>
        </w:rPr>
      </w:pPr>
      <w:r>
        <w:rPr>
          <w:snapToGrid w:val="0"/>
        </w:rPr>
        <w:tab/>
      </w:r>
      <w:r>
        <w:rPr>
          <w:snapToGrid w:val="0"/>
        </w:rPr>
        <w:tab/>
        <w:t>An alarm system, consisting of lights visible through protective eyewear, shall be used to give warning of the operation or use of the laser.</w:t>
      </w:r>
    </w:p>
    <w:p>
      <w:pPr>
        <w:pStyle w:val="yHeading5"/>
        <w:outlineLvl w:val="9"/>
        <w:rPr>
          <w:snapToGrid w:val="0"/>
        </w:rPr>
      </w:pPr>
      <w:bookmarkStart w:id="566" w:name="_Toc170215695"/>
      <w:bookmarkStart w:id="567" w:name="_Toc208121555"/>
      <w:r>
        <w:rPr>
          <w:snapToGrid w:val="0"/>
        </w:rPr>
        <w:t>22.</w:t>
      </w:r>
      <w:bookmarkEnd w:id="566"/>
      <w:bookmarkEnd w:id="567"/>
    </w:p>
    <w:p>
      <w:pPr>
        <w:pStyle w:val="ySubsection"/>
        <w:rPr>
          <w:snapToGrid w:val="0"/>
        </w:rPr>
      </w:pPr>
      <w:r>
        <w:rPr>
          <w:snapToGrid w:val="0"/>
        </w:rPr>
        <w:tab/>
      </w:r>
      <w:r>
        <w:rPr>
          <w:snapToGrid w:val="0"/>
        </w:rPr>
        <w:tab/>
        <w:t>Area warning signs complying with Section 10.5 of the laser safety standard shall be displayed at the entrance to the controlled area referred to in item 4.</w:t>
      </w:r>
    </w:p>
    <w:p>
      <w:pPr>
        <w:pStyle w:val="yHeading5"/>
        <w:outlineLvl w:val="9"/>
        <w:rPr>
          <w:snapToGrid w:val="0"/>
        </w:rPr>
      </w:pPr>
      <w:bookmarkStart w:id="568" w:name="_Toc170215696"/>
      <w:bookmarkStart w:id="569" w:name="_Toc208121556"/>
      <w:r>
        <w:rPr>
          <w:snapToGrid w:val="0"/>
        </w:rPr>
        <w:t>23.</w:t>
      </w:r>
      <w:bookmarkEnd w:id="568"/>
      <w:bookmarkEnd w:id="569"/>
    </w:p>
    <w:p>
      <w:pPr>
        <w:pStyle w:val="ySubsection"/>
        <w:rPr>
          <w:snapToGrid w:val="0"/>
        </w:rPr>
      </w:pPr>
      <w:r>
        <w:rPr>
          <w:snapToGrid w:val="0"/>
        </w:rPr>
        <w:tab/>
      </w:r>
      <w:r>
        <w:rPr>
          <w:snapToGrid w:val="0"/>
        </w:rPr>
        <w:tab/>
        <w:t>All persons having access to the controlled area referred to in item 4 shall be authorized to do so by or on behalf of the person in whose name the premises concerned are registered.</w:t>
      </w:r>
    </w:p>
    <w:p>
      <w:pPr>
        <w:pStyle w:val="yHeading5"/>
        <w:outlineLvl w:val="9"/>
        <w:rPr>
          <w:snapToGrid w:val="0"/>
        </w:rPr>
      </w:pPr>
      <w:bookmarkStart w:id="570" w:name="_Toc170215697"/>
      <w:bookmarkStart w:id="571" w:name="_Toc208121557"/>
      <w:r>
        <w:rPr>
          <w:snapToGrid w:val="0"/>
        </w:rPr>
        <w:t>24.</w:t>
      </w:r>
      <w:bookmarkEnd w:id="570"/>
      <w:bookmarkEnd w:id="571"/>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 xml:space="preserve">[Schedule XIV amended in Gazette 10 Oct 1986 p. 3846; 15 Oct 1996 p. 5452.] </w:t>
      </w:r>
    </w:p>
    <w:p>
      <w:pPr>
        <w:pStyle w:val="yScheduleHeading"/>
      </w:pPr>
      <w:bookmarkStart w:id="572" w:name="_Toc526139977"/>
      <w:bookmarkStart w:id="573" w:name="_Toc526140201"/>
      <w:bookmarkStart w:id="574" w:name="_Toc170215698"/>
      <w:bookmarkStart w:id="575" w:name="_Toc208111854"/>
      <w:bookmarkStart w:id="576" w:name="_Toc208121558"/>
      <w:r>
        <w:rPr>
          <w:rStyle w:val="CharSchNo"/>
        </w:rPr>
        <w:t>Schedule XV</w:t>
      </w:r>
      <w:r>
        <w:t> — </w:t>
      </w:r>
      <w:r>
        <w:rPr>
          <w:rStyle w:val="CharSchText"/>
        </w:rPr>
        <w:t>Fees</w:t>
      </w:r>
      <w:bookmarkEnd w:id="572"/>
      <w:bookmarkEnd w:id="573"/>
      <w:bookmarkEnd w:id="574"/>
      <w:bookmarkEnd w:id="575"/>
      <w:bookmarkEnd w:id="576"/>
      <w:r>
        <w:t xml:space="preserve"> </w:t>
      </w:r>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rPr>
          <w:b/>
          <w:sz w:val="20"/>
        </w:rPr>
      </w:pPr>
      <w:r>
        <w:rPr>
          <w:b/>
          <w:sz w:val="20"/>
        </w:rPr>
        <w:t>Fee for temporary permits for periods of 3 months</w:t>
      </w:r>
    </w:p>
    <w:p>
      <w:r>
        <w:rPr>
          <w:b/>
          <w:sz w:val="20"/>
        </w:rP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577" w:name="_Toc526139978"/>
      <w:bookmarkStart w:id="578" w:name="_Toc526140202"/>
      <w:bookmarkStart w:id="579" w:name="_Toc170215699"/>
      <w:bookmarkStart w:id="580" w:name="_Toc208111855"/>
      <w:bookmarkStart w:id="581" w:name="_Toc208121559"/>
      <w:r>
        <w:rPr>
          <w:rStyle w:val="CharSchNo"/>
        </w:rPr>
        <w:t>Schedule XVI</w:t>
      </w:r>
      <w:bookmarkEnd w:id="577"/>
      <w:bookmarkEnd w:id="578"/>
      <w:bookmarkEnd w:id="579"/>
      <w:bookmarkEnd w:id="580"/>
      <w:bookmarkEnd w:id="581"/>
      <w:r>
        <w:rPr>
          <w:rStyle w:val="CharSchText"/>
        </w:rPr>
        <w:t xml:space="preserve">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 28(3)(d)]</w:t>
      </w:r>
    </w:p>
    <w:p>
      <w:pPr>
        <w:pStyle w:val="yHeading5"/>
        <w:outlineLvl w:val="9"/>
        <w:rPr>
          <w:snapToGrid w:val="0"/>
        </w:rPr>
      </w:pPr>
      <w:bookmarkStart w:id="582" w:name="_Toc170215700"/>
      <w:bookmarkStart w:id="583" w:name="_Toc208121560"/>
      <w:r>
        <w:rPr>
          <w:snapToGrid w:val="0"/>
        </w:rPr>
        <w:t>1.</w:t>
      </w:r>
      <w:bookmarkEnd w:id="582"/>
      <w:bookmarkEnd w:id="583"/>
    </w:p>
    <w:p>
      <w:pPr>
        <w:pStyle w:val="ySubsection"/>
        <w:rPr>
          <w:snapToGrid w:val="0"/>
        </w:rPr>
      </w:pPr>
      <w:r>
        <w:rPr>
          <w:snapToGrid w:val="0"/>
        </w:rPr>
        <w:tab/>
      </w:r>
      <w:r>
        <w:rPr>
          <w:snapToGrid w:val="0"/>
        </w:rPr>
        <w:tab/>
        <w:t>In this Schedule — </w:t>
      </w:r>
    </w:p>
    <w:p>
      <w:pPr>
        <w:pStyle w:val="yTable"/>
        <w:tabs>
          <w:tab w:val="left" w:pos="567"/>
          <w:tab w:val="left" w:pos="1134"/>
        </w:tabs>
        <w:ind w:left="1134" w:hanging="1134"/>
      </w:pPr>
      <w:r>
        <w:rPr>
          <w:b/>
        </w:rPr>
        <w:tab/>
      </w:r>
      <w:r>
        <w:rPr>
          <w:rStyle w:val="CharDefText"/>
        </w:rPr>
        <w:t>equipment</w:t>
      </w:r>
      <w:r>
        <w:t xml:space="preserve"> means cobalt teletherapy equipment;</w:t>
      </w:r>
    </w:p>
    <w:p>
      <w:pPr>
        <w:pStyle w:val="yTable"/>
        <w:tabs>
          <w:tab w:val="left" w:pos="567"/>
          <w:tab w:val="left" w:pos="1134"/>
        </w:tabs>
        <w:ind w:left="1134" w:hanging="1134"/>
      </w:pPr>
      <w:r>
        <w:rPr>
          <w:b/>
        </w:rPr>
        <w:tab/>
      </w:r>
      <w:r>
        <w:rPr>
          <w:rStyle w:val="CharDefText"/>
        </w:rPr>
        <w:t>treatment room</w:t>
      </w:r>
      <w:r>
        <w:t xml:space="preserve"> means a room where the radiation source for any equipment is housed.</w:t>
      </w:r>
    </w:p>
    <w:p>
      <w:pPr>
        <w:pStyle w:val="yHeading5"/>
        <w:outlineLvl w:val="9"/>
        <w:rPr>
          <w:snapToGrid w:val="0"/>
        </w:rPr>
      </w:pPr>
      <w:bookmarkStart w:id="584" w:name="_Toc170215701"/>
      <w:bookmarkStart w:id="585" w:name="_Toc208121561"/>
      <w:r>
        <w:rPr>
          <w:snapToGrid w:val="0"/>
        </w:rPr>
        <w:t>2.</w:t>
      </w:r>
      <w:bookmarkEnd w:id="584"/>
      <w:bookmarkEnd w:id="585"/>
    </w:p>
    <w:p>
      <w:pPr>
        <w:pStyle w:val="ySubsection"/>
        <w:rPr>
          <w:snapToGrid w:val="0"/>
        </w:rPr>
      </w:pP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Subsection"/>
        <w:rPr>
          <w:snapToGrid w:val="0"/>
        </w:rPr>
      </w:pPr>
      <w:r>
        <w:rPr>
          <w:snapToGrid w:val="0"/>
        </w:rPr>
        <w:tab/>
        <w:t>(2)</w:t>
      </w:r>
      <w:r>
        <w:rPr>
          <w:snapToGrid w:val="0"/>
        </w:rPr>
        <w:tab/>
        <w:t>The structural shielding referred to in subitem (1) shall be — </w:t>
      </w:r>
    </w:p>
    <w:p>
      <w:pPr>
        <w:pStyle w:val="yIndenta"/>
        <w:rPr>
          <w:snapToGrid w:val="0"/>
        </w:rPr>
      </w:pPr>
      <w:r>
        <w:rPr>
          <w:snapToGrid w:val="0"/>
        </w:rPr>
        <w:tab/>
        <w:t>(a)</w:t>
      </w:r>
      <w:r>
        <w:rPr>
          <w:snapToGrid w:val="0"/>
        </w:rPr>
        <w:tab/>
        <w:t>approved by the Council and a qualified expert before the construction of the treatment room; and</w:t>
      </w:r>
    </w:p>
    <w:p>
      <w:pPr>
        <w:pStyle w:val="yIndenta"/>
        <w:rPr>
          <w:snapToGrid w:val="0"/>
        </w:rPr>
      </w:pPr>
      <w:r>
        <w:rPr>
          <w:snapToGrid w:val="0"/>
        </w:rPr>
        <w:tab/>
        <w:t>(b)</w:t>
      </w:r>
      <w:r>
        <w:rPr>
          <w:snapToGrid w:val="0"/>
        </w:rPr>
        <w:tab/>
        <w:t>reviewed by a qualified expert before any structural alteration to the treatment room or any modification to the equipment.</w:t>
      </w:r>
    </w:p>
    <w:p>
      <w:pPr>
        <w:pStyle w:val="yHeading5"/>
        <w:outlineLvl w:val="9"/>
        <w:rPr>
          <w:snapToGrid w:val="0"/>
        </w:rPr>
      </w:pPr>
      <w:bookmarkStart w:id="586" w:name="_Toc170215702"/>
      <w:bookmarkStart w:id="587" w:name="_Toc208121562"/>
      <w:r>
        <w:rPr>
          <w:snapToGrid w:val="0"/>
        </w:rPr>
        <w:t>3.</w:t>
      </w:r>
      <w:bookmarkEnd w:id="586"/>
      <w:bookmarkEnd w:id="587"/>
    </w:p>
    <w:p>
      <w:pPr>
        <w:pStyle w:val="ySubsection"/>
        <w:rPr>
          <w:snapToGrid w:val="0"/>
        </w:rPr>
      </w:pPr>
      <w:r>
        <w:rPr>
          <w:snapToGrid w:val="0"/>
        </w:rPr>
        <w:tab/>
      </w:r>
      <w:r>
        <w:rPr>
          <w:snapToGrid w:val="0"/>
        </w:rPr>
        <w:tab/>
        <w:t>A radiation survey shall be carried out by a qualified expert to ensure that the shielding referred to in item 2(1) is as approved — </w:t>
      </w:r>
    </w:p>
    <w:p>
      <w:pPr>
        <w:pStyle w:val="yIndenta"/>
        <w:rPr>
          <w:snapToGrid w:val="0"/>
        </w:rPr>
      </w:pPr>
      <w:r>
        <w:rPr>
          <w:snapToGrid w:val="0"/>
        </w:rPr>
        <w:tab/>
        <w:t>(a)</w:t>
      </w:r>
      <w:r>
        <w:rPr>
          <w:snapToGrid w:val="0"/>
        </w:rPr>
        <w:tab/>
        <w:t>immediately after the equipment is installed and before any patient is treated; and</w:t>
      </w:r>
    </w:p>
    <w:p>
      <w:pPr>
        <w:pStyle w:val="yIndenta"/>
        <w:rPr>
          <w:snapToGrid w:val="0"/>
        </w:rPr>
      </w:pPr>
      <w:r>
        <w:rPr>
          <w:snapToGrid w:val="0"/>
        </w:rPr>
        <w:tab/>
        <w:t>(b)</w:t>
      </w:r>
      <w:r>
        <w:rPr>
          <w:snapToGrid w:val="0"/>
        </w:rPr>
        <w:tab/>
        <w:t>immediately after any structural alteration to the treatment room or any modification to the equipment.</w:t>
      </w:r>
    </w:p>
    <w:p>
      <w:pPr>
        <w:pStyle w:val="yHeading5"/>
        <w:outlineLvl w:val="9"/>
        <w:rPr>
          <w:snapToGrid w:val="0"/>
        </w:rPr>
      </w:pPr>
      <w:bookmarkStart w:id="588" w:name="_Toc170215703"/>
      <w:bookmarkStart w:id="589" w:name="_Toc208121563"/>
      <w:r>
        <w:rPr>
          <w:snapToGrid w:val="0"/>
        </w:rPr>
        <w:t>4.</w:t>
      </w:r>
      <w:bookmarkEnd w:id="588"/>
      <w:bookmarkEnd w:id="589"/>
    </w:p>
    <w:p>
      <w:pPr>
        <w:pStyle w:val="ySubsection"/>
        <w:rPr>
          <w:snapToGrid w:val="0"/>
        </w:rPr>
      </w:pP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Heading5"/>
        <w:outlineLvl w:val="9"/>
        <w:rPr>
          <w:snapToGrid w:val="0"/>
        </w:rPr>
      </w:pPr>
      <w:bookmarkStart w:id="590" w:name="_Toc170215704"/>
      <w:bookmarkStart w:id="591" w:name="_Toc208121564"/>
      <w:r>
        <w:rPr>
          <w:snapToGrid w:val="0"/>
        </w:rPr>
        <w:t>5.</w:t>
      </w:r>
      <w:bookmarkEnd w:id="590"/>
      <w:bookmarkEnd w:id="591"/>
    </w:p>
    <w:p>
      <w:pPr>
        <w:pStyle w:val="ySubsection"/>
        <w:rPr>
          <w:snapToGrid w:val="0"/>
        </w:rPr>
      </w:pPr>
      <w:r>
        <w:rPr>
          <w:snapToGrid w:val="0"/>
        </w:rPr>
        <w:tab/>
      </w:r>
      <w:r>
        <w:rPr>
          <w:snapToGrid w:val="0"/>
        </w:rPr>
        <w:tab/>
        <w:t>It shall be possible from outside the treatment room, to observe and converse with a patient who is inside the treatment room.</w:t>
      </w:r>
    </w:p>
    <w:p>
      <w:pPr>
        <w:pStyle w:val="yHeading5"/>
        <w:outlineLvl w:val="9"/>
        <w:rPr>
          <w:snapToGrid w:val="0"/>
        </w:rPr>
      </w:pPr>
      <w:bookmarkStart w:id="592" w:name="_Toc170215705"/>
      <w:bookmarkStart w:id="593" w:name="_Toc208121565"/>
      <w:r>
        <w:rPr>
          <w:snapToGrid w:val="0"/>
        </w:rPr>
        <w:t>6.</w:t>
      </w:r>
      <w:bookmarkEnd w:id="592"/>
      <w:bookmarkEnd w:id="593"/>
    </w:p>
    <w:p>
      <w:pPr>
        <w:pStyle w:val="ySubsection"/>
        <w:rPr>
          <w:snapToGrid w:val="0"/>
        </w:rPr>
      </w:pPr>
      <w:r>
        <w:rPr>
          <w:snapToGrid w:val="0"/>
        </w:rPr>
        <w:tab/>
      </w:r>
      <w:r>
        <w:rPr>
          <w:snapToGrid w:val="0"/>
        </w:rPr>
        <w:tab/>
        <w:t>When the radiation beam is in use, a signal shall indicate this clearly to persons inside the treatment room and persons about to enter the treatment room.</w:t>
      </w:r>
    </w:p>
    <w:p>
      <w:pPr>
        <w:pStyle w:val="yHeading5"/>
        <w:outlineLvl w:val="9"/>
        <w:rPr>
          <w:snapToGrid w:val="0"/>
        </w:rPr>
      </w:pPr>
      <w:bookmarkStart w:id="594" w:name="_Toc170215706"/>
      <w:bookmarkStart w:id="595" w:name="_Toc208121566"/>
      <w:r>
        <w:rPr>
          <w:snapToGrid w:val="0"/>
        </w:rPr>
        <w:t>7.</w:t>
      </w:r>
      <w:bookmarkEnd w:id="594"/>
      <w:bookmarkEnd w:id="595"/>
    </w:p>
    <w:p>
      <w:pPr>
        <w:pStyle w:val="ySubsection"/>
        <w:rPr>
          <w:snapToGrid w:val="0"/>
        </w:rPr>
      </w:pPr>
      <w:r>
        <w:rPr>
          <w:snapToGrid w:val="0"/>
        </w:rPr>
        <w:tab/>
      </w:r>
      <w:r>
        <w:rPr>
          <w:snapToGrid w:val="0"/>
        </w:rPr>
        <w:tab/>
        <w:t>The radiation source shall be fitted with a source control mechanism so that — </w:t>
      </w:r>
    </w:p>
    <w:p>
      <w:pPr>
        <w:pStyle w:val="yIndenta"/>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Indenta"/>
        <w:rPr>
          <w:snapToGrid w:val="0"/>
        </w:rPr>
      </w:pPr>
      <w:r>
        <w:rPr>
          <w:snapToGrid w:val="0"/>
        </w:rPr>
        <w:tab/>
        <w:t>(b)</w:t>
      </w:r>
      <w:r>
        <w:rPr>
          <w:snapToGrid w:val="0"/>
        </w:rPr>
        <w:tab/>
        <w:t>the equipment cannot be activated until all barriers to the treatment room are closed; and</w:t>
      </w:r>
    </w:p>
    <w:p>
      <w:pPr>
        <w:pStyle w:val="yIndenta"/>
        <w:rPr>
          <w:snapToGrid w:val="0"/>
        </w:rPr>
      </w:pPr>
      <w:r>
        <w:rPr>
          <w:snapToGrid w:val="0"/>
        </w:rPr>
        <w:tab/>
        <w:t>(c)</w:t>
      </w:r>
      <w:r>
        <w:rPr>
          <w:snapToGrid w:val="0"/>
        </w:rPr>
        <w:tab/>
        <w:t>after the equipment has switched off, as referred to in paragraph (a), it can only be reactivated manually.</w:t>
      </w:r>
    </w:p>
    <w:p>
      <w:pPr>
        <w:pStyle w:val="yHeading5"/>
        <w:outlineLvl w:val="9"/>
        <w:rPr>
          <w:snapToGrid w:val="0"/>
        </w:rPr>
      </w:pPr>
      <w:bookmarkStart w:id="596" w:name="_Toc170215707"/>
      <w:bookmarkStart w:id="597" w:name="_Toc208121567"/>
      <w:r>
        <w:rPr>
          <w:snapToGrid w:val="0"/>
        </w:rPr>
        <w:t>8.</w:t>
      </w:r>
      <w:bookmarkEnd w:id="596"/>
      <w:bookmarkEnd w:id="597"/>
    </w:p>
    <w:p>
      <w:pPr>
        <w:pStyle w:val="ySubsection"/>
        <w:rPr>
          <w:snapToGrid w:val="0"/>
        </w:rPr>
      </w:pPr>
      <w:r>
        <w:rPr>
          <w:snapToGrid w:val="0"/>
        </w:rPr>
        <w:tab/>
      </w:r>
      <w:r>
        <w:rPr>
          <w:snapToGrid w:val="0"/>
        </w:rPr>
        <w:tab/>
        <w:t>Only the person receiving treatment shall be in the treatment room while the radiation beam is in use.</w:t>
      </w:r>
    </w:p>
    <w:p>
      <w:pPr>
        <w:pStyle w:val="yHeading5"/>
        <w:outlineLvl w:val="9"/>
        <w:rPr>
          <w:snapToGrid w:val="0"/>
        </w:rPr>
      </w:pPr>
      <w:bookmarkStart w:id="598" w:name="_Toc170215708"/>
      <w:bookmarkStart w:id="599" w:name="_Toc208121568"/>
      <w:r>
        <w:rPr>
          <w:snapToGrid w:val="0"/>
        </w:rPr>
        <w:t>9.</w:t>
      </w:r>
      <w:bookmarkEnd w:id="598"/>
      <w:bookmarkEnd w:id="599"/>
    </w:p>
    <w:p>
      <w:pPr>
        <w:pStyle w:val="ySubsection"/>
        <w:rPr>
          <w:snapToGrid w:val="0"/>
        </w:rPr>
      </w:pPr>
      <w:r>
        <w:rPr>
          <w:snapToGrid w:val="0"/>
        </w:rPr>
        <w:tab/>
      </w:r>
      <w:r>
        <w:rPr>
          <w:snapToGrid w:val="0"/>
        </w:rPr>
        <w:tab/>
        <w:t>No person shall enter the treatment room other than as necessary for treatment, for operation or maintenance of the equipment or for other essential activities.</w:t>
      </w:r>
    </w:p>
    <w:p>
      <w:pPr>
        <w:pStyle w:val="yHeading5"/>
        <w:outlineLvl w:val="9"/>
        <w:rPr>
          <w:snapToGrid w:val="0"/>
        </w:rPr>
      </w:pPr>
      <w:bookmarkStart w:id="600" w:name="_Toc170215709"/>
      <w:bookmarkStart w:id="601" w:name="_Toc208121569"/>
      <w:r>
        <w:rPr>
          <w:snapToGrid w:val="0"/>
        </w:rPr>
        <w:t>10.</w:t>
      </w:r>
      <w:bookmarkEnd w:id="600"/>
      <w:bookmarkEnd w:id="601"/>
    </w:p>
    <w:p>
      <w:pPr>
        <w:pStyle w:val="ySubsection"/>
        <w:rPr>
          <w:snapToGrid w:val="0"/>
        </w:rPr>
      </w:pPr>
      <w:r>
        <w:rPr>
          <w:snapToGrid w:val="0"/>
        </w:rPr>
        <w:tab/>
      </w:r>
      <w:r>
        <w:rPr>
          <w:snapToGrid w:val="0"/>
        </w:rPr>
        <w:tab/>
        <w:t>A qualified expert shall — </w:t>
      </w:r>
    </w:p>
    <w:p>
      <w:pPr>
        <w:pStyle w:val="yIndenta"/>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Indenta"/>
        <w:rPr>
          <w:snapToGrid w:val="0"/>
        </w:rPr>
      </w:pPr>
      <w:r>
        <w:rPr>
          <w:snapToGrid w:val="0"/>
        </w:rPr>
        <w:tab/>
        <w:t>(b)</w:t>
      </w:r>
      <w:r>
        <w:rPr>
          <w:snapToGrid w:val="0"/>
        </w:rPr>
        <w:tab/>
        <w:t>verify radiation field sizes relevant to radiation beam data at intervals not exceeding 4 weeks.</w:t>
      </w:r>
    </w:p>
    <w:p>
      <w:pPr>
        <w:pStyle w:val="yHeading5"/>
        <w:outlineLvl w:val="9"/>
        <w:rPr>
          <w:snapToGrid w:val="0"/>
        </w:rPr>
      </w:pPr>
      <w:bookmarkStart w:id="602" w:name="_Toc170215710"/>
      <w:bookmarkStart w:id="603" w:name="_Toc208121570"/>
      <w:r>
        <w:rPr>
          <w:snapToGrid w:val="0"/>
        </w:rPr>
        <w:t>11.</w:t>
      </w:r>
      <w:bookmarkEnd w:id="602"/>
      <w:bookmarkEnd w:id="603"/>
    </w:p>
    <w:p>
      <w:pPr>
        <w:pStyle w:val="ySubsection"/>
        <w:rPr>
          <w:snapToGrid w:val="0"/>
        </w:rPr>
      </w:pPr>
      <w:r>
        <w:rPr>
          <w:snapToGrid w:val="0"/>
        </w:rPr>
        <w:tab/>
      </w:r>
      <w:r>
        <w:rPr>
          <w:snapToGrid w:val="0"/>
        </w:rPr>
        <w:tab/>
        <w:t>Emergency procedures to be followed in the event of the failure of the source control mechanism shall be established, approved and posted at the treatment control panel.</w:t>
      </w:r>
    </w:p>
    <w:p>
      <w:pPr>
        <w:pStyle w:val="yHeading5"/>
        <w:outlineLvl w:val="9"/>
        <w:rPr>
          <w:snapToGrid w:val="0"/>
        </w:rPr>
      </w:pPr>
      <w:bookmarkStart w:id="604" w:name="_Toc170215711"/>
      <w:bookmarkStart w:id="605" w:name="_Toc208121571"/>
      <w:r>
        <w:rPr>
          <w:snapToGrid w:val="0"/>
        </w:rPr>
        <w:t>12.</w:t>
      </w:r>
      <w:bookmarkEnd w:id="604"/>
      <w:bookmarkEnd w:id="605"/>
    </w:p>
    <w:p>
      <w:pPr>
        <w:pStyle w:val="ySubsection"/>
        <w:rPr>
          <w:snapToGrid w:val="0"/>
        </w:rPr>
      </w:pPr>
      <w:r>
        <w:rPr>
          <w:snapToGrid w:val="0"/>
        </w:rPr>
        <w:tab/>
      </w:r>
      <w:r>
        <w:rPr>
          <w:snapToGrid w:val="0"/>
        </w:rPr>
        <w:tab/>
        <w:t>It shall be possible to lock mechanically the source control mechanism in the “safe” position during maintenance.</w:t>
      </w:r>
    </w:p>
    <w:p>
      <w:pPr>
        <w:pStyle w:val="yHeading5"/>
        <w:outlineLvl w:val="9"/>
        <w:rPr>
          <w:snapToGrid w:val="0"/>
        </w:rPr>
      </w:pPr>
      <w:bookmarkStart w:id="606" w:name="_Toc170215712"/>
      <w:bookmarkStart w:id="607" w:name="_Toc208121572"/>
      <w:r>
        <w:rPr>
          <w:snapToGrid w:val="0"/>
        </w:rPr>
        <w:t>13.</w:t>
      </w:r>
      <w:bookmarkEnd w:id="606"/>
      <w:bookmarkEnd w:id="607"/>
    </w:p>
    <w:p>
      <w:pPr>
        <w:pStyle w:val="ySubsection"/>
        <w:rPr>
          <w:snapToGrid w:val="0"/>
        </w:rPr>
      </w:pPr>
      <w:r>
        <w:rPr>
          <w:snapToGrid w:val="0"/>
        </w:rPr>
        <w:tab/>
        <w:t>(1)</w:t>
      </w:r>
      <w:r>
        <w:rPr>
          <w:snapToGrid w:val="0"/>
        </w:rPr>
        <w:tab/>
        <w:t>A permanent radiation monitor shall be installed in the treatment room for continuous monitoring of the radiation beam status.</w:t>
      </w:r>
    </w:p>
    <w:p>
      <w:pPr>
        <w:pStyle w:val="ySubsection"/>
        <w:rPr>
          <w:snapToGrid w:val="0"/>
        </w:rPr>
      </w:pPr>
      <w:r>
        <w:rPr>
          <w:snapToGrid w:val="0"/>
        </w:rPr>
        <w:tab/>
        <w:t>(2)</w:t>
      </w:r>
      <w:r>
        <w:rPr>
          <w:snapToGrid w:val="0"/>
        </w:rPr>
        <w:tab/>
        <w:t>The permanent radiation monitor shall provide a visual signal — </w:t>
      </w:r>
    </w:p>
    <w:p>
      <w:pPr>
        <w:pStyle w:val="yIndenta"/>
        <w:rPr>
          <w:snapToGrid w:val="0"/>
        </w:rPr>
      </w:pPr>
      <w:r>
        <w:rPr>
          <w:snapToGrid w:val="0"/>
        </w:rPr>
        <w:tab/>
        <w:t>(a)</w:t>
      </w:r>
      <w:r>
        <w:rPr>
          <w:snapToGrid w:val="0"/>
        </w:rPr>
        <w:tab/>
        <w:t>inside the treatment room; and</w:t>
      </w:r>
    </w:p>
    <w:p>
      <w:pPr>
        <w:pStyle w:val="yIndenta"/>
        <w:rPr>
          <w:snapToGrid w:val="0"/>
        </w:rPr>
      </w:pPr>
      <w:r>
        <w:rPr>
          <w:snapToGrid w:val="0"/>
        </w:rPr>
        <w:tab/>
        <w:t>(b)</w:t>
      </w:r>
      <w:r>
        <w:rPr>
          <w:snapToGrid w:val="0"/>
        </w:rPr>
        <w:tab/>
        <w:t>near the entrance outside the treatment room.</w:t>
      </w:r>
    </w:p>
    <w:p>
      <w:pPr>
        <w:pStyle w:val="ySubsection"/>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Heading5"/>
        <w:outlineLvl w:val="9"/>
        <w:rPr>
          <w:snapToGrid w:val="0"/>
        </w:rPr>
      </w:pPr>
      <w:bookmarkStart w:id="608" w:name="_Toc170215713"/>
      <w:bookmarkStart w:id="609" w:name="_Toc208121573"/>
      <w:r>
        <w:rPr>
          <w:snapToGrid w:val="0"/>
        </w:rPr>
        <w:t>14.</w:t>
      </w:r>
      <w:bookmarkEnd w:id="608"/>
      <w:bookmarkEnd w:id="609"/>
    </w:p>
    <w:p>
      <w:pPr>
        <w:pStyle w:val="ySubsection"/>
        <w:rPr>
          <w:snapToGrid w:val="0"/>
        </w:rPr>
      </w:pPr>
      <w:r>
        <w:rPr>
          <w:snapToGrid w:val="0"/>
        </w:rPr>
        <w:tab/>
      </w:r>
      <w:r>
        <w:rPr>
          <w:snapToGrid w:val="0"/>
        </w:rPr>
        <w:tab/>
        <w:t>A permanent radiation monitor used in association with the equipment shall — </w:t>
      </w:r>
    </w:p>
    <w:p>
      <w:pPr>
        <w:pStyle w:val="yIndenta"/>
        <w:rPr>
          <w:snapToGrid w:val="0"/>
        </w:rPr>
      </w:pPr>
      <w:r>
        <w:rPr>
          <w:snapToGrid w:val="0"/>
        </w:rPr>
        <w:tab/>
        <w:t>(a)</w:t>
      </w:r>
      <w:r>
        <w:rPr>
          <w:snapToGrid w:val="0"/>
        </w:rPr>
        <w:tab/>
        <w:t>provide visible warning of a malfunction that may result in an exposed or partly exposed radiation source;</w:t>
      </w:r>
    </w:p>
    <w:p>
      <w:pPr>
        <w:pStyle w:val="yIndenta"/>
        <w:rPr>
          <w:snapToGrid w:val="0"/>
        </w:rPr>
      </w:pPr>
      <w:r>
        <w:rPr>
          <w:snapToGrid w:val="0"/>
        </w:rPr>
        <w:tab/>
        <w:t>(b)</w:t>
      </w:r>
      <w:r>
        <w:rPr>
          <w:snapToGrid w:val="0"/>
        </w:rPr>
        <w:tab/>
        <w:t>provide a warning of high radiation levels which is visible to a person in, or about to enter, the treatment room;</w:t>
      </w:r>
    </w:p>
    <w:p>
      <w:pPr>
        <w:pStyle w:val="yIndenta"/>
        <w:rPr>
          <w:snapToGrid w:val="0"/>
        </w:rPr>
      </w:pPr>
      <w:r>
        <w:rPr>
          <w:snapToGrid w:val="0"/>
        </w:rPr>
        <w:tab/>
        <w:t>(c)</w:t>
      </w:r>
      <w:r>
        <w:rPr>
          <w:snapToGrid w:val="0"/>
        </w:rPr>
        <w:tab/>
        <w:t>have an emergency power supply (i.e. a battery system) which is separate from the power supply to the equipment; and</w:t>
      </w:r>
    </w:p>
    <w:p>
      <w:pPr>
        <w:pStyle w:val="yIndenta"/>
        <w:rPr>
          <w:snapToGrid w:val="0"/>
        </w:rPr>
      </w:pPr>
      <w:r>
        <w:rPr>
          <w:snapToGrid w:val="0"/>
        </w:rPr>
        <w:tab/>
        <w:t>(d)</w:t>
      </w:r>
      <w:r>
        <w:rPr>
          <w:snapToGrid w:val="0"/>
        </w:rPr>
        <w:tab/>
        <w:t>be tested to ensure that it is operating correctly each day before the equipment is used for treatment.</w:t>
      </w:r>
    </w:p>
    <w:p>
      <w:pPr>
        <w:pStyle w:val="yHeading5"/>
        <w:outlineLvl w:val="9"/>
        <w:rPr>
          <w:snapToGrid w:val="0"/>
        </w:rPr>
      </w:pPr>
      <w:bookmarkStart w:id="610" w:name="_Toc170215714"/>
      <w:bookmarkStart w:id="611" w:name="_Toc208121574"/>
      <w:r>
        <w:rPr>
          <w:snapToGrid w:val="0"/>
        </w:rPr>
        <w:t>15.</w:t>
      </w:r>
      <w:bookmarkEnd w:id="610"/>
      <w:bookmarkEnd w:id="611"/>
    </w:p>
    <w:p>
      <w:pPr>
        <w:pStyle w:val="ySubsection"/>
        <w:rPr>
          <w:snapToGrid w:val="0"/>
        </w:rPr>
      </w:pP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Subsection"/>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Heading5"/>
        <w:outlineLvl w:val="9"/>
        <w:rPr>
          <w:snapToGrid w:val="0"/>
        </w:rPr>
      </w:pPr>
      <w:bookmarkStart w:id="612" w:name="_Toc170215715"/>
      <w:bookmarkStart w:id="613" w:name="_Toc208121575"/>
      <w:r>
        <w:rPr>
          <w:snapToGrid w:val="0"/>
        </w:rPr>
        <w:t>16.</w:t>
      </w:r>
      <w:bookmarkEnd w:id="612"/>
      <w:bookmarkEnd w:id="613"/>
    </w:p>
    <w:p>
      <w:pPr>
        <w:pStyle w:val="ySubsection"/>
        <w:rPr>
          <w:snapToGrid w:val="0"/>
        </w:rPr>
      </w:pPr>
      <w:r>
        <w:rPr>
          <w:snapToGrid w:val="0"/>
        </w:rPr>
        <w:tab/>
      </w:r>
      <w:r>
        <w:rPr>
          <w:snapToGrid w:val="0"/>
        </w:rPr>
        <w:tab/>
        <w:t>The equipment shall be inspected and serviced by an approved person to ensure that the radiation source control mechanism is functioning properly — </w:t>
      </w:r>
    </w:p>
    <w:p>
      <w:pPr>
        <w:pStyle w:val="yIndenta"/>
        <w:rPr>
          <w:snapToGrid w:val="0"/>
        </w:rPr>
      </w:pPr>
      <w:r>
        <w:rPr>
          <w:snapToGrid w:val="0"/>
        </w:rPr>
        <w:tab/>
        <w:t>(a)</w:t>
      </w:r>
      <w:r>
        <w:rPr>
          <w:snapToGrid w:val="0"/>
        </w:rPr>
        <w:tab/>
        <w:t>during replacement of the radiation source; and</w:t>
      </w:r>
    </w:p>
    <w:p>
      <w:pPr>
        <w:pStyle w:val="yIndenta"/>
        <w:rPr>
          <w:snapToGrid w:val="0"/>
        </w:rPr>
      </w:pPr>
      <w:r>
        <w:rPr>
          <w:snapToGrid w:val="0"/>
        </w:rPr>
        <w:tab/>
        <w:t>(b)</w:t>
      </w:r>
      <w:r>
        <w:rPr>
          <w:snapToGrid w:val="0"/>
        </w:rPr>
        <w:tab/>
        <w:t>at intervals not exceeding 3 months.</w:t>
      </w:r>
    </w:p>
    <w:p>
      <w:pPr>
        <w:pStyle w:val="yHeading5"/>
        <w:outlineLvl w:val="9"/>
        <w:rPr>
          <w:snapToGrid w:val="0"/>
        </w:rPr>
      </w:pPr>
      <w:bookmarkStart w:id="614" w:name="_Toc170215716"/>
      <w:bookmarkStart w:id="615" w:name="_Toc208121576"/>
      <w:r>
        <w:rPr>
          <w:snapToGrid w:val="0"/>
        </w:rPr>
        <w:t>17.</w:t>
      </w:r>
      <w:bookmarkEnd w:id="614"/>
      <w:bookmarkEnd w:id="615"/>
    </w:p>
    <w:p>
      <w:pPr>
        <w:pStyle w:val="ySubsection"/>
        <w:rPr>
          <w:snapToGrid w:val="0"/>
        </w:rPr>
      </w:pPr>
      <w:r>
        <w:rPr>
          <w:snapToGrid w:val="0"/>
        </w:rPr>
        <w:tab/>
      </w:r>
      <w:r>
        <w:rPr>
          <w:snapToGrid w:val="0"/>
        </w:rPr>
        <w:tab/>
        <w:t>The protective source housing for the equipment shall be — </w:t>
      </w:r>
    </w:p>
    <w:p>
      <w:pPr>
        <w:pStyle w:val="yIndenta"/>
        <w:rPr>
          <w:snapToGrid w:val="0"/>
        </w:rPr>
      </w:pPr>
      <w:r>
        <w:rPr>
          <w:snapToGrid w:val="0"/>
        </w:rPr>
        <w:tab/>
        <w:t>(a)</w:t>
      </w:r>
      <w:r>
        <w:rPr>
          <w:snapToGrid w:val="0"/>
        </w:rPr>
        <w:tab/>
        <w:t>constructed so that, measured in accordance with item 18 — </w:t>
      </w:r>
    </w:p>
    <w:p>
      <w:pPr>
        <w:pStyle w:val="yIndenti0"/>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Indenti0"/>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such that the integrity of the protective source housing shielding is preserved in the event of fire.</w:t>
      </w:r>
    </w:p>
    <w:p>
      <w:pPr>
        <w:pStyle w:val="yHeading5"/>
        <w:outlineLvl w:val="9"/>
        <w:rPr>
          <w:snapToGrid w:val="0"/>
        </w:rPr>
      </w:pPr>
      <w:bookmarkStart w:id="616" w:name="_Toc170215717"/>
      <w:bookmarkStart w:id="617" w:name="_Toc208121577"/>
      <w:r>
        <w:rPr>
          <w:snapToGrid w:val="0"/>
        </w:rPr>
        <w:t>18.</w:t>
      </w:r>
      <w:bookmarkEnd w:id="616"/>
      <w:bookmarkEnd w:id="617"/>
    </w:p>
    <w:p>
      <w:pPr>
        <w:pStyle w:val="ySubsection"/>
        <w:rPr>
          <w:snapToGrid w:val="0"/>
        </w:rPr>
      </w:pPr>
      <w:r>
        <w:rPr>
          <w:snapToGrid w:val="0"/>
        </w:rPr>
        <w:tab/>
        <w:t>(1)</w:t>
      </w:r>
      <w:r>
        <w:rPr>
          <w:snapToGrid w:val="0"/>
        </w:rPr>
        <w:tab/>
        <w:t>When the radiation beam is off, the maximum dose rate in air shall be measured at 26 points defined by a sphere 1 metre in radius centred on the radiation source of which — </w:t>
      </w:r>
    </w:p>
    <w:p>
      <w:pPr>
        <w:pStyle w:val="yIndenta"/>
        <w:rPr>
          <w:snapToGrid w:val="0"/>
        </w:rPr>
      </w:pPr>
      <w:r>
        <w:rPr>
          <w:snapToGrid w:val="0"/>
        </w:rPr>
        <w:tab/>
        <w:t>(a)</w:t>
      </w:r>
      <w:r>
        <w:rPr>
          <w:snapToGrid w:val="0"/>
        </w:rPr>
        <w:tab/>
        <w:t>2 points shall be located at the poles of the sphere and 4 equally spaced points shall be located on the sphere’s equator;</w:t>
      </w:r>
    </w:p>
    <w:p>
      <w:pPr>
        <w:pStyle w:val="yIndenta"/>
        <w:rPr>
          <w:snapToGrid w:val="0"/>
        </w:rPr>
      </w:pPr>
      <w:r>
        <w:rPr>
          <w:snapToGrid w:val="0"/>
        </w:rPr>
        <w:tab/>
        <w:t>(b)</w:t>
      </w:r>
      <w:r>
        <w:rPr>
          <w:snapToGrid w:val="0"/>
        </w:rPr>
        <w:tab/>
        <w:t>8 points shall be located at the centres of the spherical triangles formed by connecting the first 6 points; and</w:t>
      </w:r>
    </w:p>
    <w:p>
      <w:pPr>
        <w:pStyle w:val="yIndenta"/>
        <w:rPr>
          <w:snapToGrid w:val="0"/>
        </w:rPr>
      </w:pPr>
      <w:r>
        <w:rPr>
          <w:snapToGrid w:val="0"/>
        </w:rPr>
        <w:tab/>
        <w:t>(c)</w:t>
      </w:r>
      <w:r>
        <w:rPr>
          <w:snapToGrid w:val="0"/>
        </w:rPr>
        <w:tab/>
        <w:t>12 points shall be located at points midway between the first 6 points.</w:t>
      </w:r>
    </w:p>
    <w:p>
      <w:pPr>
        <w:pStyle w:val="ySubsection"/>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Subsection"/>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Heading5"/>
        <w:outlineLvl w:val="9"/>
        <w:rPr>
          <w:snapToGrid w:val="0"/>
        </w:rPr>
      </w:pPr>
      <w:bookmarkStart w:id="618" w:name="_Toc170215718"/>
      <w:bookmarkStart w:id="619" w:name="_Toc208121578"/>
      <w:r>
        <w:rPr>
          <w:snapToGrid w:val="0"/>
        </w:rPr>
        <w:t>19.</w:t>
      </w:r>
      <w:bookmarkEnd w:id="618"/>
      <w:bookmarkEnd w:id="619"/>
    </w:p>
    <w:p>
      <w:pPr>
        <w:pStyle w:val="ySubsection"/>
        <w:rPr>
          <w:snapToGrid w:val="0"/>
        </w:rPr>
      </w:pP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 </w:t>
      </w:r>
    </w:p>
    <w:p>
      <w:pPr>
        <w:pStyle w:val="yIndenta"/>
        <w:rPr>
          <w:snapToGrid w:val="0"/>
        </w:rPr>
      </w:pPr>
      <w:r>
        <w:rPr>
          <w:snapToGrid w:val="0"/>
        </w:rPr>
        <w:tab/>
        <w:t>(a)</w:t>
      </w:r>
      <w:r>
        <w:rPr>
          <w:snapToGrid w:val="0"/>
        </w:rPr>
        <w:tab/>
        <w:t>immediately after the installation of the equipment;</w:t>
      </w:r>
    </w:p>
    <w:p>
      <w:pPr>
        <w:pStyle w:val="yIndenta"/>
        <w:rPr>
          <w:snapToGrid w:val="0"/>
        </w:rPr>
      </w:pPr>
      <w:r>
        <w:rPr>
          <w:snapToGrid w:val="0"/>
        </w:rPr>
        <w:tab/>
        <w:t>(b)</w:t>
      </w:r>
      <w:r>
        <w:rPr>
          <w:snapToGrid w:val="0"/>
        </w:rPr>
        <w:tab/>
        <w:t>at intervals not exceeding 12 months; and</w:t>
      </w:r>
    </w:p>
    <w:p>
      <w:pPr>
        <w:pStyle w:val="yIndenta"/>
        <w:rPr>
          <w:snapToGrid w:val="0"/>
        </w:rPr>
      </w:pPr>
      <w:r>
        <w:rPr>
          <w:snapToGrid w:val="0"/>
        </w:rPr>
        <w:tab/>
        <w:t>(c)</w:t>
      </w:r>
      <w:r>
        <w:rPr>
          <w:snapToGrid w:val="0"/>
        </w:rPr>
        <w:tab/>
        <w:t>immediately before any maintenance work is carried out in the housing port or collimator assembly.</w:t>
      </w:r>
    </w:p>
    <w:p>
      <w:pPr>
        <w:pStyle w:val="ySubsection"/>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Heading5"/>
        <w:outlineLvl w:val="9"/>
        <w:rPr>
          <w:snapToGrid w:val="0"/>
        </w:rPr>
      </w:pPr>
      <w:bookmarkStart w:id="620" w:name="_Toc170215719"/>
      <w:bookmarkStart w:id="621" w:name="_Toc208121579"/>
      <w:r>
        <w:rPr>
          <w:snapToGrid w:val="0"/>
        </w:rPr>
        <w:t>20.</w:t>
      </w:r>
      <w:bookmarkEnd w:id="620"/>
      <w:bookmarkEnd w:id="621"/>
    </w:p>
    <w:p>
      <w:pPr>
        <w:pStyle w:val="ySubsection"/>
        <w:rPr>
          <w:snapToGrid w:val="0"/>
        </w:rPr>
      </w:pPr>
      <w:r>
        <w:rPr>
          <w:snapToGrid w:val="0"/>
        </w:rPr>
        <w:tab/>
      </w:r>
      <w:r>
        <w:rPr>
          <w:snapToGrid w:val="0"/>
        </w:rPr>
        <w:tab/>
        <w:t>If the contamination test described in item 19(1) indicates the presence of free activity of more than 2 000 Bq, the radiation source shall be considered to be leaking and — </w:t>
      </w:r>
    </w:p>
    <w:p>
      <w:pPr>
        <w:pStyle w:val="yIndenta"/>
        <w:rPr>
          <w:snapToGrid w:val="0"/>
        </w:rPr>
      </w:pPr>
      <w:r>
        <w:rPr>
          <w:snapToGrid w:val="0"/>
        </w:rPr>
        <w:tab/>
        <w:t>(a)</w:t>
      </w:r>
      <w:r>
        <w:rPr>
          <w:snapToGrid w:val="0"/>
        </w:rPr>
        <w:tab/>
        <w:t>arrangements shall be made for immediate repair to be carried out; and</w:t>
      </w:r>
    </w:p>
    <w:p>
      <w:pPr>
        <w:pStyle w:val="yIndenta"/>
        <w:rPr>
          <w:snapToGrid w:val="0"/>
        </w:rPr>
      </w:pPr>
      <w:r>
        <w:rPr>
          <w:snapToGrid w:val="0"/>
        </w:rPr>
        <w:tab/>
        <w:t>(b)</w:t>
      </w:r>
      <w:r>
        <w:rPr>
          <w:snapToGrid w:val="0"/>
        </w:rPr>
        <w:tab/>
        <w:t>the Council shall be notified in writing immediately.</w:t>
      </w:r>
    </w:p>
    <w:p>
      <w:pPr>
        <w:pStyle w:val="yHeading5"/>
        <w:outlineLvl w:val="9"/>
        <w:rPr>
          <w:snapToGrid w:val="0"/>
        </w:rPr>
      </w:pPr>
      <w:bookmarkStart w:id="622" w:name="_Toc170215720"/>
      <w:bookmarkStart w:id="623" w:name="_Toc208121580"/>
      <w:r>
        <w:rPr>
          <w:snapToGrid w:val="0"/>
        </w:rPr>
        <w:t>21.</w:t>
      </w:r>
      <w:bookmarkEnd w:id="622"/>
      <w:bookmarkEnd w:id="623"/>
    </w:p>
    <w:p>
      <w:pPr>
        <w:pStyle w:val="ySubsection"/>
        <w:rPr>
          <w:snapToGrid w:val="0"/>
        </w:rPr>
      </w:pPr>
      <w:r>
        <w:rPr>
          <w:snapToGrid w:val="0"/>
        </w:rPr>
        <w:tab/>
      </w:r>
      <w:r>
        <w:rPr>
          <w:snapToGrid w:val="0"/>
        </w:rPr>
        <w:tab/>
        <w:t>Beam collimation shall be carried out using permanent cones or diaphragms which — </w:t>
      </w:r>
    </w:p>
    <w:p>
      <w:pPr>
        <w:pStyle w:val="yIndenta"/>
        <w:rPr>
          <w:snapToGrid w:val="0"/>
        </w:rPr>
      </w:pPr>
      <w:r>
        <w:rPr>
          <w:snapToGrid w:val="0"/>
        </w:rPr>
        <w:tab/>
        <w:t>(a)</w:t>
      </w:r>
      <w:r>
        <w:rPr>
          <w:snapToGrid w:val="0"/>
        </w:rPr>
        <w:tab/>
        <w:t>do not transmit more than 2% of the useful beam; and</w:t>
      </w:r>
    </w:p>
    <w:p>
      <w:pPr>
        <w:pStyle w:val="yIndenta"/>
        <w:rPr>
          <w:snapToGrid w:val="0"/>
        </w:rPr>
      </w:pPr>
      <w:r>
        <w:rPr>
          <w:snapToGrid w:val="0"/>
        </w:rPr>
        <w:tab/>
        <w:t>(b)</w:t>
      </w:r>
      <w:r>
        <w:rPr>
          <w:snapToGrid w:val="0"/>
        </w:rPr>
        <w:tab/>
        <w:t>comply with the leakage radiation limits set out in item 17(a).</w:t>
      </w:r>
    </w:p>
    <w:p>
      <w:pPr>
        <w:pStyle w:val="yHeading5"/>
        <w:outlineLvl w:val="9"/>
        <w:rPr>
          <w:snapToGrid w:val="0"/>
        </w:rPr>
      </w:pPr>
      <w:bookmarkStart w:id="624" w:name="_Toc170215721"/>
      <w:bookmarkStart w:id="625" w:name="_Toc208121581"/>
      <w:r>
        <w:rPr>
          <w:snapToGrid w:val="0"/>
        </w:rPr>
        <w:t>22.</w:t>
      </w:r>
      <w:bookmarkEnd w:id="624"/>
      <w:bookmarkEnd w:id="625"/>
    </w:p>
    <w:p>
      <w:pPr>
        <w:pStyle w:val="ySubsection"/>
        <w:rPr>
          <w:snapToGrid w:val="0"/>
        </w:rPr>
      </w:pPr>
      <w:r>
        <w:rPr>
          <w:snapToGrid w:val="0"/>
        </w:rPr>
        <w:tab/>
      </w:r>
      <w:r>
        <w:rPr>
          <w:snapToGrid w:val="0"/>
        </w:rPr>
        <w:tab/>
        <w:t>Where a diaphragm is used for beam collimation — </w:t>
      </w:r>
    </w:p>
    <w:p>
      <w:pPr>
        <w:pStyle w:val="yIndenta"/>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Indenta"/>
        <w:rPr>
          <w:snapToGrid w:val="0"/>
        </w:rPr>
      </w:pPr>
      <w:r>
        <w:rPr>
          <w:snapToGrid w:val="0"/>
        </w:rPr>
        <w:tab/>
        <w:t>(b)</w:t>
      </w:r>
      <w:r>
        <w:rPr>
          <w:snapToGrid w:val="0"/>
        </w:rPr>
        <w:tab/>
        <w:t>the treatment area shall be indicated by a laser alignment system.</w:t>
      </w:r>
    </w:p>
    <w:p>
      <w:pPr>
        <w:pStyle w:val="yHeading5"/>
        <w:outlineLvl w:val="9"/>
        <w:rPr>
          <w:snapToGrid w:val="0"/>
        </w:rPr>
      </w:pPr>
      <w:bookmarkStart w:id="626" w:name="_Toc170215722"/>
      <w:bookmarkStart w:id="627" w:name="_Toc208121582"/>
      <w:r>
        <w:rPr>
          <w:snapToGrid w:val="0"/>
        </w:rPr>
        <w:t>23.</w:t>
      </w:r>
      <w:bookmarkEnd w:id="626"/>
      <w:bookmarkEnd w:id="627"/>
    </w:p>
    <w:p>
      <w:pPr>
        <w:pStyle w:val="ySubsection"/>
        <w:rPr>
          <w:snapToGrid w:val="0"/>
        </w:rPr>
      </w:pP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Heading5"/>
        <w:outlineLvl w:val="9"/>
        <w:rPr>
          <w:snapToGrid w:val="0"/>
        </w:rPr>
      </w:pPr>
      <w:bookmarkStart w:id="628" w:name="_Toc170215723"/>
      <w:bookmarkStart w:id="629" w:name="_Toc208121583"/>
      <w:r>
        <w:rPr>
          <w:snapToGrid w:val="0"/>
        </w:rPr>
        <w:t>24.</w:t>
      </w:r>
      <w:bookmarkEnd w:id="628"/>
      <w:bookmarkEnd w:id="629"/>
    </w:p>
    <w:p>
      <w:pPr>
        <w:pStyle w:val="ySubsection"/>
        <w:rPr>
          <w:snapToGrid w:val="0"/>
        </w:rPr>
      </w:pPr>
      <w:r>
        <w:rPr>
          <w:snapToGrid w:val="0"/>
        </w:rPr>
        <w:tab/>
      </w:r>
      <w:r>
        <w:rPr>
          <w:snapToGrid w:val="0"/>
        </w:rPr>
        <w:tab/>
        <w:t>The equipment shall have a remotely operated source control mechanism which — </w:t>
      </w:r>
    </w:p>
    <w:p>
      <w:pPr>
        <w:pStyle w:val="yIndenta"/>
        <w:rPr>
          <w:snapToGrid w:val="0"/>
        </w:rPr>
      </w:pPr>
      <w:r>
        <w:rPr>
          <w:snapToGrid w:val="0"/>
        </w:rPr>
        <w:tab/>
        <w:t>(a)</w:t>
      </w:r>
      <w:r>
        <w:rPr>
          <w:snapToGrid w:val="0"/>
        </w:rPr>
        <w:tab/>
        <w:t>can function in any orientation of the source housing;</w:t>
      </w:r>
    </w:p>
    <w:p>
      <w:pPr>
        <w:pStyle w:val="yIndenta"/>
        <w:rPr>
          <w:snapToGrid w:val="0"/>
        </w:rPr>
      </w:pPr>
      <w:r>
        <w:rPr>
          <w:snapToGrid w:val="0"/>
        </w:rPr>
        <w:tab/>
        <w:t>(b)</w:t>
      </w:r>
      <w:r>
        <w:rPr>
          <w:snapToGrid w:val="0"/>
        </w:rPr>
        <w:tab/>
        <w:t>automatically and immediately switches the equipment off — </w:t>
      </w:r>
    </w:p>
    <w:p>
      <w:pPr>
        <w:pStyle w:val="yIndenti0"/>
        <w:rPr>
          <w:snapToGrid w:val="0"/>
        </w:rPr>
      </w:pPr>
      <w:r>
        <w:rPr>
          <w:snapToGrid w:val="0"/>
        </w:rPr>
        <w:tab/>
        <w:t>(i)</w:t>
      </w:r>
      <w:r>
        <w:rPr>
          <w:snapToGrid w:val="0"/>
        </w:rPr>
        <w:tab/>
        <w:t>at the predetermined end of the exposure; or</w:t>
      </w:r>
    </w:p>
    <w:p>
      <w:pPr>
        <w:pStyle w:val="yIndenti0"/>
        <w:rPr>
          <w:snapToGrid w:val="0"/>
        </w:rPr>
      </w:pPr>
      <w:r>
        <w:rPr>
          <w:snapToGrid w:val="0"/>
        </w:rPr>
        <w:tab/>
        <w:t>(ii)</w:t>
      </w:r>
      <w:r>
        <w:rPr>
          <w:snapToGrid w:val="0"/>
        </w:rPr>
        <w:tab/>
        <w:t xml:space="preserve">if there is a breakdown or interruption of the activating force; </w:t>
      </w:r>
    </w:p>
    <w:p>
      <w:pPr>
        <w:pStyle w:val="yIndenta"/>
        <w:rPr>
          <w:snapToGrid w:val="0"/>
        </w:rPr>
      </w:pPr>
      <w:r>
        <w:rPr>
          <w:snapToGrid w:val="0"/>
        </w:rPr>
        <w:tab/>
        <w:t>and</w:t>
      </w:r>
    </w:p>
    <w:p>
      <w:pPr>
        <w:pStyle w:val="yIndenta"/>
        <w:rPr>
          <w:snapToGrid w:val="0"/>
        </w:rPr>
      </w:pPr>
      <w:r>
        <w:rPr>
          <w:snapToGrid w:val="0"/>
        </w:rPr>
        <w:tab/>
        <w:t>(c)</w:t>
      </w:r>
      <w:r>
        <w:rPr>
          <w:snapToGrid w:val="0"/>
        </w:rPr>
        <w:tab/>
        <w:t>ensures that the equipment remains switched off, as referred to in paragraph (b), until it is reactivated manually.</w:t>
      </w:r>
    </w:p>
    <w:p>
      <w:pPr>
        <w:pStyle w:val="yHeading5"/>
        <w:outlineLvl w:val="9"/>
        <w:rPr>
          <w:snapToGrid w:val="0"/>
        </w:rPr>
      </w:pPr>
      <w:bookmarkStart w:id="630" w:name="_Toc170215724"/>
      <w:bookmarkStart w:id="631" w:name="_Toc208121584"/>
      <w:r>
        <w:rPr>
          <w:snapToGrid w:val="0"/>
        </w:rPr>
        <w:t>25.</w:t>
      </w:r>
      <w:bookmarkEnd w:id="630"/>
      <w:bookmarkEnd w:id="631"/>
    </w:p>
    <w:p>
      <w:pPr>
        <w:pStyle w:val="ySubsection"/>
        <w:rPr>
          <w:snapToGrid w:val="0"/>
        </w:rPr>
      </w:pPr>
      <w:r>
        <w:rPr>
          <w:snapToGrid w:val="0"/>
        </w:rPr>
        <w:tab/>
        <w:t>(1)</w:t>
      </w:r>
      <w:r>
        <w:rPr>
          <w:snapToGrid w:val="0"/>
        </w:rPr>
        <w:tab/>
        <w:t>The equipment and source control mechanism shall be located so that in an emergency the equipment can be turned off with the minimum possible exposure to any person.</w:t>
      </w:r>
    </w:p>
    <w:p>
      <w:pPr>
        <w:pStyle w:val="ySubsection"/>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Heading5"/>
        <w:outlineLvl w:val="9"/>
        <w:rPr>
          <w:snapToGrid w:val="0"/>
        </w:rPr>
      </w:pPr>
      <w:bookmarkStart w:id="632" w:name="_Toc170215725"/>
      <w:bookmarkStart w:id="633" w:name="_Toc208121585"/>
      <w:r>
        <w:rPr>
          <w:snapToGrid w:val="0"/>
        </w:rPr>
        <w:t>26.</w:t>
      </w:r>
      <w:bookmarkEnd w:id="632"/>
      <w:bookmarkEnd w:id="633"/>
    </w:p>
    <w:p>
      <w:pPr>
        <w:pStyle w:val="ySubsection"/>
        <w:rPr>
          <w:snapToGrid w:val="0"/>
        </w:rPr>
      </w:pPr>
      <w:r>
        <w:rPr>
          <w:snapToGrid w:val="0"/>
        </w:rPr>
        <w:tab/>
      </w:r>
      <w:r>
        <w:rPr>
          <w:snapToGrid w:val="0"/>
        </w:rPr>
        <w:tab/>
        <w:t>The source housing and the treatment control panel shall each have a warning device that plainly indicates whether the radiation beam is “on” or “off “ and whether the source or shutter is “in transit”.</w:t>
      </w:r>
    </w:p>
    <w:p>
      <w:pPr>
        <w:pStyle w:val="yHeading5"/>
        <w:outlineLvl w:val="9"/>
        <w:rPr>
          <w:snapToGrid w:val="0"/>
        </w:rPr>
      </w:pPr>
      <w:bookmarkStart w:id="634" w:name="_Toc170215726"/>
      <w:bookmarkStart w:id="635" w:name="_Toc208121586"/>
      <w:r>
        <w:rPr>
          <w:snapToGrid w:val="0"/>
        </w:rPr>
        <w:t>27.</w:t>
      </w:r>
      <w:bookmarkEnd w:id="634"/>
      <w:bookmarkEnd w:id="635"/>
    </w:p>
    <w:p>
      <w:pPr>
        <w:pStyle w:val="ySubsection"/>
        <w:rPr>
          <w:snapToGrid w:val="0"/>
        </w:rPr>
      </w:pPr>
      <w:r>
        <w:rPr>
          <w:snapToGrid w:val="0"/>
        </w:rPr>
        <w:tab/>
        <w:t>(1)</w:t>
      </w:r>
      <w:r>
        <w:rPr>
          <w:snapToGrid w:val="0"/>
        </w:rPr>
        <w:tab/>
        <w:t>The equipment shall have — </w:t>
      </w:r>
    </w:p>
    <w:p>
      <w:pPr>
        <w:pStyle w:val="yIndenta"/>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Indenta"/>
        <w:rPr>
          <w:snapToGrid w:val="0"/>
        </w:rPr>
      </w:pPr>
      <w:r>
        <w:rPr>
          <w:snapToGrid w:val="0"/>
        </w:rPr>
        <w:tab/>
        <w:t>(b)</w:t>
      </w:r>
      <w:r>
        <w:rPr>
          <w:snapToGrid w:val="0"/>
        </w:rPr>
        <w:tab/>
        <w:t>a back</w:t>
      </w:r>
      <w:r>
        <w:rPr>
          <w:snapToGrid w:val="0"/>
        </w:rPr>
        <w:noBreakHyphen/>
        <w:t>up timer which is independent of the timer referred to in paragraph (a).</w:t>
      </w:r>
    </w:p>
    <w:p>
      <w:pPr>
        <w:pStyle w:val="ySubsection"/>
        <w:rPr>
          <w:snapToGrid w:val="0"/>
        </w:rPr>
      </w:pPr>
      <w:r>
        <w:rPr>
          <w:snapToGrid w:val="0"/>
        </w:rPr>
        <w:tab/>
        <w:t>(2)</w:t>
      </w:r>
      <w:r>
        <w:rPr>
          <w:snapToGrid w:val="0"/>
        </w:rPr>
        <w:tab/>
        <w:t>The timers referred to in subitem (1) shall be arranged so that — </w:t>
      </w:r>
    </w:p>
    <w:p>
      <w:pPr>
        <w:pStyle w:val="yIndenta"/>
        <w:rPr>
          <w:snapToGrid w:val="0"/>
        </w:rPr>
      </w:pPr>
      <w:r>
        <w:rPr>
          <w:snapToGrid w:val="0"/>
        </w:rPr>
        <w:tab/>
        <w:t>(a)</w:t>
      </w:r>
      <w:r>
        <w:rPr>
          <w:snapToGrid w:val="0"/>
        </w:rPr>
        <w:tab/>
        <w:t>the failure of one timer does not affect the other timer;</w:t>
      </w:r>
    </w:p>
    <w:p>
      <w:pPr>
        <w:pStyle w:val="yIndenta"/>
        <w:rPr>
          <w:snapToGrid w:val="0"/>
        </w:rPr>
      </w:pPr>
      <w:r>
        <w:rPr>
          <w:snapToGrid w:val="0"/>
        </w:rPr>
        <w:tab/>
        <w:t>(b)</w:t>
      </w:r>
      <w:r>
        <w:rPr>
          <w:snapToGrid w:val="0"/>
        </w:rPr>
        <w:tab/>
        <w:t>the possibility of accidental communication between the timers is minimized;</w:t>
      </w:r>
    </w:p>
    <w:p>
      <w:pPr>
        <w:pStyle w:val="yIndenta"/>
        <w:rPr>
          <w:snapToGrid w:val="0"/>
        </w:rPr>
      </w:pPr>
      <w:r>
        <w:rPr>
          <w:snapToGrid w:val="0"/>
        </w:rPr>
        <w:tab/>
        <w:t>(c)</w:t>
      </w:r>
      <w:r>
        <w:rPr>
          <w:snapToGrid w:val="0"/>
        </w:rPr>
        <w:tab/>
        <w:t>each timer is capable of terminating the radiation exposure by means independent of the other timer;</w:t>
      </w:r>
    </w:p>
    <w:p>
      <w:pPr>
        <w:pStyle w:val="yIndenta"/>
        <w:rPr>
          <w:snapToGrid w:val="0"/>
        </w:rPr>
      </w:pPr>
      <w:r>
        <w:rPr>
          <w:snapToGrid w:val="0"/>
        </w:rPr>
        <w:tab/>
        <w:t>(d)</w:t>
      </w:r>
      <w:r>
        <w:rPr>
          <w:snapToGrid w:val="0"/>
        </w:rPr>
        <w:tab/>
        <w:t>the terminating electrical circuits of the 2 timers are kept physically separate;</w:t>
      </w:r>
    </w:p>
    <w:p>
      <w:pPr>
        <w:pStyle w:val="yIndenta"/>
        <w:rPr>
          <w:snapToGrid w:val="0"/>
        </w:rPr>
      </w:pPr>
      <w:r>
        <w:rPr>
          <w:snapToGrid w:val="0"/>
        </w:rPr>
        <w:tab/>
        <w:t>(e)</w:t>
      </w:r>
      <w:r>
        <w:rPr>
          <w:snapToGrid w:val="0"/>
        </w:rPr>
        <w:tab/>
        <w:t>each timer counts up from zero so that an over</w:t>
      </w:r>
      <w:r>
        <w:rPr>
          <w:snapToGrid w:val="0"/>
        </w:rPr>
        <w:noBreakHyphen/>
        <w:t>exposure will give a reading;</w:t>
      </w:r>
    </w:p>
    <w:p>
      <w:pPr>
        <w:pStyle w:val="yIndenta"/>
        <w:rPr>
          <w:snapToGrid w:val="0"/>
        </w:rPr>
      </w:pPr>
      <w:r>
        <w:rPr>
          <w:snapToGrid w:val="0"/>
        </w:rPr>
        <w:tab/>
        <w:t>(f)</w:t>
      </w:r>
      <w:r>
        <w:rPr>
          <w:snapToGrid w:val="0"/>
        </w:rPr>
        <w:tab/>
        <w:t>information from the timers is retrievable, including after a power failure;</w:t>
      </w:r>
    </w:p>
    <w:p>
      <w:pPr>
        <w:pStyle w:val="yIndenta"/>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Indenta"/>
        <w:rPr>
          <w:snapToGrid w:val="0"/>
        </w:rPr>
      </w:pPr>
      <w:r>
        <w:rPr>
          <w:snapToGrid w:val="0"/>
        </w:rPr>
        <w:tab/>
        <w:t>(h)</w:t>
      </w:r>
      <w:r>
        <w:rPr>
          <w:snapToGrid w:val="0"/>
        </w:rPr>
        <w:tab/>
        <w:t>the switch controlling the timer referred to in subitem (1)(a)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Indenta"/>
        <w:rPr>
          <w:snapToGrid w:val="0"/>
        </w:rPr>
      </w:pPr>
      <w:r>
        <w:rPr>
          <w:snapToGrid w:val="0"/>
        </w:rPr>
        <w:tab/>
      </w:r>
      <w:r>
        <w:rPr>
          <w:snapToGrid w:val="0"/>
        </w:rPr>
        <w:tab/>
        <w:t>the fully “on” position;</w:t>
      </w:r>
    </w:p>
    <w:p>
      <w:pPr>
        <w:pStyle w:val="yIndenta"/>
        <w:rPr>
          <w:snapToGrid w:val="0"/>
        </w:rPr>
      </w:pPr>
      <w:r>
        <w:rPr>
          <w:snapToGrid w:val="0"/>
        </w:rPr>
        <w:tab/>
        <w:t>(i)</w:t>
      </w:r>
      <w:r>
        <w:rPr>
          <w:snapToGrid w:val="0"/>
        </w:rPr>
        <w:tab/>
        <w:t>the switch controlling the back</w:t>
      </w:r>
      <w:r>
        <w:rPr>
          <w:snapToGrid w:val="0"/>
        </w:rPr>
        <w:noBreakHyphen/>
        <w:t>up timer referred to in subitem (1)(b)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Table"/>
        <w:tabs>
          <w:tab w:val="left" w:pos="567"/>
          <w:tab w:val="left" w:pos="1134"/>
        </w:tabs>
        <w:ind w:left="1134" w:hanging="1134"/>
        <w:rPr>
          <w:snapToGrid w:val="0"/>
        </w:rPr>
      </w:pPr>
      <w:r>
        <w:rPr>
          <w:snapToGrid w:val="0"/>
        </w:rPr>
        <w:tab/>
      </w:r>
      <w:r>
        <w:rPr>
          <w:snapToGrid w:val="0"/>
        </w:rPr>
        <w:tab/>
        <w:t>a position where the source is just shielded; and</w:t>
      </w:r>
    </w:p>
    <w:p>
      <w:pPr>
        <w:pStyle w:val="yIndenta"/>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Subsection"/>
        <w:rPr>
          <w:snapToGrid w:val="0"/>
        </w:rPr>
      </w:pPr>
      <w:r>
        <w:rPr>
          <w:snapToGrid w:val="0"/>
        </w:rPr>
        <w:tab/>
        <w:t>(3)</w:t>
      </w:r>
      <w:r>
        <w:rPr>
          <w:snapToGrid w:val="0"/>
        </w:rPr>
        <w:tab/>
        <w:t>The electrical circuits of the equipment shall be arranged so that — </w:t>
      </w:r>
    </w:p>
    <w:p>
      <w:pPr>
        <w:pStyle w:val="yIndenta"/>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Indenta"/>
        <w:rPr>
          <w:snapToGrid w:val="0"/>
        </w:rPr>
      </w:pPr>
      <w:r>
        <w:rPr>
          <w:snapToGrid w:val="0"/>
        </w:rPr>
        <w:tab/>
        <w:t>(b)</w:t>
      </w:r>
      <w:r>
        <w:rPr>
          <w:snapToGrid w:val="0"/>
        </w:rPr>
        <w:tab/>
        <w:t>it is not possible to set or commence radiation exposure until the sequence referred to in paragraph (a) has been completed.</w:t>
      </w:r>
    </w:p>
    <w:p>
      <w:pPr>
        <w:pStyle w:val="ySubsection"/>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Heading5"/>
        <w:outlineLvl w:val="9"/>
        <w:rPr>
          <w:snapToGrid w:val="0"/>
        </w:rPr>
      </w:pPr>
      <w:bookmarkStart w:id="636" w:name="_Toc170215727"/>
      <w:bookmarkStart w:id="637" w:name="_Toc208121587"/>
      <w:r>
        <w:rPr>
          <w:snapToGrid w:val="0"/>
        </w:rPr>
        <w:t>28.</w:t>
      </w:r>
      <w:bookmarkEnd w:id="636"/>
      <w:bookmarkEnd w:id="637"/>
    </w:p>
    <w:p>
      <w:pPr>
        <w:pStyle w:val="ySubsection"/>
        <w:rPr>
          <w:snapToGrid w:val="0"/>
        </w:rPr>
      </w:pPr>
      <w:r>
        <w:rPr>
          <w:snapToGrid w:val="0"/>
        </w:rPr>
        <w:tab/>
        <w:t>(1)</w:t>
      </w:r>
      <w:r>
        <w:rPr>
          <w:snapToGrid w:val="0"/>
        </w:rPr>
        <w:tab/>
        <w:t>It shall be impossible for the source control mechanism to be switched on from inside the treatment room.</w:t>
      </w:r>
    </w:p>
    <w:p>
      <w:pPr>
        <w:pStyle w:val="ySubsection"/>
        <w:rPr>
          <w:snapToGrid w:val="0"/>
        </w:rPr>
      </w:pPr>
      <w:r>
        <w:rPr>
          <w:snapToGrid w:val="0"/>
        </w:rPr>
        <w:tab/>
        <w:t>(2)</w:t>
      </w:r>
      <w:r>
        <w:rPr>
          <w:snapToGrid w:val="0"/>
        </w:rPr>
        <w:tab/>
        <w:t>The source control mechanism shall have a locking device so that it cannot be operated by any unauthorized person.</w:t>
      </w:r>
    </w:p>
    <w:p>
      <w:pPr>
        <w:pStyle w:val="yHeading5"/>
        <w:outlineLvl w:val="9"/>
        <w:rPr>
          <w:snapToGrid w:val="0"/>
        </w:rPr>
      </w:pPr>
      <w:bookmarkStart w:id="638" w:name="_Toc170215728"/>
      <w:bookmarkStart w:id="639" w:name="_Toc208121588"/>
      <w:r>
        <w:rPr>
          <w:snapToGrid w:val="0"/>
        </w:rPr>
        <w:t>29.</w:t>
      </w:r>
      <w:bookmarkEnd w:id="638"/>
      <w:bookmarkEnd w:id="639"/>
    </w:p>
    <w:p>
      <w:pPr>
        <w:pStyle w:val="ySubsection"/>
        <w:rPr>
          <w:snapToGrid w:val="0"/>
        </w:rPr>
      </w:pPr>
      <w:r>
        <w:rPr>
          <w:snapToGrid w:val="0"/>
        </w:rPr>
        <w:tab/>
        <w:t>(1)</w:t>
      </w:r>
      <w:r>
        <w:rPr>
          <w:snapToGrid w:val="0"/>
        </w:rPr>
        <w:tab/>
        <w:t>The equipment shall be arranged so that the selection of the mode of treatment and the selection and correct location of wedge filters are identified electrically.</w:t>
      </w:r>
    </w:p>
    <w:p>
      <w:pPr>
        <w:pStyle w:val="ySubsection"/>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Subsection"/>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Heading5"/>
        <w:outlineLvl w:val="9"/>
        <w:rPr>
          <w:snapToGrid w:val="0"/>
        </w:rPr>
      </w:pPr>
      <w:bookmarkStart w:id="640" w:name="_Toc170215729"/>
      <w:bookmarkStart w:id="641" w:name="_Toc208121589"/>
      <w:r>
        <w:rPr>
          <w:snapToGrid w:val="0"/>
        </w:rPr>
        <w:t>30.</w:t>
      </w:r>
      <w:bookmarkEnd w:id="640"/>
      <w:bookmarkEnd w:id="641"/>
    </w:p>
    <w:p>
      <w:pPr>
        <w:pStyle w:val="ySubsection"/>
        <w:rPr>
          <w:snapToGrid w:val="0"/>
        </w:rPr>
      </w:pPr>
      <w:r>
        <w:rPr>
          <w:snapToGrid w:val="0"/>
        </w:rPr>
        <w:tab/>
        <w:t>(1)</w:t>
      </w:r>
      <w:r>
        <w:rPr>
          <w:snapToGrid w:val="0"/>
        </w:rPr>
        <w:tab/>
        <w:t>A beam stop, or counterweight, on the equipment shall not transmit more than 0.1% of the useful beam.</w:t>
      </w:r>
    </w:p>
    <w:p>
      <w:pPr>
        <w:pStyle w:val="ySubsection"/>
        <w:rPr>
          <w:snapToGrid w:val="0"/>
        </w:rPr>
      </w:pPr>
      <w:r>
        <w:rPr>
          <w:snapToGrid w:val="0"/>
        </w:rPr>
        <w:tab/>
        <w:t>(2)</w:t>
      </w:r>
      <w:r>
        <w:rPr>
          <w:snapToGrid w:val="0"/>
        </w:rPr>
        <w:tab/>
        <w:t>The equipment shall be arranged so that — </w:t>
      </w:r>
    </w:p>
    <w:p>
      <w:pPr>
        <w:pStyle w:val="yIndenta"/>
        <w:rPr>
          <w:snapToGrid w:val="0"/>
        </w:rPr>
      </w:pPr>
      <w:r>
        <w:rPr>
          <w:snapToGrid w:val="0"/>
        </w:rPr>
        <w:tab/>
        <w:t>(a)</w:t>
      </w:r>
      <w:r>
        <w:rPr>
          <w:snapToGrid w:val="0"/>
        </w:rPr>
        <w:tab/>
        <w:t>the relationship between the useful beam and a beam stop is permanently fixed; or</w:t>
      </w:r>
    </w:p>
    <w:p>
      <w:pPr>
        <w:pStyle w:val="yIndenta"/>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 xml:space="preserve">41; (Correction in Gazette 11 Mar 1994 p. 960); amended in Gazette 22 Jul 1997 p. 3825.]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642" w:name="_Toc170215730"/>
      <w:bookmarkStart w:id="643" w:name="_Toc208111886"/>
      <w:bookmarkStart w:id="644" w:name="_Toc208121590"/>
      <w:r>
        <w:t>Notes</w:t>
      </w:r>
      <w:bookmarkEnd w:id="642"/>
      <w:bookmarkEnd w:id="643"/>
      <w:bookmarkEnd w:id="64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Radiation Safety (General) Regulations 1983</w:t>
      </w:r>
      <w:r>
        <w:rPr>
          <w:snapToGrid w:val="0"/>
        </w:rPr>
        <w:t xml:space="preserve"> and includes the amendments made by the other written laws referred to in the following table.</w:t>
      </w:r>
    </w:p>
    <w:p>
      <w:pPr>
        <w:pStyle w:val="nHeading3"/>
        <w:rPr>
          <w:snapToGrid w:val="0"/>
        </w:rPr>
      </w:pPr>
      <w:bookmarkStart w:id="645" w:name="_Toc208121591"/>
      <w:r>
        <w:rPr>
          <w:snapToGrid w:val="0"/>
        </w:rPr>
        <w:t>Compilation table</w:t>
      </w:r>
      <w:bookmarkEnd w:id="6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(as amended in </w:t>
            </w:r>
            <w:r>
              <w:rPr>
                <w:i/>
                <w:sz w:val="19"/>
              </w:rPr>
              <w:t>Gazette</w:t>
            </w:r>
            <w:r>
              <w:rPr>
                <w:sz w:val="19"/>
              </w:rPr>
              <w:t xml:space="preserve">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3</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5</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2 Jan 2004 p. 3</w:t>
            </w:r>
          </w:p>
        </w:tc>
        <w:tc>
          <w:tcPr>
            <w:tcW w:w="2693" w:type="dxa"/>
          </w:tcPr>
          <w:p>
            <w:pPr>
              <w:pStyle w:val="nTable"/>
              <w:spacing w:after="40"/>
              <w:rPr>
                <w:sz w:val="19"/>
              </w:rPr>
            </w:pPr>
            <w:r>
              <w:rPr>
                <w:sz w:val="19"/>
              </w:rPr>
              <w:t>2 Jan 2004</w:t>
            </w:r>
          </w:p>
        </w:tc>
      </w:tr>
      <w:tr>
        <w:trPr>
          <w:cantSplit/>
        </w:trPr>
        <w:tc>
          <w:tcPr>
            <w:tcW w:w="3118" w:type="dxa"/>
            <w:tcBorders>
              <w:bottom w:val="single" w:sz="8" w:space="0" w:color="auto"/>
            </w:tcBorders>
          </w:tcPr>
          <w:p>
            <w:pPr>
              <w:pStyle w:val="nTable"/>
              <w:spacing w:after="40"/>
              <w:ind w:right="113"/>
              <w:rPr>
                <w:i/>
                <w:sz w:val="19"/>
              </w:rPr>
            </w:pPr>
            <w:r>
              <w:rPr>
                <w:i/>
                <w:sz w:val="19"/>
              </w:rPr>
              <w:t>Radiation Safety (General) Amendment Regulations 2008</w:t>
            </w:r>
          </w:p>
        </w:tc>
        <w:tc>
          <w:tcPr>
            <w:tcW w:w="1276" w:type="dxa"/>
            <w:tcBorders>
              <w:bottom w:val="single" w:sz="8" w:space="0" w:color="auto"/>
            </w:tcBorders>
          </w:tcPr>
          <w:p>
            <w:pPr>
              <w:pStyle w:val="nTable"/>
              <w:spacing w:after="40"/>
              <w:rPr>
                <w:sz w:val="19"/>
              </w:rPr>
            </w:pPr>
            <w:r>
              <w:rPr>
                <w:sz w:val="19"/>
              </w:rPr>
              <w:t>2 Sep 2008 p. 4117</w:t>
            </w:r>
            <w:r>
              <w:rPr>
                <w:sz w:val="19"/>
              </w:rPr>
              <w:noBreakHyphen/>
              <w:t>20</w:t>
            </w:r>
          </w:p>
        </w:tc>
        <w:tc>
          <w:tcPr>
            <w:tcW w:w="2693" w:type="dxa"/>
            <w:tcBorders>
              <w:bottom w:val="single" w:sz="8" w:space="0" w:color="auto"/>
            </w:tcBorders>
          </w:tcPr>
          <w:p>
            <w:pPr>
              <w:pStyle w:val="nTable"/>
              <w:spacing w:after="40"/>
              <w:rPr>
                <w:sz w:val="19"/>
              </w:rPr>
            </w:pPr>
            <w:r>
              <w:rPr>
                <w:sz w:val="19"/>
              </w:rPr>
              <w:t>r. 1 and 2: 2 Sep 2008 (see r. 2(a));</w:t>
            </w:r>
            <w:r>
              <w:rPr>
                <w:sz w:val="19"/>
              </w:rPr>
              <w:br/>
              <w:t>Regulations other than r. 1 and 2: 3 Sep 2008 (see r. 2(b))</w:t>
            </w:r>
          </w:p>
        </w:tc>
      </w:tr>
    </w:tbl>
    <w:p>
      <w:pPr>
        <w:pStyle w:val="nSubsection"/>
        <w:rPr>
          <w:snapToGrid w:val="0"/>
        </w:rPr>
      </w:pPr>
      <w:r>
        <w:rPr>
          <w:snapToGrid w:val="0"/>
          <w:vertAlign w:val="superscript"/>
        </w:rPr>
        <w:t>2</w:t>
      </w:r>
      <w:r>
        <w:rPr>
          <w:snapToGrid w:val="0"/>
        </w:rPr>
        <w:tab/>
        <w:t xml:space="preserve">Repealed by the </w:t>
      </w:r>
      <w:r>
        <w:rPr>
          <w:i/>
          <w:snapToGrid w:val="0"/>
        </w:rPr>
        <w:t xml:space="preserve">Mines Safety and Inspection Act 1994 </w:t>
      </w:r>
      <w:r>
        <w:rPr>
          <w:snapToGrid w:val="0"/>
        </w:rPr>
        <w:t>(No. 62 of 1994).</w:t>
      </w:r>
    </w:p>
    <w:p>
      <w:pPr>
        <w:pStyle w:val="nSubsection"/>
        <w:rPr>
          <w:sz w:val="19"/>
        </w:rPr>
      </w:pPr>
      <w:r>
        <w:rPr>
          <w:snapToGrid w:val="0"/>
          <w:vertAlign w:val="superscript"/>
        </w:rPr>
        <w:t>3</w:t>
      </w:r>
      <w:r>
        <w:rPr>
          <w:snapToGrid w:val="0"/>
        </w:rPr>
        <w:tab/>
        <w:t xml:space="preserve">Regulation 8(2) and (3) of the </w:t>
      </w:r>
      <w:r>
        <w:rPr>
          <w:i/>
          <w:sz w:val="19"/>
        </w:rPr>
        <w:t>Radiation Safety (General) Amendment Regulations (No. 2) 1999</w:t>
      </w:r>
      <w:r>
        <w:rPr>
          <w:sz w:val="19"/>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Now see the </w:t>
      </w:r>
      <w:r>
        <w:rPr>
          <w:i/>
          <w:snapToGrid w:val="0"/>
        </w:rPr>
        <w:t>Local Government Act 1995 (No. 74 of 1995</w:t>
      </w:r>
      <w:r>
        <w:rPr>
          <w:snapToGrid w:val="0"/>
        </w:rPr>
        <w:t>).</w:t>
      </w:r>
    </w:p>
    <w:p>
      <w:pPr>
        <w:pStyle w:val="nSubsection"/>
        <w:rPr>
          <w:sz w:val="19"/>
        </w:rPr>
      </w:pPr>
      <w:r>
        <w:rPr>
          <w:snapToGrid w:val="0"/>
          <w:vertAlign w:val="superscript"/>
        </w:rPr>
        <w:t>5</w:t>
      </w:r>
      <w:r>
        <w:rPr>
          <w:snapToGrid w:val="0"/>
        </w:rPr>
        <w:tab/>
        <w:t xml:space="preserve">Regulation 4(3) of the </w:t>
      </w:r>
      <w:r>
        <w:rPr>
          <w:i/>
          <w:sz w:val="19"/>
        </w:rPr>
        <w:t>Radiation Safety (General) Amendment Regulations 2001</w:t>
      </w:r>
      <w:r>
        <w:rPr>
          <w:sz w:val="19"/>
        </w:rPr>
        <w:t xml:space="preserve"> reads as follows — </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FE2B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008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40D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44B0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A31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F44B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90BB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44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B02764"/>
    <w:lvl w:ilvl="0">
      <w:start w:val="1"/>
      <w:numFmt w:val="decimal"/>
      <w:pStyle w:val="ListNumber"/>
      <w:lvlText w:val="%1."/>
      <w:lvlJc w:val="left"/>
      <w:pPr>
        <w:tabs>
          <w:tab w:val="num" w:pos="360"/>
        </w:tabs>
        <w:ind w:left="360" w:hanging="360"/>
      </w:pPr>
    </w:lvl>
  </w:abstractNum>
  <w:abstractNum w:abstractNumId="9">
    <w:nsid w:val="FFFFFF89"/>
    <w:multiLevelType w:val="singleLevel"/>
    <w:tmpl w:val="294005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6CB9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7624E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23"/>
    <w:docVar w:name="WAFER_20151209123923" w:val="RemoveTrackChanges"/>
    <w:docVar w:name="WAFER_20151209123923_GUID" w:val="5b25ac8a-4d01-4108-8e41-4a9106e2d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image" Target="media/image8.wmf"/><Relationship Id="rId21" Type="http://schemas.openxmlformats.org/officeDocument/2006/relationships/image" Target="media/image2.wmf"/><Relationship Id="rId34" Type="http://schemas.openxmlformats.org/officeDocument/2006/relationships/image" Target="media/image5.png"/><Relationship Id="rId42" Type="http://schemas.openxmlformats.org/officeDocument/2006/relationships/oleObject" Target="embeddings/oleObject8.bin"/><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41" Type="http://schemas.openxmlformats.org/officeDocument/2006/relationships/image" Target="media/image9.wmf"/><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4.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oleObject" Target="embeddings/oleObject5.bin"/><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4.wmf"/><Relationship Id="rId44" Type="http://schemas.openxmlformats.org/officeDocument/2006/relationships/oleObject" Target="embeddings/oleObject9.bin"/><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58865</Words>
  <Characters>247822</Characters>
  <Application>Microsoft Office Word</Application>
  <DocSecurity>0</DocSecurity>
  <Lines>10325</Lines>
  <Paragraphs>7302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299385</CharactersWithSpaces>
  <SharedDoc>false</SharedDoc>
  <HLinks>
    <vt:vector size="12" baseType="variant">
      <vt:variant>
        <vt:i4>2293844</vt:i4>
      </vt:variant>
      <vt:variant>
        <vt:i4>459</vt:i4>
      </vt:variant>
      <vt:variant>
        <vt:i4>0</vt:i4>
      </vt:variant>
      <vt:variant>
        <vt:i4>5</vt:i4>
      </vt:variant>
      <vt:variant>
        <vt:lpwstr>mailto:radiation.health@health.wa.gov.au</vt:lpwstr>
      </vt:variant>
      <vt:variant>
        <vt:lpwstr/>
      </vt:variant>
      <vt:variant>
        <vt:i4>8126583</vt:i4>
      </vt:variant>
      <vt:variant>
        <vt:i4>171445</vt:i4>
      </vt:variant>
      <vt:variant>
        <vt:i4>1025</vt:i4>
      </vt:variant>
      <vt:variant>
        <vt:i4>1</vt:i4>
      </vt:variant>
      <vt:variant>
        <vt:lpwstr>radiate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1983 - 02-e0-08</dc:title>
  <dc:subject/>
  <dc:creator/>
  <cp:keywords/>
  <dc:description/>
  <cp:lastModifiedBy>svcMRProcess</cp:lastModifiedBy>
  <cp:revision>4</cp:revision>
  <cp:lastPrinted>2008-09-02T02:04:00Z</cp:lastPrinted>
  <dcterms:created xsi:type="dcterms:W3CDTF">2020-02-27T15:04:00Z</dcterms:created>
  <dcterms:modified xsi:type="dcterms:W3CDTF">2020-02-27T15:04:00Z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20080903</vt:lpwstr>
  </property>
  <property fmtid="{D5CDD505-2E9C-101B-9397-08002B2CF9AE}" pid="4" name="DocumentType">
    <vt:lpwstr>Reg</vt:lpwstr>
  </property>
  <property fmtid="{D5CDD505-2E9C-101B-9397-08002B2CF9AE}" pid="5" name="AsAtDate">
    <vt:lpwstr>03 Sep 2008</vt:lpwstr>
  </property>
  <property fmtid="{D5CDD505-2E9C-101B-9397-08002B2CF9AE}" pid="6" name="Suffix">
    <vt:lpwstr>02-e0-08</vt:lpwstr>
  </property>
  <property fmtid="{D5CDD505-2E9C-101B-9397-08002B2CF9AE}" pid="7" name="OwlsUID">
    <vt:i4>4729</vt:i4>
  </property>
</Properties>
</file>