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D0" w:rsidRDefault="006B51B9">
      <w:pPr>
        <w:pStyle w:val="WA"/>
      </w:pPr>
      <w:bookmarkStart w:id="0" w:name="_GoBack"/>
      <w:bookmarkEnd w:id="0"/>
      <w:r>
        <w:t>Western Australia</w:t>
      </w:r>
    </w:p>
    <w:p w:rsidR="00F20DD0" w:rsidRDefault="006B51B9">
      <w:pPr>
        <w:pStyle w:val="NameofActRegPage1"/>
        <w:spacing w:before="3760" w:after="4200"/>
      </w:pPr>
      <w:r>
        <w:fldChar w:fldCharType="begin"/>
      </w:r>
      <w:r>
        <w:instrText xml:space="preserve"> STYLEREF "Name Of Act/Reg"</w:instrText>
      </w:r>
      <w:r>
        <w:fldChar w:fldCharType="separate"/>
      </w:r>
      <w:r w:rsidR="009D3D1F">
        <w:rPr>
          <w:noProof/>
        </w:rPr>
        <w:t>Guildford Old Cemetery (Lands Revestment) Act 1949</w:t>
      </w:r>
      <w:r>
        <w:fldChar w:fldCharType="end"/>
      </w:r>
    </w:p>
    <w:p w:rsidR="00F20DD0" w:rsidRDefault="00F20DD0">
      <w:pPr>
        <w:jc w:val="center"/>
        <w:rPr>
          <w:b/>
        </w:rPr>
        <w:sectPr w:rsidR="00F20D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20DD0" w:rsidRDefault="006B51B9">
      <w:pPr>
        <w:pStyle w:val="WA"/>
      </w:pPr>
      <w:r>
        <w:lastRenderedPageBreak/>
        <w:t>Western Australia</w:t>
      </w:r>
    </w:p>
    <w:p w:rsidR="00F20DD0" w:rsidRDefault="006B51B9">
      <w:pPr>
        <w:pStyle w:val="NameofActRegPage1"/>
        <w:spacing w:after="400"/>
      </w:pPr>
      <w:r>
        <w:fldChar w:fldCharType="begin"/>
      </w:r>
      <w:r>
        <w:instrText xml:space="preserve"> STYLEREF "Name Of Act/Reg"</w:instrText>
      </w:r>
      <w:r>
        <w:fldChar w:fldCharType="separate"/>
      </w:r>
      <w:r w:rsidR="009D3D1F">
        <w:rPr>
          <w:noProof/>
        </w:rPr>
        <w:t>Guildford Old Cemetery (Lands Revestment) Act 1949</w:t>
      </w:r>
      <w:r>
        <w:fldChar w:fldCharType="end"/>
      </w:r>
    </w:p>
    <w:p w:rsidR="00F20DD0" w:rsidRDefault="006B51B9">
      <w:pPr>
        <w:pStyle w:val="Arrangement"/>
        <w:spacing w:after="240"/>
        <w:ind w:left="2302" w:right="2302"/>
      </w:pPr>
      <w:r>
        <w:t>CONTENTS</w:t>
      </w:r>
    </w:p>
    <w:p w:rsidR="00F20DD0" w:rsidRDefault="006B51B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_Toc156642449 \h </w:instrText>
      </w:r>
      <w:r>
        <w:fldChar w:fldCharType="separate"/>
      </w:r>
      <w:r w:rsidR="009D3D1F">
        <w:t>2</w:t>
      </w:r>
      <w:r>
        <w:fldChar w:fldCharType="end"/>
      </w:r>
    </w:p>
    <w:p w:rsidR="00F20DD0" w:rsidRDefault="006B51B9">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_Toc156642450 \h </w:instrText>
      </w:r>
      <w:r>
        <w:fldChar w:fldCharType="separate"/>
      </w:r>
      <w:r w:rsidR="009D3D1F">
        <w:t>2</w:t>
      </w:r>
      <w:r>
        <w:fldChar w:fldCharType="end"/>
      </w:r>
    </w:p>
    <w:p w:rsidR="00F20DD0" w:rsidRDefault="006B51B9">
      <w:pPr>
        <w:pStyle w:val="TOC8"/>
        <w:rPr>
          <w:sz w:val="24"/>
          <w:szCs w:val="24"/>
        </w:rPr>
      </w:pPr>
      <w:r>
        <w:rPr>
          <w:szCs w:val="24"/>
        </w:rPr>
        <w:t>3</w:t>
      </w:r>
      <w:r>
        <w:rPr>
          <w:snapToGrid w:val="0"/>
          <w:szCs w:val="24"/>
        </w:rPr>
        <w:t>.</w:t>
      </w:r>
      <w:r>
        <w:rPr>
          <w:snapToGrid w:val="0"/>
          <w:szCs w:val="24"/>
        </w:rPr>
        <w:tab/>
        <w:t>Authorisation of grant to Perth Diocesan Trustees</w:t>
      </w:r>
      <w:r>
        <w:tab/>
      </w:r>
      <w:r>
        <w:fldChar w:fldCharType="begin"/>
      </w:r>
      <w:r>
        <w:instrText xml:space="preserve"> PAGEREF _Toc156642451 \h </w:instrText>
      </w:r>
      <w:r>
        <w:fldChar w:fldCharType="separate"/>
      </w:r>
      <w:r w:rsidR="009D3D1F">
        <w:t>2</w:t>
      </w:r>
      <w:r>
        <w:fldChar w:fldCharType="end"/>
      </w:r>
    </w:p>
    <w:p w:rsidR="00F20DD0" w:rsidRDefault="006B51B9">
      <w:pPr>
        <w:pStyle w:val="TOC8"/>
        <w:rPr>
          <w:sz w:val="24"/>
          <w:szCs w:val="24"/>
        </w:rPr>
      </w:pPr>
      <w:r>
        <w:rPr>
          <w:szCs w:val="24"/>
        </w:rPr>
        <w:t>4</w:t>
      </w:r>
      <w:r>
        <w:rPr>
          <w:snapToGrid w:val="0"/>
          <w:szCs w:val="24"/>
        </w:rPr>
        <w:t>.</w:t>
      </w:r>
      <w:r>
        <w:rPr>
          <w:snapToGrid w:val="0"/>
          <w:szCs w:val="24"/>
        </w:rPr>
        <w:tab/>
        <w:t>Power to remove monuments</w:t>
      </w:r>
      <w:r>
        <w:tab/>
      </w:r>
      <w:r>
        <w:fldChar w:fldCharType="begin"/>
      </w:r>
      <w:r>
        <w:instrText xml:space="preserve"> PAGEREF _Toc156642452 \h </w:instrText>
      </w:r>
      <w:r>
        <w:fldChar w:fldCharType="separate"/>
      </w:r>
      <w:r w:rsidR="009D3D1F">
        <w:t>2</w:t>
      </w:r>
      <w:r>
        <w:fldChar w:fldCharType="end"/>
      </w:r>
    </w:p>
    <w:p w:rsidR="00F20DD0" w:rsidRDefault="006B51B9">
      <w:pPr>
        <w:pStyle w:val="TOC8"/>
        <w:rPr>
          <w:sz w:val="24"/>
          <w:szCs w:val="24"/>
        </w:rPr>
      </w:pPr>
      <w:r>
        <w:rPr>
          <w:szCs w:val="24"/>
        </w:rPr>
        <w:t>5</w:t>
      </w:r>
      <w:r>
        <w:rPr>
          <w:snapToGrid w:val="0"/>
          <w:szCs w:val="24"/>
        </w:rPr>
        <w:t>.</w:t>
      </w:r>
      <w:r>
        <w:rPr>
          <w:snapToGrid w:val="0"/>
          <w:szCs w:val="24"/>
        </w:rPr>
        <w:tab/>
        <w:t>Condition precedent to Crown grant</w:t>
      </w:r>
      <w:r>
        <w:tab/>
      </w:r>
      <w:r>
        <w:fldChar w:fldCharType="begin"/>
      </w:r>
      <w:r>
        <w:instrText xml:space="preserve"> PAGEREF _Toc156642453 \h </w:instrText>
      </w:r>
      <w:r>
        <w:fldChar w:fldCharType="separate"/>
      </w:r>
      <w:r w:rsidR="009D3D1F">
        <w:t>3</w:t>
      </w:r>
      <w:r>
        <w:fldChar w:fldCharType="end"/>
      </w:r>
    </w:p>
    <w:p w:rsidR="00F20DD0" w:rsidRDefault="006B51B9">
      <w:pPr>
        <w:pStyle w:val="TOC8"/>
        <w:rPr>
          <w:sz w:val="24"/>
          <w:szCs w:val="24"/>
        </w:rPr>
      </w:pPr>
      <w:r>
        <w:rPr>
          <w:szCs w:val="24"/>
        </w:rPr>
        <w:t>6</w:t>
      </w:r>
      <w:r>
        <w:rPr>
          <w:snapToGrid w:val="0"/>
          <w:szCs w:val="24"/>
        </w:rPr>
        <w:t>.</w:t>
      </w:r>
      <w:r>
        <w:rPr>
          <w:snapToGrid w:val="0"/>
          <w:szCs w:val="24"/>
        </w:rPr>
        <w:tab/>
        <w:t>Authorisation of dedication for truncation</w:t>
      </w:r>
      <w:r>
        <w:tab/>
      </w:r>
      <w:r>
        <w:fldChar w:fldCharType="begin"/>
      </w:r>
      <w:r>
        <w:instrText xml:space="preserve"> PAGEREF _Toc156642454 \h </w:instrText>
      </w:r>
      <w:r>
        <w:fldChar w:fldCharType="separate"/>
      </w:r>
      <w:r w:rsidR="009D3D1F">
        <w:t>3</w:t>
      </w:r>
      <w:r>
        <w:fldChar w:fldCharType="end"/>
      </w:r>
    </w:p>
    <w:p w:rsidR="00F20DD0" w:rsidRDefault="006B51B9">
      <w:pPr>
        <w:pStyle w:val="TOC2"/>
        <w:tabs>
          <w:tab w:val="right" w:leader="dot" w:pos="7086"/>
        </w:tabs>
        <w:rPr>
          <w:b w:val="0"/>
          <w:sz w:val="24"/>
          <w:szCs w:val="24"/>
        </w:rPr>
      </w:pPr>
      <w:r>
        <w:rPr>
          <w:szCs w:val="26"/>
        </w:rPr>
        <w:t>Notes</w:t>
      </w:r>
    </w:p>
    <w:p w:rsidR="00F20DD0" w:rsidRDefault="006B51B9">
      <w:pPr>
        <w:pStyle w:val="TOC8"/>
        <w:rPr>
          <w:sz w:val="24"/>
          <w:szCs w:val="24"/>
        </w:rPr>
      </w:pPr>
      <w:r>
        <w:rPr>
          <w:snapToGrid w:val="0"/>
          <w:szCs w:val="24"/>
        </w:rPr>
        <w:tab/>
        <w:t>Compilation table</w:t>
      </w:r>
      <w:r>
        <w:tab/>
      </w:r>
      <w:r>
        <w:fldChar w:fldCharType="begin"/>
      </w:r>
      <w:r>
        <w:instrText xml:space="preserve"> PAGEREF _Toc156642456 \h </w:instrText>
      </w:r>
      <w:r>
        <w:fldChar w:fldCharType="separate"/>
      </w:r>
      <w:r w:rsidR="009D3D1F">
        <w:t>4</w:t>
      </w:r>
      <w:r>
        <w:fldChar w:fldCharType="end"/>
      </w:r>
    </w:p>
    <w:p w:rsidR="00F20DD0" w:rsidRDefault="006B51B9">
      <w:pPr>
        <w:pStyle w:val="TOC8"/>
      </w:pPr>
      <w:r>
        <w:fldChar w:fldCharType="end"/>
      </w:r>
    </w:p>
    <w:p w:rsidR="00F20DD0" w:rsidRDefault="006B51B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20DD0" w:rsidRDefault="00F20DD0">
      <w:pPr>
        <w:pStyle w:val="NoteHeading"/>
        <w:sectPr w:rsidR="00F20DD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20DD0" w:rsidRDefault="006B51B9">
      <w:pPr>
        <w:pStyle w:val="WA"/>
      </w:pPr>
      <w:r>
        <w:t>Western Australia</w:t>
      </w:r>
    </w:p>
    <w:p w:rsidR="00F20DD0" w:rsidRDefault="006B51B9">
      <w:pPr>
        <w:pStyle w:val="NameofActReg"/>
      </w:pPr>
      <w:r>
        <w:t xml:space="preserve">Guildford Old Cemetery (Lands Revestment) Act 1949 </w:t>
      </w:r>
    </w:p>
    <w:p w:rsidR="00F20DD0" w:rsidRDefault="006B51B9">
      <w:pPr>
        <w:pStyle w:val="LongTitle"/>
        <w:rPr>
          <w:snapToGrid w:val="0"/>
        </w:rPr>
      </w:pPr>
      <w:r>
        <w:rPr>
          <w:snapToGrid w:val="0"/>
        </w:rPr>
        <w:t xml:space="preserve">An Act relating to the Old Cemetery at Guildford. </w:t>
      </w:r>
    </w:p>
    <w:p w:rsidR="00F20DD0" w:rsidRDefault="00F20DD0">
      <w:pPr>
        <w:pStyle w:val="Preamble1"/>
        <w:rPr>
          <w:snapToGrid w:val="0"/>
        </w:rPr>
      </w:pPr>
    </w:p>
    <w:p w:rsidR="00F20DD0" w:rsidRDefault="006B51B9">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two chains and five</w:t>
      </w:r>
      <w:r>
        <w:rPr>
          <w:rFonts w:ascii="Times New Roman" w:hAnsi="Times New Roman"/>
          <w:snapToGrid w:val="0"/>
        </w:rPr>
        <w:noBreakHyphen/>
        <w:t>tenths links along an Eastern boundary of the said lot; thence Easterly five chains six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three roods and one and six</w:t>
      </w:r>
      <w:r>
        <w:rPr>
          <w:rFonts w:ascii="Times New Roman" w:hAnsi="Times New Roman"/>
          <w:snapToGrid w:val="0"/>
        </w:rPr>
        <w:noBreakHyphen/>
        <w:t>tenths perches; and whereas on the twenty</w:t>
      </w:r>
      <w:r>
        <w:rPr>
          <w:rFonts w:ascii="Times New Roman" w:hAnsi="Times New Roman"/>
          <w:snapToGrid w:val="0"/>
        </w:rPr>
        <w:noBreakHyphen/>
        <w:t>second day of November, one thousand eight hundred and forty</w:t>
      </w:r>
      <w:r>
        <w:rPr>
          <w:rFonts w:ascii="Times New Roman" w:hAnsi="Times New Roman"/>
          <w:snapToGrid w:val="0"/>
        </w:rPr>
        <w:noBreakHyphen/>
        <w:t>eight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they may be lawfully entitled and enabled to upkeep the said lands and preserve the monuments thereon:</w:t>
      </w:r>
    </w:p>
    <w:p w:rsidR="00F20DD0" w:rsidRDefault="006B51B9">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rsidR="00F20DD0" w:rsidRDefault="006B51B9">
      <w:pPr>
        <w:pStyle w:val="Heading5"/>
        <w:rPr>
          <w:snapToGrid w:val="0"/>
        </w:rPr>
      </w:pPr>
      <w:bookmarkStart w:id="1" w:name="_Toc411155154"/>
      <w:bookmarkStart w:id="2" w:name="_Toc156642449"/>
      <w:r>
        <w:rPr>
          <w:rStyle w:val="CharSectno"/>
        </w:rPr>
        <w:t>1</w:t>
      </w:r>
      <w:r>
        <w:rPr>
          <w:snapToGrid w:val="0"/>
        </w:rPr>
        <w:t>.</w:t>
      </w:r>
      <w:r>
        <w:rPr>
          <w:snapToGrid w:val="0"/>
        </w:rPr>
        <w:tab/>
        <w:t>Short title</w:t>
      </w:r>
      <w:bookmarkEnd w:id="1"/>
      <w:bookmarkEnd w:id="2"/>
      <w:r>
        <w:rPr>
          <w:snapToGrid w:val="0"/>
        </w:rPr>
        <w:t xml:space="preserve"> </w:t>
      </w:r>
    </w:p>
    <w:p w:rsidR="00F20DD0" w:rsidRDefault="006B51B9">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p>
    <w:p w:rsidR="00F20DD0" w:rsidRDefault="006B51B9">
      <w:pPr>
        <w:pStyle w:val="Heading5"/>
        <w:rPr>
          <w:snapToGrid w:val="0"/>
        </w:rPr>
      </w:pPr>
      <w:bookmarkStart w:id="3" w:name="_Toc411155155"/>
      <w:bookmarkStart w:id="4" w:name="_Toc156642450"/>
      <w:r>
        <w:rPr>
          <w:rStyle w:val="CharSectno"/>
        </w:rPr>
        <w:t>2</w:t>
      </w:r>
      <w:r>
        <w:rPr>
          <w:snapToGrid w:val="0"/>
        </w:rPr>
        <w:t>.</w:t>
      </w:r>
      <w:r>
        <w:rPr>
          <w:snapToGrid w:val="0"/>
        </w:rPr>
        <w:tab/>
        <w:t>Lands revested in His Majesty</w:t>
      </w:r>
      <w:bookmarkEnd w:id="3"/>
      <w:bookmarkEnd w:id="4"/>
      <w:r>
        <w:rPr>
          <w:snapToGrid w:val="0"/>
        </w:rPr>
        <w:t xml:space="preserve"> </w:t>
      </w:r>
    </w:p>
    <w:p w:rsidR="00F20DD0" w:rsidRDefault="006B51B9">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rsidR="00F20DD0" w:rsidRDefault="006B51B9">
      <w:pPr>
        <w:pStyle w:val="Heading5"/>
        <w:rPr>
          <w:snapToGrid w:val="0"/>
        </w:rPr>
      </w:pPr>
      <w:bookmarkStart w:id="5" w:name="_Toc411155156"/>
      <w:bookmarkStart w:id="6" w:name="_Toc156642451"/>
      <w:r>
        <w:rPr>
          <w:rStyle w:val="CharSectno"/>
        </w:rPr>
        <w:t>3</w:t>
      </w:r>
      <w:r>
        <w:rPr>
          <w:snapToGrid w:val="0"/>
        </w:rPr>
        <w:t>.</w:t>
      </w:r>
      <w:r>
        <w:rPr>
          <w:snapToGrid w:val="0"/>
        </w:rPr>
        <w:tab/>
        <w:t>Authorisation of grant to Perth Diocesan Trustees</w:t>
      </w:r>
      <w:bookmarkEnd w:id="5"/>
      <w:bookmarkEnd w:id="6"/>
      <w:r>
        <w:rPr>
          <w:snapToGrid w:val="0"/>
        </w:rPr>
        <w:t xml:space="preserve"> </w:t>
      </w:r>
    </w:p>
    <w:p w:rsidR="00F20DD0" w:rsidRDefault="006B51B9">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six of this Act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rsidR="00F20DD0" w:rsidRDefault="006B51B9">
      <w:pPr>
        <w:pStyle w:val="Heading5"/>
        <w:rPr>
          <w:snapToGrid w:val="0"/>
        </w:rPr>
      </w:pPr>
      <w:bookmarkStart w:id="7" w:name="_Toc411155157"/>
      <w:bookmarkStart w:id="8" w:name="_Toc156642452"/>
      <w:r>
        <w:rPr>
          <w:rStyle w:val="CharSectno"/>
        </w:rPr>
        <w:t>4</w:t>
      </w:r>
      <w:r>
        <w:rPr>
          <w:snapToGrid w:val="0"/>
        </w:rPr>
        <w:t>.</w:t>
      </w:r>
      <w:r>
        <w:rPr>
          <w:snapToGrid w:val="0"/>
        </w:rPr>
        <w:tab/>
        <w:t>Power to remove monuments</w:t>
      </w:r>
      <w:bookmarkEnd w:id="7"/>
      <w:bookmarkEnd w:id="8"/>
      <w:r>
        <w:rPr>
          <w:snapToGrid w:val="0"/>
        </w:rPr>
        <w:t xml:space="preserve"> </w:t>
      </w:r>
    </w:p>
    <w:p w:rsidR="00F20DD0" w:rsidRDefault="006B51B9">
      <w:pPr>
        <w:pStyle w:val="Subsection"/>
        <w:rPr>
          <w:snapToGrid w:val="0"/>
        </w:rPr>
      </w:pPr>
      <w:r>
        <w:rPr>
          <w:snapToGrid w:val="0"/>
        </w:rPr>
        <w:tab/>
      </w:r>
      <w:r>
        <w:rPr>
          <w:snapToGrid w:val="0"/>
        </w:rPr>
        <w:tab/>
        <w:t>The grantees may remove any monuments, headstones and grave fittings upon the revested land and place the monuments and headstones in a group on such portion of the land in accordance with such plan, dispose of the grave fittings in such manner as the Minister may approve, but no human remains shall be disturbed or interfered with.</w:t>
      </w:r>
    </w:p>
    <w:p w:rsidR="00F20DD0" w:rsidRDefault="006B51B9">
      <w:pPr>
        <w:pStyle w:val="Heading5"/>
        <w:rPr>
          <w:snapToGrid w:val="0"/>
        </w:rPr>
      </w:pPr>
      <w:bookmarkStart w:id="9" w:name="_Toc411155158"/>
      <w:bookmarkStart w:id="10" w:name="_Toc156642453"/>
      <w:r>
        <w:rPr>
          <w:rStyle w:val="CharSectno"/>
        </w:rPr>
        <w:t>5</w:t>
      </w:r>
      <w:r>
        <w:rPr>
          <w:snapToGrid w:val="0"/>
        </w:rPr>
        <w:t>.</w:t>
      </w:r>
      <w:r>
        <w:rPr>
          <w:snapToGrid w:val="0"/>
        </w:rPr>
        <w:tab/>
        <w:t>Condition precedent to Crown grant</w:t>
      </w:r>
      <w:bookmarkEnd w:id="9"/>
      <w:bookmarkEnd w:id="10"/>
      <w:r>
        <w:rPr>
          <w:snapToGrid w:val="0"/>
        </w:rPr>
        <w:t xml:space="preserve"> </w:t>
      </w:r>
    </w:p>
    <w:p w:rsidR="00F20DD0" w:rsidRDefault="006B51B9">
      <w:pPr>
        <w:pStyle w:val="Subsection"/>
        <w:rPr>
          <w:snapToGrid w:val="0"/>
        </w:rPr>
      </w:pPr>
      <w:r>
        <w:rPr>
          <w:snapToGrid w:val="0"/>
        </w:rPr>
        <w:tab/>
      </w:r>
      <w:r>
        <w:rPr>
          <w:snapToGrid w:val="0"/>
        </w:rPr>
        <w:tab/>
        <w:t>The grantees shall, before the issue of the Crown grant referred to in section three of this Act, enter into an agreement with the Minister that they will — </w:t>
      </w:r>
    </w:p>
    <w:p w:rsidR="00F20DD0" w:rsidRDefault="006B51B9">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rsidR="00F20DD0" w:rsidRDefault="006B51B9">
      <w:pPr>
        <w:pStyle w:val="Indenta"/>
        <w:rPr>
          <w:snapToGrid w:val="0"/>
        </w:rPr>
      </w:pPr>
      <w:r>
        <w:rPr>
          <w:snapToGrid w:val="0"/>
        </w:rPr>
        <w:tab/>
        <w:t>(ii)</w:t>
      </w:r>
      <w:r>
        <w:rPr>
          <w:snapToGrid w:val="0"/>
        </w:rPr>
        <w:tab/>
        <w:t>at their own cost, take all reasonable precautions to care for and preserve the monuments and headstones;</w:t>
      </w:r>
    </w:p>
    <w:p w:rsidR="00F20DD0" w:rsidRDefault="006B51B9">
      <w:pPr>
        <w:pStyle w:val="Indenta"/>
        <w:rPr>
          <w:snapToGrid w:val="0"/>
        </w:rPr>
      </w:pPr>
      <w:r>
        <w:rPr>
          <w:snapToGrid w:val="0"/>
        </w:rPr>
        <w:tab/>
        <w:t>(iii)</w:t>
      </w:r>
      <w:r>
        <w:rPr>
          <w:snapToGrid w:val="0"/>
        </w:rPr>
        <w:tab/>
        <w:t>at their, own cost, maintain in perpetuity the grass on the land so granted to them;</w:t>
      </w:r>
    </w:p>
    <w:p w:rsidR="00F20DD0" w:rsidRDefault="006B51B9">
      <w:pPr>
        <w:pStyle w:val="Indenta"/>
        <w:rPr>
          <w:snapToGrid w:val="0"/>
        </w:rPr>
      </w:pPr>
      <w:r>
        <w:rPr>
          <w:snapToGrid w:val="0"/>
        </w:rPr>
        <w:tab/>
        <w:t>(iv)</w:t>
      </w:r>
      <w:r>
        <w:rPr>
          <w:snapToGrid w:val="0"/>
        </w:rPr>
        <w:tab/>
        <w:t>at all times, between the hours of sunrise and sunset, allow of free public access on foot to the said, land.</w:t>
      </w:r>
    </w:p>
    <w:p w:rsidR="00F20DD0" w:rsidRDefault="006B51B9">
      <w:pPr>
        <w:pStyle w:val="Heading5"/>
        <w:rPr>
          <w:snapToGrid w:val="0"/>
        </w:rPr>
      </w:pPr>
      <w:bookmarkStart w:id="11" w:name="_Toc411155159"/>
      <w:bookmarkStart w:id="12" w:name="_Toc156642454"/>
      <w:r>
        <w:rPr>
          <w:rStyle w:val="CharSectno"/>
        </w:rPr>
        <w:t>6</w:t>
      </w:r>
      <w:r>
        <w:rPr>
          <w:snapToGrid w:val="0"/>
        </w:rPr>
        <w:t>.</w:t>
      </w:r>
      <w:r>
        <w:rPr>
          <w:snapToGrid w:val="0"/>
        </w:rPr>
        <w:tab/>
        <w:t>Authorisation of dedication for truncation</w:t>
      </w:r>
      <w:bookmarkEnd w:id="11"/>
      <w:bookmarkEnd w:id="12"/>
      <w:r>
        <w:rPr>
          <w:snapToGrid w:val="0"/>
        </w:rPr>
        <w:t xml:space="preserve"> </w:t>
      </w:r>
    </w:p>
    <w:p w:rsidR="00F20DD0" w:rsidRDefault="006B51B9">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rsidR="00F20DD0" w:rsidRDefault="00F20DD0">
      <w:pPr>
        <w:rPr>
          <w:rStyle w:val="CharDivText"/>
        </w:rPr>
        <w:sectPr w:rsidR="00F20DD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20DD0" w:rsidRDefault="006B51B9">
      <w:pPr>
        <w:pStyle w:val="nHeading2"/>
      </w:pPr>
      <w:bookmarkStart w:id="13" w:name="_Toc156642251"/>
      <w:bookmarkStart w:id="14" w:name="_Toc156642455"/>
      <w:r>
        <w:t>Notes</w:t>
      </w:r>
      <w:bookmarkEnd w:id="13"/>
      <w:bookmarkEnd w:id="14"/>
    </w:p>
    <w:p w:rsidR="00F20DD0" w:rsidRDefault="006B51B9">
      <w:pPr>
        <w:pStyle w:val="nSubsection"/>
        <w:rPr>
          <w:snapToGrid w:val="0"/>
        </w:rPr>
      </w:pPr>
      <w:r>
        <w:rPr>
          <w:snapToGrid w:val="0"/>
          <w:vertAlign w:val="superscript"/>
        </w:rPr>
        <w:t>1</w:t>
      </w:r>
      <w:r>
        <w:rPr>
          <w:snapToGrid w:val="0"/>
        </w:rPr>
        <w:tab/>
        <w:t xml:space="preserve">This </w:t>
      </w:r>
      <w:bookmarkStart w:id="15" w:name="UpToHere"/>
      <w:bookmarkEnd w:id="15"/>
      <w:r>
        <w:rPr>
          <w:snapToGrid w:val="0"/>
        </w:rPr>
        <w:t xml:space="preserve">is a compilation of the </w:t>
      </w:r>
      <w:r>
        <w:rPr>
          <w:i/>
          <w:snapToGrid w:val="0"/>
        </w:rPr>
        <w:t>Guildford Old Cemetery (Lands Revestment) Act 1949</w:t>
      </w:r>
      <w:r>
        <w:rPr>
          <w:snapToGrid w:val="0"/>
        </w:rPr>
        <w:t xml:space="preserve"> and includes all amendments effected by the other Acts referred to in the following Table.</w:t>
      </w:r>
    </w:p>
    <w:p w:rsidR="00F20DD0" w:rsidRDefault="006B51B9">
      <w:pPr>
        <w:pStyle w:val="nHeading3"/>
        <w:rPr>
          <w:snapToGrid w:val="0"/>
        </w:rPr>
      </w:pPr>
      <w:bookmarkStart w:id="16" w:name="_Toc156642456"/>
      <w:r>
        <w:rPr>
          <w:snapToGrid w:val="0"/>
        </w:rPr>
        <w:t>Compilation table</w:t>
      </w:r>
      <w:bookmarkEnd w:id="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F20DD0">
        <w:trPr>
          <w:tblHeader/>
        </w:trPr>
        <w:tc>
          <w:tcPr>
            <w:tcW w:w="2268" w:type="dxa"/>
            <w:tcBorders>
              <w:top w:val="single" w:sz="8" w:space="0" w:color="auto"/>
              <w:bottom w:val="single" w:sz="8" w:space="0" w:color="auto"/>
            </w:tcBorders>
          </w:tcPr>
          <w:p w:rsidR="00F20DD0" w:rsidRDefault="006B51B9">
            <w:pPr>
              <w:pStyle w:val="nTable"/>
              <w:spacing w:after="40"/>
              <w:rPr>
                <w:b/>
                <w:sz w:val="19"/>
              </w:rPr>
            </w:pPr>
            <w:r>
              <w:rPr>
                <w:b/>
                <w:sz w:val="19"/>
              </w:rPr>
              <w:t>Short title</w:t>
            </w:r>
          </w:p>
        </w:tc>
        <w:tc>
          <w:tcPr>
            <w:tcW w:w="1134" w:type="dxa"/>
            <w:tcBorders>
              <w:top w:val="single" w:sz="8" w:space="0" w:color="auto"/>
              <w:bottom w:val="single" w:sz="8" w:space="0" w:color="auto"/>
            </w:tcBorders>
          </w:tcPr>
          <w:p w:rsidR="00F20DD0" w:rsidRDefault="006B51B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20DD0" w:rsidRDefault="006B51B9">
            <w:pPr>
              <w:pStyle w:val="nTable"/>
              <w:spacing w:after="40"/>
              <w:rPr>
                <w:b/>
                <w:sz w:val="19"/>
              </w:rPr>
            </w:pPr>
            <w:r>
              <w:rPr>
                <w:b/>
                <w:sz w:val="19"/>
              </w:rPr>
              <w:t>Assent</w:t>
            </w:r>
          </w:p>
        </w:tc>
        <w:tc>
          <w:tcPr>
            <w:tcW w:w="2551" w:type="dxa"/>
            <w:tcBorders>
              <w:top w:val="single" w:sz="8" w:space="0" w:color="auto"/>
              <w:bottom w:val="single" w:sz="8" w:space="0" w:color="auto"/>
            </w:tcBorders>
          </w:tcPr>
          <w:p w:rsidR="00F20DD0" w:rsidRDefault="006B51B9">
            <w:pPr>
              <w:pStyle w:val="nTable"/>
              <w:spacing w:after="40"/>
              <w:rPr>
                <w:b/>
                <w:sz w:val="19"/>
              </w:rPr>
            </w:pPr>
            <w:r>
              <w:rPr>
                <w:b/>
                <w:sz w:val="19"/>
              </w:rPr>
              <w:t>Commencement</w:t>
            </w:r>
          </w:p>
        </w:tc>
      </w:tr>
      <w:tr w:rsidR="00F20DD0">
        <w:tc>
          <w:tcPr>
            <w:tcW w:w="2268" w:type="dxa"/>
            <w:tcBorders>
              <w:top w:val="single" w:sz="8" w:space="0" w:color="auto"/>
              <w:bottom w:val="single" w:sz="8" w:space="0" w:color="auto"/>
            </w:tcBorders>
          </w:tcPr>
          <w:p w:rsidR="00F20DD0" w:rsidRDefault="006B51B9">
            <w:pPr>
              <w:pStyle w:val="nTable"/>
              <w:spacing w:after="40"/>
              <w:rPr>
                <w:sz w:val="19"/>
              </w:rPr>
            </w:pPr>
            <w:r>
              <w:rPr>
                <w:i/>
                <w:sz w:val="19"/>
              </w:rPr>
              <w:t>Guildford Old Cemetery (Lands Revestment) Act 1949</w:t>
            </w:r>
          </w:p>
        </w:tc>
        <w:tc>
          <w:tcPr>
            <w:tcW w:w="1134" w:type="dxa"/>
            <w:tcBorders>
              <w:top w:val="single" w:sz="8" w:space="0" w:color="auto"/>
              <w:bottom w:val="single" w:sz="8" w:space="0" w:color="auto"/>
            </w:tcBorders>
          </w:tcPr>
          <w:p w:rsidR="00F20DD0" w:rsidRDefault="006B51B9">
            <w:pPr>
              <w:pStyle w:val="nTable"/>
              <w:spacing w:after="40"/>
              <w:rPr>
                <w:sz w:val="19"/>
              </w:rPr>
            </w:pPr>
            <w:r>
              <w:rPr>
                <w:sz w:val="19"/>
              </w:rPr>
              <w:t>18 of 1949</w:t>
            </w:r>
          </w:p>
        </w:tc>
        <w:tc>
          <w:tcPr>
            <w:tcW w:w="1134" w:type="dxa"/>
            <w:tcBorders>
              <w:top w:val="single" w:sz="8" w:space="0" w:color="auto"/>
              <w:bottom w:val="single" w:sz="8" w:space="0" w:color="auto"/>
            </w:tcBorders>
          </w:tcPr>
          <w:p w:rsidR="00F20DD0" w:rsidRDefault="006B51B9">
            <w:pPr>
              <w:pStyle w:val="nTable"/>
              <w:spacing w:after="40"/>
              <w:rPr>
                <w:sz w:val="19"/>
              </w:rPr>
            </w:pPr>
            <w:r>
              <w:rPr>
                <w:sz w:val="19"/>
              </w:rPr>
              <w:t>24 Sep 1949</w:t>
            </w:r>
          </w:p>
        </w:tc>
        <w:tc>
          <w:tcPr>
            <w:tcW w:w="2551" w:type="dxa"/>
            <w:tcBorders>
              <w:top w:val="single" w:sz="8" w:space="0" w:color="auto"/>
              <w:bottom w:val="single" w:sz="8" w:space="0" w:color="auto"/>
            </w:tcBorders>
          </w:tcPr>
          <w:p w:rsidR="00F20DD0" w:rsidRDefault="006B51B9">
            <w:pPr>
              <w:pStyle w:val="nTable"/>
              <w:spacing w:after="40"/>
              <w:rPr>
                <w:sz w:val="19"/>
              </w:rPr>
            </w:pPr>
            <w:r>
              <w:rPr>
                <w:sz w:val="19"/>
              </w:rPr>
              <w:t>24 Sep 1949</w:t>
            </w:r>
          </w:p>
        </w:tc>
      </w:tr>
    </w:tbl>
    <w:p w:rsidR="00F20DD0" w:rsidRDefault="006B51B9">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rsidR="00F20DD0" w:rsidRDefault="00F20DD0"/>
    <w:p w:rsidR="00F20DD0" w:rsidRDefault="00F20DD0">
      <w:pPr>
        <w:sectPr w:rsidR="00F20DD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20DD0" w:rsidRDefault="00F20DD0"/>
    <w:sectPr w:rsidR="00F20DD0">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D0" w:rsidRDefault="006B51B9">
      <w:r>
        <w:separator/>
      </w:r>
    </w:p>
  </w:endnote>
  <w:endnote w:type="continuationSeparator" w:id="0">
    <w:p w:rsidR="00F20DD0" w:rsidRDefault="006B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p>
  <w:p w:rsidR="00F20DD0" w:rsidRDefault="006B51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F20DD0" w:rsidRDefault="006B51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F20DD0" w:rsidRDefault="006B51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p>
  <w:p w:rsidR="00F20DD0" w:rsidRDefault="006B51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20DD0" w:rsidRDefault="006B51B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3D1F">
      <w:rPr>
        <w:rStyle w:val="PageNumber"/>
        <w:rFonts w:ascii="Arial" w:hAnsi="Arial" w:cs="Arial"/>
        <w:noProof/>
      </w:rPr>
      <w:t>i</w:t>
    </w:r>
    <w:r>
      <w:rPr>
        <w:rStyle w:val="PageNumber"/>
        <w:rFonts w:ascii="Arial" w:hAnsi="Arial" w:cs="Arial"/>
      </w:rPr>
      <w:fldChar w:fldCharType="end"/>
    </w:r>
  </w:p>
  <w:p w:rsidR="00F20DD0" w:rsidRDefault="006B51B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3D1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F20DD0" w:rsidRDefault="006B51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3D1F">
      <w:rPr>
        <w:rStyle w:val="CharPageNo"/>
        <w:rFonts w:ascii="Arial" w:hAnsi="Arial"/>
        <w:noProof/>
      </w:rPr>
      <w:t>3</w:t>
    </w:r>
    <w:r>
      <w:rPr>
        <w:rStyle w:val="CharPageNo"/>
        <w:rFonts w:ascii="Arial" w:hAnsi="Arial"/>
      </w:rPr>
      <w:fldChar w:fldCharType="end"/>
    </w:r>
  </w:p>
  <w:p w:rsidR="00F20DD0" w:rsidRDefault="006B51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Footer"/>
      <w:tabs>
        <w:tab w:val="clear" w:pos="4153"/>
        <w:tab w:val="right" w:pos="7088"/>
      </w:tabs>
      <w:rPr>
        <w:rStyle w:val="PageNumber"/>
      </w:rPr>
    </w:pPr>
  </w:p>
  <w:p w:rsidR="00F20DD0" w:rsidRDefault="006B5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1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1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3D1F">
      <w:rPr>
        <w:rStyle w:val="CharPageNo"/>
        <w:rFonts w:ascii="Arial" w:hAnsi="Arial"/>
        <w:noProof/>
      </w:rPr>
      <w:t>1</w:t>
    </w:r>
    <w:r>
      <w:rPr>
        <w:rStyle w:val="CharPageNo"/>
        <w:rFonts w:ascii="Arial" w:hAnsi="Arial"/>
      </w:rPr>
      <w:fldChar w:fldCharType="end"/>
    </w:r>
  </w:p>
  <w:p w:rsidR="00F20DD0" w:rsidRDefault="006B51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D0" w:rsidRDefault="006B51B9">
      <w:r>
        <w:separator/>
      </w:r>
    </w:p>
  </w:footnote>
  <w:footnote w:type="continuationSeparator" w:id="0">
    <w:p w:rsidR="00F20DD0" w:rsidRDefault="006B5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6B51B9">
    <w:pPr>
      <w:pStyle w:val="headerpartodd"/>
      <w:ind w:left="0" w:firstLine="0"/>
      <w:rPr>
        <w:i/>
      </w:rPr>
    </w:pPr>
    <w:r>
      <w:rPr>
        <w:i/>
      </w:rPr>
      <w:fldChar w:fldCharType="begin"/>
    </w:r>
    <w:r>
      <w:rPr>
        <w:i/>
      </w:rPr>
      <w:instrText xml:space="preserve"> Styleref "Name of Act/Reg" </w:instrText>
    </w:r>
    <w:r>
      <w:rPr>
        <w:i/>
      </w:rPr>
      <w:fldChar w:fldCharType="separate"/>
    </w:r>
    <w:r w:rsidR="009D3D1F">
      <w:rPr>
        <w:i/>
        <w:noProof/>
      </w:rPr>
      <w:t>Guildford Old Cemetery (Lands Revestment) Act 1949</w:t>
    </w:r>
    <w:r>
      <w:rPr>
        <w:i/>
      </w:rPr>
      <w:fldChar w:fldCharType="end"/>
    </w:r>
  </w:p>
  <w:p w:rsidR="00F20DD0" w:rsidRDefault="006B51B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20DD0" w:rsidRDefault="006B51B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20DD0" w:rsidRDefault="00F20DD0">
    <w:pPr>
      <w:pStyle w:val="headerpart"/>
    </w:pPr>
  </w:p>
  <w:p w:rsidR="00F20DD0" w:rsidRDefault="00F20DD0">
    <w:pPr>
      <w:pBdr>
        <w:bottom w:val="single" w:sz="6" w:space="1" w:color="auto"/>
      </w:pBdr>
      <w:rPr>
        <w:b/>
      </w:rPr>
    </w:pPr>
  </w:p>
  <w:p w:rsidR="00F20DD0" w:rsidRDefault="00F20D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20DD0">
      <w:trPr>
        <w:cantSplit/>
      </w:trPr>
      <w:tc>
        <w:tcPr>
          <w:tcW w:w="7312" w:type="dxa"/>
          <w:gridSpan w:val="2"/>
        </w:tcPr>
        <w:p w:rsidR="00F20DD0" w:rsidRDefault="006B51B9">
          <w:pPr>
            <w:pStyle w:val="HeaderActNameLeft"/>
          </w:pPr>
          <w:fldSimple w:instr=" Styleref &quot;Name of Act/Reg&quot; ">
            <w:r w:rsidR="009D3D1F">
              <w:rPr>
                <w:noProof/>
              </w:rPr>
              <w:t>Guildford Old Cemetery (Lands Revestment) Act 1949</w:t>
            </w:r>
          </w:fldSimple>
        </w:p>
      </w:tc>
    </w:tr>
    <w:tr w:rsidR="00F20DD0">
      <w:tc>
        <w:tcPr>
          <w:tcW w:w="1548" w:type="dxa"/>
        </w:tcPr>
        <w:p w:rsidR="00F20DD0" w:rsidRDefault="00F20DD0">
          <w:pPr>
            <w:pStyle w:val="HeaderNumberLeft"/>
          </w:pPr>
        </w:p>
      </w:tc>
      <w:tc>
        <w:tcPr>
          <w:tcW w:w="5764" w:type="dxa"/>
        </w:tcPr>
        <w:p w:rsidR="00F20DD0" w:rsidRDefault="00F20DD0">
          <w:pPr>
            <w:pStyle w:val="HeaderTextLeft"/>
          </w:pPr>
        </w:p>
      </w:tc>
    </w:tr>
    <w:tr w:rsidR="00F20DD0">
      <w:tc>
        <w:tcPr>
          <w:tcW w:w="1548" w:type="dxa"/>
        </w:tcPr>
        <w:p w:rsidR="00F20DD0" w:rsidRDefault="00F20DD0">
          <w:pPr>
            <w:pStyle w:val="HeaderNumberLeft"/>
          </w:pPr>
        </w:p>
      </w:tc>
      <w:tc>
        <w:tcPr>
          <w:tcW w:w="5764" w:type="dxa"/>
        </w:tcPr>
        <w:p w:rsidR="00F20DD0" w:rsidRDefault="00F20DD0">
          <w:pPr>
            <w:pStyle w:val="HeaderTextLeft"/>
          </w:pPr>
        </w:p>
      </w:tc>
    </w:tr>
    <w:tr w:rsidR="00F20DD0">
      <w:trPr>
        <w:cantSplit/>
      </w:trPr>
      <w:tc>
        <w:tcPr>
          <w:tcW w:w="7312" w:type="dxa"/>
          <w:gridSpan w:val="2"/>
        </w:tcPr>
        <w:p w:rsidR="00F20DD0" w:rsidRDefault="00F20DD0">
          <w:pPr>
            <w:pStyle w:val="HeaderSectionLeft"/>
          </w:pPr>
        </w:p>
      </w:tc>
    </w:tr>
  </w:tbl>
  <w:p w:rsidR="00F20DD0" w:rsidRDefault="00F20D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20DD0">
      <w:trPr>
        <w:cantSplit/>
      </w:trPr>
      <w:tc>
        <w:tcPr>
          <w:tcW w:w="7312" w:type="dxa"/>
          <w:gridSpan w:val="2"/>
        </w:tcPr>
        <w:p w:rsidR="00F20DD0" w:rsidRDefault="006B51B9">
          <w:pPr>
            <w:pStyle w:val="HeaderActNameRight"/>
          </w:pPr>
          <w:fldSimple w:instr=" Styleref &quot;Name of Act/Reg&quot; ">
            <w:r w:rsidR="009D3D1F">
              <w:rPr>
                <w:noProof/>
              </w:rPr>
              <w:t>Guildford Old Cemetery (Lands Revestment) Act 1949</w:t>
            </w:r>
          </w:fldSimple>
        </w:p>
      </w:tc>
    </w:tr>
    <w:tr w:rsidR="00F20DD0">
      <w:tc>
        <w:tcPr>
          <w:tcW w:w="5760" w:type="dxa"/>
        </w:tcPr>
        <w:p w:rsidR="00F20DD0" w:rsidRDefault="00F20DD0">
          <w:pPr>
            <w:pStyle w:val="HeaderTextRight"/>
          </w:pPr>
        </w:p>
      </w:tc>
      <w:tc>
        <w:tcPr>
          <w:tcW w:w="1552" w:type="dxa"/>
        </w:tcPr>
        <w:p w:rsidR="00F20DD0" w:rsidRDefault="00F20DD0">
          <w:pPr>
            <w:pStyle w:val="HeaderNumberRight"/>
          </w:pPr>
        </w:p>
      </w:tc>
    </w:tr>
    <w:tr w:rsidR="00F20DD0">
      <w:tc>
        <w:tcPr>
          <w:tcW w:w="5760" w:type="dxa"/>
        </w:tcPr>
        <w:p w:rsidR="00F20DD0" w:rsidRDefault="00F20DD0">
          <w:pPr>
            <w:pStyle w:val="HeaderTextRight"/>
          </w:pPr>
        </w:p>
      </w:tc>
      <w:tc>
        <w:tcPr>
          <w:tcW w:w="1552" w:type="dxa"/>
        </w:tcPr>
        <w:p w:rsidR="00F20DD0" w:rsidRDefault="00F20DD0">
          <w:pPr>
            <w:pStyle w:val="HeaderNumberRight"/>
          </w:pPr>
        </w:p>
      </w:tc>
    </w:tr>
    <w:tr w:rsidR="00F20DD0">
      <w:trPr>
        <w:cantSplit/>
      </w:trPr>
      <w:tc>
        <w:tcPr>
          <w:tcW w:w="7312" w:type="dxa"/>
          <w:gridSpan w:val="2"/>
        </w:tcPr>
        <w:p w:rsidR="00F20DD0" w:rsidRDefault="00F20DD0">
          <w:pPr>
            <w:pStyle w:val="HeaderSectionRight"/>
          </w:pPr>
        </w:p>
      </w:tc>
    </w:tr>
  </w:tbl>
  <w:p w:rsidR="00F20DD0" w:rsidRDefault="00F20DD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6B51B9">
    <w:pPr>
      <w:pStyle w:val="headerpartodd"/>
      <w:ind w:left="0" w:firstLine="0"/>
      <w:rPr>
        <w:i/>
      </w:rPr>
    </w:pPr>
    <w:r>
      <w:rPr>
        <w:i/>
      </w:rPr>
      <w:fldChar w:fldCharType="begin"/>
    </w:r>
    <w:r>
      <w:rPr>
        <w:i/>
      </w:rPr>
      <w:instrText xml:space="preserve"> Styleref "Name of Act/Reg" </w:instrText>
    </w:r>
    <w:r>
      <w:rPr>
        <w:i/>
      </w:rPr>
      <w:fldChar w:fldCharType="separate"/>
    </w:r>
    <w:r w:rsidR="009D3D1F">
      <w:rPr>
        <w:i/>
        <w:noProof/>
      </w:rPr>
      <w:t>Guildford Old Cemetery (Lands Revestment) Act 1949</w:t>
    </w:r>
    <w:r>
      <w:rPr>
        <w:i/>
      </w:rPr>
      <w:fldChar w:fldCharType="end"/>
    </w:r>
  </w:p>
  <w:p w:rsidR="00F20DD0" w:rsidRDefault="00F20DD0">
    <w:pPr>
      <w:pStyle w:val="headerpartodd"/>
      <w:ind w:left="0" w:firstLine="0"/>
      <w:rPr>
        <w:b w:val="0"/>
        <w:i/>
      </w:rPr>
    </w:pPr>
  </w:p>
  <w:p w:rsidR="00F20DD0" w:rsidRDefault="00F20DD0">
    <w:pPr>
      <w:pStyle w:val="headerpart"/>
    </w:pPr>
  </w:p>
  <w:p w:rsidR="00F20DD0" w:rsidRDefault="00F20DD0">
    <w:pPr>
      <w:pStyle w:val="headerpart"/>
    </w:pPr>
  </w:p>
  <w:p w:rsidR="00F20DD0" w:rsidRDefault="00F20DD0">
    <w:pPr>
      <w:pBdr>
        <w:bottom w:val="single" w:sz="6" w:space="1" w:color="auto"/>
      </w:pBdr>
      <w:rPr>
        <w:b/>
      </w:rPr>
    </w:pPr>
  </w:p>
  <w:p w:rsidR="00F20DD0" w:rsidRDefault="00F20D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6B51B9">
    <w:pPr>
      <w:pStyle w:val="headerpartodd"/>
      <w:ind w:left="0" w:firstLine="0"/>
      <w:jc w:val="right"/>
      <w:rPr>
        <w:i/>
      </w:rPr>
    </w:pPr>
    <w:r>
      <w:rPr>
        <w:i/>
      </w:rPr>
      <w:fldChar w:fldCharType="begin"/>
    </w:r>
    <w:r>
      <w:rPr>
        <w:i/>
      </w:rPr>
      <w:instrText xml:space="preserve"> Styleref "Name of Act/Reg" </w:instrText>
    </w:r>
    <w:r>
      <w:rPr>
        <w:i/>
      </w:rPr>
      <w:fldChar w:fldCharType="separate"/>
    </w:r>
    <w:r w:rsidR="009D3D1F">
      <w:rPr>
        <w:i/>
        <w:noProof/>
      </w:rPr>
      <w:t>Guildford Old Cemetery (Lands Revestment) Act 1949</w:t>
    </w:r>
    <w:r>
      <w:rPr>
        <w:i/>
      </w:rPr>
      <w:fldChar w:fldCharType="end"/>
    </w:r>
  </w:p>
  <w:p w:rsidR="00F20DD0" w:rsidRDefault="00F20DD0">
    <w:pPr>
      <w:pStyle w:val="headerpartodd"/>
      <w:ind w:left="0" w:firstLine="0"/>
      <w:jc w:val="right"/>
      <w:rPr>
        <w:b w:val="0"/>
        <w:i/>
      </w:rPr>
    </w:pPr>
  </w:p>
  <w:p w:rsidR="00F20DD0" w:rsidRDefault="00F20DD0">
    <w:pPr>
      <w:pStyle w:val="headerpart"/>
      <w:jc w:val="right"/>
    </w:pPr>
  </w:p>
  <w:p w:rsidR="00F20DD0" w:rsidRDefault="00F20DD0">
    <w:pPr>
      <w:pStyle w:val="headerpart"/>
      <w:jc w:val="right"/>
    </w:pPr>
  </w:p>
  <w:p w:rsidR="00F20DD0" w:rsidRDefault="00F20DD0">
    <w:pPr>
      <w:pBdr>
        <w:bottom w:val="single" w:sz="6" w:space="1" w:color="auto"/>
      </w:pBdr>
      <w:jc w:val="right"/>
      <w:rPr>
        <w:b/>
      </w:rPr>
    </w:pPr>
  </w:p>
  <w:p w:rsidR="00F20DD0" w:rsidRDefault="00F20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0DD0">
      <w:trPr>
        <w:cantSplit/>
      </w:trPr>
      <w:tc>
        <w:tcPr>
          <w:tcW w:w="7263" w:type="dxa"/>
          <w:gridSpan w:val="2"/>
        </w:tcPr>
        <w:p w:rsidR="00F20DD0" w:rsidRDefault="006B51B9">
          <w:pPr>
            <w:pStyle w:val="HeaderActNameLeft"/>
          </w:pPr>
          <w:fldSimple w:instr=" Styleref &quot;Name of Act/Reg&quot; ">
            <w:r w:rsidR="009D3D1F">
              <w:rPr>
                <w:noProof/>
              </w:rPr>
              <w:t>Guildford Old Cemetery (Lands Revestment) Act 1949</w:t>
            </w:r>
          </w:fldSimple>
        </w:p>
      </w:tc>
    </w:tr>
    <w:tr w:rsidR="00F20DD0">
      <w:tc>
        <w:tcPr>
          <w:tcW w:w="1548" w:type="dxa"/>
        </w:tcPr>
        <w:p w:rsidR="00F20DD0" w:rsidRDefault="00F20DD0">
          <w:pPr>
            <w:pStyle w:val="HeaderNumberLeft"/>
          </w:pPr>
        </w:p>
      </w:tc>
      <w:tc>
        <w:tcPr>
          <w:tcW w:w="5715" w:type="dxa"/>
        </w:tcPr>
        <w:p w:rsidR="00F20DD0" w:rsidRDefault="00F20DD0">
          <w:pPr>
            <w:pStyle w:val="HeaderTextLeft"/>
          </w:pPr>
        </w:p>
      </w:tc>
    </w:tr>
    <w:tr w:rsidR="00F20DD0">
      <w:tc>
        <w:tcPr>
          <w:tcW w:w="1548" w:type="dxa"/>
        </w:tcPr>
        <w:p w:rsidR="00F20DD0" w:rsidRDefault="00F20DD0">
          <w:pPr>
            <w:pStyle w:val="HeaderNumberLeft"/>
          </w:pPr>
        </w:p>
      </w:tc>
      <w:tc>
        <w:tcPr>
          <w:tcW w:w="5715" w:type="dxa"/>
        </w:tcPr>
        <w:p w:rsidR="00F20DD0" w:rsidRDefault="00F20DD0">
          <w:pPr>
            <w:pStyle w:val="HeaderTextLeft"/>
          </w:pPr>
        </w:p>
      </w:tc>
    </w:tr>
    <w:tr w:rsidR="00F20DD0">
      <w:trPr>
        <w:cantSplit/>
      </w:trPr>
      <w:tc>
        <w:tcPr>
          <w:tcW w:w="7263" w:type="dxa"/>
          <w:gridSpan w:val="2"/>
        </w:tcPr>
        <w:p w:rsidR="00F20DD0" w:rsidRDefault="006B51B9">
          <w:pPr>
            <w:pStyle w:val="HeaderSectionLeft"/>
            <w:rPr>
              <w:b w:val="0"/>
            </w:rPr>
          </w:pPr>
          <w:r>
            <w:rPr>
              <w:b w:val="0"/>
            </w:rPr>
            <w:t>Contents</w:t>
          </w:r>
        </w:p>
      </w:tc>
    </w:tr>
  </w:tbl>
  <w:p w:rsidR="00F20DD0" w:rsidRDefault="00F20D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0DD0">
      <w:trPr>
        <w:cantSplit/>
      </w:trPr>
      <w:tc>
        <w:tcPr>
          <w:tcW w:w="7263" w:type="dxa"/>
          <w:gridSpan w:val="2"/>
        </w:tcPr>
        <w:p w:rsidR="00F20DD0" w:rsidRDefault="006B51B9">
          <w:pPr>
            <w:pStyle w:val="HeaderActNameRight"/>
            <w:ind w:right="17"/>
          </w:pPr>
          <w:fldSimple w:instr=" Styleref &quot;Name of Act/Reg&quot; ">
            <w:r w:rsidR="009D3D1F">
              <w:rPr>
                <w:noProof/>
              </w:rPr>
              <w:t>Guildford Old Cemetery (Lands Revestment) Act 1949</w:t>
            </w:r>
          </w:fldSimple>
        </w:p>
      </w:tc>
    </w:tr>
    <w:tr w:rsidR="00F20DD0">
      <w:tc>
        <w:tcPr>
          <w:tcW w:w="5715" w:type="dxa"/>
        </w:tcPr>
        <w:p w:rsidR="00F20DD0" w:rsidRDefault="00F20DD0">
          <w:pPr>
            <w:pStyle w:val="HeaderTextRight"/>
          </w:pPr>
        </w:p>
      </w:tc>
      <w:tc>
        <w:tcPr>
          <w:tcW w:w="1548" w:type="dxa"/>
        </w:tcPr>
        <w:p w:rsidR="00F20DD0" w:rsidRDefault="00F20DD0">
          <w:pPr>
            <w:pStyle w:val="HeaderNumberRight"/>
            <w:ind w:right="17"/>
          </w:pPr>
        </w:p>
      </w:tc>
    </w:tr>
    <w:tr w:rsidR="00F20DD0">
      <w:tc>
        <w:tcPr>
          <w:tcW w:w="5715" w:type="dxa"/>
        </w:tcPr>
        <w:p w:rsidR="00F20DD0" w:rsidRDefault="00F20DD0">
          <w:pPr>
            <w:pStyle w:val="HeaderTextRight"/>
          </w:pPr>
        </w:p>
      </w:tc>
      <w:tc>
        <w:tcPr>
          <w:tcW w:w="1548" w:type="dxa"/>
        </w:tcPr>
        <w:p w:rsidR="00F20DD0" w:rsidRDefault="00F20DD0">
          <w:pPr>
            <w:pStyle w:val="HeaderNumberRight"/>
            <w:ind w:right="17"/>
          </w:pPr>
        </w:p>
      </w:tc>
    </w:tr>
    <w:tr w:rsidR="00F20DD0">
      <w:trPr>
        <w:cantSplit/>
      </w:trPr>
      <w:tc>
        <w:tcPr>
          <w:tcW w:w="7263" w:type="dxa"/>
          <w:gridSpan w:val="2"/>
        </w:tcPr>
        <w:p w:rsidR="00F20DD0" w:rsidRDefault="006B51B9">
          <w:pPr>
            <w:pStyle w:val="HeaderSectionRight"/>
            <w:ind w:right="17"/>
            <w:rPr>
              <w:b w:val="0"/>
            </w:rPr>
          </w:pPr>
          <w:r>
            <w:rPr>
              <w:b w:val="0"/>
            </w:rPr>
            <w:t>Contents</w:t>
          </w:r>
        </w:p>
      </w:tc>
    </w:tr>
  </w:tbl>
  <w:p w:rsidR="00F20DD0" w:rsidRDefault="00F20D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20DD0">
      <w:trPr>
        <w:cantSplit/>
      </w:trPr>
      <w:tc>
        <w:tcPr>
          <w:tcW w:w="7312" w:type="dxa"/>
          <w:gridSpan w:val="2"/>
        </w:tcPr>
        <w:p w:rsidR="00F20DD0" w:rsidRDefault="006B51B9">
          <w:pPr>
            <w:pStyle w:val="HeaderActNameLeft"/>
          </w:pPr>
          <w:fldSimple w:instr=" Styleref &quot;Name of Act/Reg&quot; ">
            <w:r w:rsidR="009D3D1F">
              <w:rPr>
                <w:noProof/>
              </w:rPr>
              <w:t>Guildford Old Cemetery (Lands Revestment) Act 1949</w:t>
            </w:r>
          </w:fldSimple>
        </w:p>
      </w:tc>
    </w:tr>
    <w:tr w:rsidR="00F20DD0">
      <w:tc>
        <w:tcPr>
          <w:tcW w:w="1305" w:type="dxa"/>
        </w:tcPr>
        <w:p w:rsidR="00F20DD0" w:rsidRDefault="006B51B9">
          <w:pPr>
            <w:pStyle w:val="HeaderNumberLeft"/>
          </w:pPr>
          <w:r>
            <w:fldChar w:fldCharType="begin"/>
          </w:r>
          <w:r>
            <w:instrText xml:space="preserve"> styleref CharPartNo </w:instrText>
          </w:r>
          <w:r>
            <w:fldChar w:fldCharType="end"/>
          </w:r>
        </w:p>
      </w:tc>
      <w:tc>
        <w:tcPr>
          <w:tcW w:w="6007" w:type="dxa"/>
        </w:tcPr>
        <w:p w:rsidR="00F20DD0" w:rsidRDefault="006B51B9">
          <w:pPr>
            <w:pStyle w:val="HeaderTextLeft"/>
          </w:pPr>
          <w:r>
            <w:fldChar w:fldCharType="begin"/>
          </w:r>
          <w:r>
            <w:instrText xml:space="preserve"> styleref CharPartText </w:instrText>
          </w:r>
          <w:r>
            <w:fldChar w:fldCharType="end"/>
          </w:r>
        </w:p>
      </w:tc>
    </w:tr>
    <w:tr w:rsidR="00F20DD0">
      <w:tc>
        <w:tcPr>
          <w:tcW w:w="1305" w:type="dxa"/>
        </w:tcPr>
        <w:p w:rsidR="00F20DD0" w:rsidRDefault="006B51B9">
          <w:pPr>
            <w:pStyle w:val="HeaderNumberLeft"/>
          </w:pPr>
          <w:r>
            <w:fldChar w:fldCharType="begin"/>
          </w:r>
          <w:r>
            <w:instrText xml:space="preserve"> styleref CharDivNo </w:instrText>
          </w:r>
          <w:r>
            <w:fldChar w:fldCharType="end"/>
          </w:r>
        </w:p>
      </w:tc>
      <w:tc>
        <w:tcPr>
          <w:tcW w:w="6007" w:type="dxa"/>
        </w:tcPr>
        <w:p w:rsidR="00F20DD0" w:rsidRDefault="006B51B9">
          <w:pPr>
            <w:pStyle w:val="HeaderTextLeft"/>
          </w:pPr>
          <w:r>
            <w:fldChar w:fldCharType="begin"/>
          </w:r>
          <w:r>
            <w:instrText xml:space="preserve"> styleref CharDivText </w:instrText>
          </w:r>
          <w:r>
            <w:fldChar w:fldCharType="end"/>
          </w:r>
        </w:p>
      </w:tc>
    </w:tr>
    <w:tr w:rsidR="00F20DD0">
      <w:trPr>
        <w:cantSplit/>
      </w:trPr>
      <w:tc>
        <w:tcPr>
          <w:tcW w:w="7312" w:type="dxa"/>
          <w:gridSpan w:val="2"/>
        </w:tcPr>
        <w:p w:rsidR="00F20DD0" w:rsidRDefault="006B51B9">
          <w:pPr>
            <w:pStyle w:val="HeaderSectionLeft"/>
          </w:pPr>
          <w:r>
            <w:t xml:space="preserve">s. </w:t>
          </w:r>
          <w:fldSimple w:instr=" styleref CharSectno ">
            <w:r w:rsidR="009D3D1F">
              <w:rPr>
                <w:noProof/>
              </w:rPr>
              <w:t>1</w:t>
            </w:r>
          </w:fldSimple>
        </w:p>
      </w:tc>
    </w:tr>
  </w:tbl>
  <w:p w:rsidR="00F20DD0" w:rsidRDefault="00F20DD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20DD0">
      <w:trPr>
        <w:cantSplit/>
      </w:trPr>
      <w:tc>
        <w:tcPr>
          <w:tcW w:w="7312" w:type="dxa"/>
          <w:gridSpan w:val="2"/>
        </w:tcPr>
        <w:p w:rsidR="00F20DD0" w:rsidRDefault="006B51B9">
          <w:pPr>
            <w:pStyle w:val="HeaderActNameRight"/>
          </w:pPr>
          <w:fldSimple w:instr=" Styleref &quot;Name of Act/Reg&quot; ">
            <w:r w:rsidR="009D3D1F">
              <w:rPr>
                <w:noProof/>
              </w:rPr>
              <w:t>Guildford Old Cemetery (Lands Revestment) Act 1949</w:t>
            </w:r>
          </w:fldSimple>
        </w:p>
      </w:tc>
    </w:tr>
    <w:tr w:rsidR="00F20DD0">
      <w:tc>
        <w:tcPr>
          <w:tcW w:w="5985" w:type="dxa"/>
        </w:tcPr>
        <w:p w:rsidR="00F20DD0" w:rsidRDefault="006B51B9">
          <w:pPr>
            <w:pStyle w:val="HeaderTextRight"/>
          </w:pPr>
          <w:r>
            <w:fldChar w:fldCharType="begin"/>
          </w:r>
          <w:r>
            <w:instrText xml:space="preserve"> styleref CharPartText </w:instrText>
          </w:r>
          <w:r>
            <w:fldChar w:fldCharType="end"/>
          </w:r>
        </w:p>
      </w:tc>
      <w:tc>
        <w:tcPr>
          <w:tcW w:w="1327" w:type="dxa"/>
        </w:tcPr>
        <w:p w:rsidR="00F20DD0" w:rsidRDefault="006B51B9">
          <w:pPr>
            <w:pStyle w:val="HeaderNumberRight"/>
          </w:pPr>
          <w:r>
            <w:fldChar w:fldCharType="begin"/>
          </w:r>
          <w:r>
            <w:instrText xml:space="preserve"> styleref CharPartNo </w:instrText>
          </w:r>
          <w:r>
            <w:fldChar w:fldCharType="end"/>
          </w:r>
        </w:p>
      </w:tc>
    </w:tr>
    <w:tr w:rsidR="00F20DD0">
      <w:tc>
        <w:tcPr>
          <w:tcW w:w="5985" w:type="dxa"/>
        </w:tcPr>
        <w:p w:rsidR="00F20DD0" w:rsidRDefault="006B51B9">
          <w:pPr>
            <w:pStyle w:val="HeaderTextRight"/>
          </w:pPr>
          <w:r>
            <w:fldChar w:fldCharType="begin"/>
          </w:r>
          <w:r>
            <w:instrText xml:space="preserve"> styleref CharDivText </w:instrText>
          </w:r>
          <w:r>
            <w:fldChar w:fldCharType="end"/>
          </w:r>
        </w:p>
      </w:tc>
      <w:tc>
        <w:tcPr>
          <w:tcW w:w="1327" w:type="dxa"/>
        </w:tcPr>
        <w:p w:rsidR="00F20DD0" w:rsidRDefault="006B51B9">
          <w:pPr>
            <w:pStyle w:val="HeaderNumberRight"/>
          </w:pPr>
          <w:r>
            <w:fldChar w:fldCharType="begin"/>
          </w:r>
          <w:r>
            <w:instrText xml:space="preserve"> styleref CharDivNo </w:instrText>
          </w:r>
          <w:r>
            <w:fldChar w:fldCharType="end"/>
          </w:r>
        </w:p>
      </w:tc>
    </w:tr>
    <w:tr w:rsidR="00F20DD0">
      <w:trPr>
        <w:cantSplit/>
      </w:trPr>
      <w:tc>
        <w:tcPr>
          <w:tcW w:w="7312" w:type="dxa"/>
          <w:gridSpan w:val="2"/>
        </w:tcPr>
        <w:p w:rsidR="00F20DD0" w:rsidRDefault="006B51B9">
          <w:pPr>
            <w:pStyle w:val="HeaderSectionRight"/>
          </w:pPr>
          <w:r>
            <w:t xml:space="preserve">s. </w:t>
          </w:r>
          <w:fldSimple w:instr=" styleref CharSectno ">
            <w:r w:rsidR="009D3D1F">
              <w:rPr>
                <w:noProof/>
              </w:rPr>
              <w:t>1</w:t>
            </w:r>
          </w:fldSimple>
        </w:p>
      </w:tc>
    </w:tr>
  </w:tbl>
  <w:p w:rsidR="00F20DD0" w:rsidRDefault="00F20D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0" w:rsidRDefault="00F20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D03C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A6E5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E6E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CE31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5843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3E7C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B9"/>
    <w:rsid w:val="006B51B9"/>
    <w:rsid w:val="009D3D1F"/>
    <w:rsid w:val="00BD1DB3"/>
    <w:rsid w:val="00BF6965"/>
    <w:rsid w:val="00F20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5210</Characters>
  <Application>Microsoft Office Word</Application>
  <DocSecurity>0</DocSecurity>
  <Lines>140</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1949 - 00-a0-09</dc:title>
  <dc:subject/>
  <dc:creator>Dave Harrold</dc:creator>
  <cp:keywords/>
  <cp:lastModifiedBy>svcMRProcess</cp:lastModifiedBy>
  <cp:revision>4</cp:revision>
  <cp:lastPrinted>1998-01-05T00:50:00Z</cp:lastPrinted>
  <dcterms:created xsi:type="dcterms:W3CDTF">2013-02-15T18:29:00Z</dcterms:created>
  <dcterms:modified xsi:type="dcterms:W3CDTF">2013-02-15T18:29:00Z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OwlsUID">
    <vt:i4>338</vt:i4>
  </property>
  <property fmtid="{D5CDD505-2E9C-101B-9397-08002B2CF9AE}" pid="6" name="AsAtDate">
    <vt:lpwstr>06 Jul 1998</vt:lpwstr>
  </property>
  <property fmtid="{D5CDD505-2E9C-101B-9397-08002B2CF9AE}" pid="7" name="Suffix">
    <vt:lpwstr>00-a0-09</vt:lpwstr>
  </property>
</Properties>
</file>