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16" w:rsidRDefault="001E4BCB">
      <w:pPr>
        <w:pStyle w:val="WA"/>
      </w:pPr>
      <w:bookmarkStart w:id="0" w:name="_GoBack"/>
      <w:bookmarkEnd w:id="0"/>
      <w:r>
        <w:t>Western Australia</w:t>
      </w:r>
    </w:p>
    <w:p w:rsidR="009D0F16" w:rsidRDefault="001E4BCB">
      <w:pPr>
        <w:pStyle w:val="NameofActRegPage1"/>
        <w:spacing w:before="3760" w:after="4200"/>
      </w:pPr>
      <w:r>
        <w:fldChar w:fldCharType="begin"/>
      </w:r>
      <w:r>
        <w:instrText xml:space="preserve"> STYLEREF "Name Of Act/Reg"</w:instrText>
      </w:r>
      <w:r>
        <w:fldChar w:fldCharType="separate"/>
      </w:r>
      <w:r w:rsidR="002E126A">
        <w:rPr>
          <w:noProof/>
        </w:rPr>
        <w:t>Hale School Act 1876</w:t>
      </w:r>
      <w:r>
        <w:fldChar w:fldCharType="end"/>
      </w:r>
    </w:p>
    <w:p w:rsidR="009D0F16" w:rsidRDefault="009D0F16">
      <w:pPr>
        <w:jc w:val="center"/>
        <w:rPr>
          <w:b/>
        </w:rPr>
        <w:sectPr w:rsidR="009D0F1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D0F16" w:rsidRDefault="001E4BCB">
      <w:pPr>
        <w:pStyle w:val="WA"/>
      </w:pPr>
      <w:r>
        <w:lastRenderedPageBreak/>
        <w:t>Western Australia</w:t>
      </w:r>
    </w:p>
    <w:p w:rsidR="009D0F16" w:rsidRDefault="001E4BCB">
      <w:pPr>
        <w:pStyle w:val="NameofActRegPage1"/>
      </w:pPr>
      <w:r>
        <w:fldChar w:fldCharType="begin"/>
      </w:r>
      <w:r>
        <w:instrText xml:space="preserve"> STYLEREF "Name Of Act/Reg"</w:instrText>
      </w:r>
      <w:r>
        <w:fldChar w:fldCharType="separate"/>
      </w:r>
      <w:r w:rsidR="002E126A">
        <w:rPr>
          <w:noProof/>
        </w:rPr>
        <w:t>Hale School Act 1876</w:t>
      </w:r>
      <w:r>
        <w:fldChar w:fldCharType="end"/>
      </w:r>
    </w:p>
    <w:p w:rsidR="009D0F16" w:rsidRDefault="001E4BCB">
      <w:pPr>
        <w:pStyle w:val="Arrangement"/>
      </w:pPr>
      <w:r>
        <w:t>CONTENTS</w:t>
      </w:r>
    </w:p>
    <w:p w:rsidR="009D0F16" w:rsidRDefault="001E4BCB">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_Toc44988182 \h </w:instrText>
      </w:r>
      <w:r>
        <w:rPr>
          <w:noProof/>
        </w:rPr>
      </w:r>
      <w:r>
        <w:rPr>
          <w:noProof/>
        </w:rPr>
        <w:fldChar w:fldCharType="separate"/>
      </w:r>
      <w:r w:rsidR="002E126A">
        <w:rPr>
          <w:noProof/>
        </w:rPr>
        <w:t>1</w:t>
      </w:r>
      <w:r>
        <w:rPr>
          <w:noProof/>
        </w:rPr>
        <w:fldChar w:fldCharType="end"/>
      </w:r>
    </w:p>
    <w:p w:rsidR="009D0F16" w:rsidRDefault="001E4BCB">
      <w:pPr>
        <w:pStyle w:val="TOC4"/>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_Toc44988183 \h </w:instrText>
      </w:r>
      <w:r>
        <w:rPr>
          <w:noProof/>
        </w:rPr>
      </w:r>
      <w:r>
        <w:rPr>
          <w:noProof/>
        </w:rPr>
        <w:fldChar w:fldCharType="separate"/>
      </w:r>
      <w:r w:rsidR="002E126A">
        <w:rPr>
          <w:noProof/>
        </w:rPr>
        <w:t>1</w:t>
      </w:r>
      <w:r>
        <w:rPr>
          <w:noProof/>
        </w:rPr>
        <w:fldChar w:fldCharType="end"/>
      </w:r>
    </w:p>
    <w:p w:rsidR="009D0F16" w:rsidRDefault="001E4BCB">
      <w:pPr>
        <w:pStyle w:val="TOC4"/>
        <w:rPr>
          <w:noProof/>
        </w:rPr>
      </w:pPr>
      <w:r>
        <w:rPr>
          <w:noProof/>
        </w:rPr>
        <w:t>2</w:t>
      </w:r>
      <w:r>
        <w:rPr>
          <w:noProof/>
          <w:snapToGrid w:val="0"/>
        </w:rPr>
        <w:t>.</w:t>
      </w:r>
      <w:r>
        <w:rPr>
          <w:noProof/>
        </w:rPr>
        <w:tab/>
      </w:r>
      <w:r>
        <w:rPr>
          <w:noProof/>
          <w:snapToGrid w:val="0"/>
        </w:rPr>
        <w:t>The Governors of Hale School, a body corporate</w:t>
      </w:r>
      <w:r>
        <w:rPr>
          <w:noProof/>
        </w:rPr>
        <w:tab/>
      </w:r>
      <w:r>
        <w:rPr>
          <w:noProof/>
        </w:rPr>
        <w:fldChar w:fldCharType="begin"/>
      </w:r>
      <w:r>
        <w:rPr>
          <w:noProof/>
        </w:rPr>
        <w:instrText xml:space="preserve"> PAGEREF _Toc44988184 \h </w:instrText>
      </w:r>
      <w:r>
        <w:rPr>
          <w:noProof/>
        </w:rPr>
      </w:r>
      <w:r>
        <w:rPr>
          <w:noProof/>
        </w:rPr>
        <w:fldChar w:fldCharType="separate"/>
      </w:r>
      <w:r w:rsidR="002E126A">
        <w:rPr>
          <w:noProof/>
        </w:rPr>
        <w:t>2</w:t>
      </w:r>
      <w:r>
        <w:rPr>
          <w:noProof/>
        </w:rPr>
        <w:fldChar w:fldCharType="end"/>
      </w:r>
    </w:p>
    <w:p w:rsidR="009D0F16" w:rsidRDefault="001E4BCB">
      <w:pPr>
        <w:pStyle w:val="TOC4"/>
        <w:rPr>
          <w:noProof/>
        </w:rPr>
      </w:pPr>
      <w:r>
        <w:rPr>
          <w:noProof/>
        </w:rPr>
        <w:t>5</w:t>
      </w:r>
      <w:r>
        <w:rPr>
          <w:noProof/>
          <w:snapToGrid w:val="0"/>
        </w:rPr>
        <w:t>.</w:t>
      </w:r>
      <w:r>
        <w:rPr>
          <w:noProof/>
        </w:rPr>
        <w:tab/>
      </w:r>
      <w:r>
        <w:rPr>
          <w:noProof/>
          <w:snapToGrid w:val="0"/>
        </w:rPr>
        <w:t>Constitution of the Board</w:t>
      </w:r>
      <w:r>
        <w:rPr>
          <w:noProof/>
        </w:rPr>
        <w:tab/>
      </w:r>
      <w:r>
        <w:rPr>
          <w:noProof/>
        </w:rPr>
        <w:fldChar w:fldCharType="begin"/>
      </w:r>
      <w:r>
        <w:rPr>
          <w:noProof/>
        </w:rPr>
        <w:instrText xml:space="preserve"> PAGEREF _Toc44988185 \h </w:instrText>
      </w:r>
      <w:r>
        <w:rPr>
          <w:noProof/>
        </w:rPr>
      </w:r>
      <w:r>
        <w:rPr>
          <w:noProof/>
        </w:rPr>
        <w:fldChar w:fldCharType="separate"/>
      </w:r>
      <w:r w:rsidR="002E126A">
        <w:rPr>
          <w:noProof/>
        </w:rPr>
        <w:t>2</w:t>
      </w:r>
      <w:r>
        <w:rPr>
          <w:noProof/>
        </w:rPr>
        <w:fldChar w:fldCharType="end"/>
      </w:r>
    </w:p>
    <w:p w:rsidR="009D0F16" w:rsidRDefault="001E4BCB">
      <w:pPr>
        <w:pStyle w:val="TOC4"/>
        <w:rPr>
          <w:noProof/>
        </w:rPr>
      </w:pPr>
      <w:r>
        <w:rPr>
          <w:noProof/>
        </w:rPr>
        <w:t>6</w:t>
      </w:r>
      <w:r>
        <w:rPr>
          <w:noProof/>
          <w:snapToGrid w:val="0"/>
        </w:rPr>
        <w:t>.</w:t>
      </w:r>
      <w:r>
        <w:rPr>
          <w:noProof/>
        </w:rPr>
        <w:tab/>
      </w:r>
      <w:r>
        <w:rPr>
          <w:noProof/>
          <w:snapToGrid w:val="0"/>
        </w:rPr>
        <w:t>Terms of office and vacancies</w:t>
      </w:r>
      <w:r>
        <w:rPr>
          <w:noProof/>
        </w:rPr>
        <w:tab/>
      </w:r>
      <w:r>
        <w:rPr>
          <w:noProof/>
        </w:rPr>
        <w:fldChar w:fldCharType="begin"/>
      </w:r>
      <w:r>
        <w:rPr>
          <w:noProof/>
        </w:rPr>
        <w:instrText xml:space="preserve"> PAGEREF _Toc44988186 \h </w:instrText>
      </w:r>
      <w:r>
        <w:rPr>
          <w:noProof/>
        </w:rPr>
      </w:r>
      <w:r>
        <w:rPr>
          <w:noProof/>
        </w:rPr>
        <w:fldChar w:fldCharType="separate"/>
      </w:r>
      <w:r w:rsidR="002E126A">
        <w:rPr>
          <w:noProof/>
        </w:rPr>
        <w:t>3</w:t>
      </w:r>
      <w:r>
        <w:rPr>
          <w:noProof/>
        </w:rPr>
        <w:fldChar w:fldCharType="end"/>
      </w:r>
    </w:p>
    <w:p w:rsidR="009D0F16" w:rsidRDefault="001E4BCB">
      <w:pPr>
        <w:pStyle w:val="TOC4"/>
        <w:rPr>
          <w:noProof/>
        </w:rPr>
      </w:pPr>
      <w:r>
        <w:rPr>
          <w:noProof/>
        </w:rPr>
        <w:t>7</w:t>
      </w:r>
      <w:r>
        <w:rPr>
          <w:noProof/>
          <w:snapToGrid w:val="0"/>
        </w:rPr>
        <w:t>.</w:t>
      </w:r>
      <w:r>
        <w:rPr>
          <w:noProof/>
        </w:rPr>
        <w:tab/>
      </w:r>
      <w:r>
        <w:rPr>
          <w:noProof/>
          <w:snapToGrid w:val="0"/>
        </w:rPr>
        <w:t>Visitor</w:t>
      </w:r>
      <w:r>
        <w:rPr>
          <w:noProof/>
        </w:rPr>
        <w:tab/>
      </w:r>
      <w:r>
        <w:rPr>
          <w:noProof/>
        </w:rPr>
        <w:fldChar w:fldCharType="begin"/>
      </w:r>
      <w:r>
        <w:rPr>
          <w:noProof/>
        </w:rPr>
        <w:instrText xml:space="preserve"> PAGEREF _Toc44988187 \h </w:instrText>
      </w:r>
      <w:r>
        <w:rPr>
          <w:noProof/>
        </w:rPr>
      </w:r>
      <w:r>
        <w:rPr>
          <w:noProof/>
        </w:rPr>
        <w:fldChar w:fldCharType="separate"/>
      </w:r>
      <w:r w:rsidR="002E126A">
        <w:rPr>
          <w:noProof/>
        </w:rPr>
        <w:t>4</w:t>
      </w:r>
      <w:r>
        <w:rPr>
          <w:noProof/>
        </w:rPr>
        <w:fldChar w:fldCharType="end"/>
      </w:r>
    </w:p>
    <w:p w:rsidR="009D0F16" w:rsidRDefault="001E4BCB">
      <w:pPr>
        <w:pStyle w:val="TOC4"/>
        <w:rPr>
          <w:noProof/>
        </w:rPr>
      </w:pPr>
      <w:r>
        <w:rPr>
          <w:noProof/>
        </w:rPr>
        <w:t>8</w:t>
      </w:r>
      <w:r>
        <w:rPr>
          <w:noProof/>
          <w:snapToGrid w:val="0"/>
        </w:rPr>
        <w:t>.</w:t>
      </w:r>
      <w:r>
        <w:rPr>
          <w:noProof/>
        </w:rPr>
        <w:tab/>
      </w:r>
      <w:r>
        <w:rPr>
          <w:noProof/>
          <w:snapToGrid w:val="0"/>
        </w:rPr>
        <w:t>Dealings in property</w:t>
      </w:r>
      <w:r>
        <w:rPr>
          <w:noProof/>
        </w:rPr>
        <w:tab/>
      </w:r>
      <w:r>
        <w:rPr>
          <w:noProof/>
        </w:rPr>
        <w:fldChar w:fldCharType="begin"/>
      </w:r>
      <w:r>
        <w:rPr>
          <w:noProof/>
        </w:rPr>
        <w:instrText xml:space="preserve"> PAGEREF _Toc44988188 \h </w:instrText>
      </w:r>
      <w:r>
        <w:rPr>
          <w:noProof/>
        </w:rPr>
      </w:r>
      <w:r>
        <w:rPr>
          <w:noProof/>
        </w:rPr>
        <w:fldChar w:fldCharType="separate"/>
      </w:r>
      <w:r w:rsidR="002E126A">
        <w:rPr>
          <w:noProof/>
        </w:rPr>
        <w:t>4</w:t>
      </w:r>
      <w:r>
        <w:rPr>
          <w:noProof/>
        </w:rPr>
        <w:fldChar w:fldCharType="end"/>
      </w:r>
    </w:p>
    <w:p w:rsidR="009D0F16" w:rsidRDefault="001E4BCB">
      <w:pPr>
        <w:pStyle w:val="TOC4"/>
        <w:rPr>
          <w:noProof/>
        </w:rPr>
      </w:pPr>
      <w:r>
        <w:rPr>
          <w:noProof/>
        </w:rPr>
        <w:t>9</w:t>
      </w:r>
      <w:r>
        <w:rPr>
          <w:noProof/>
          <w:snapToGrid w:val="0"/>
        </w:rPr>
        <w:t>.</w:t>
      </w:r>
      <w:r>
        <w:rPr>
          <w:noProof/>
        </w:rPr>
        <w:tab/>
      </w:r>
      <w:r>
        <w:rPr>
          <w:noProof/>
          <w:snapToGrid w:val="0"/>
        </w:rPr>
        <w:t>Management of school</w:t>
      </w:r>
      <w:r>
        <w:rPr>
          <w:noProof/>
        </w:rPr>
        <w:tab/>
      </w:r>
      <w:r>
        <w:rPr>
          <w:noProof/>
        </w:rPr>
        <w:fldChar w:fldCharType="begin"/>
      </w:r>
      <w:r>
        <w:rPr>
          <w:noProof/>
        </w:rPr>
        <w:instrText xml:space="preserve"> PAGEREF _Toc44988189 \h </w:instrText>
      </w:r>
      <w:r>
        <w:rPr>
          <w:noProof/>
        </w:rPr>
      </w:r>
      <w:r>
        <w:rPr>
          <w:noProof/>
        </w:rPr>
        <w:fldChar w:fldCharType="separate"/>
      </w:r>
      <w:r w:rsidR="002E126A">
        <w:rPr>
          <w:noProof/>
        </w:rPr>
        <w:t>4</w:t>
      </w:r>
      <w:r>
        <w:rPr>
          <w:noProof/>
        </w:rPr>
        <w:fldChar w:fldCharType="end"/>
      </w:r>
    </w:p>
    <w:p w:rsidR="009D0F16" w:rsidRDefault="001E4BCB">
      <w:pPr>
        <w:pStyle w:val="TOC4"/>
        <w:rPr>
          <w:noProof/>
        </w:rPr>
      </w:pPr>
      <w:r>
        <w:rPr>
          <w:noProof/>
        </w:rPr>
        <w:t>10</w:t>
      </w:r>
      <w:r>
        <w:rPr>
          <w:noProof/>
          <w:snapToGrid w:val="0"/>
        </w:rPr>
        <w:t>.</w:t>
      </w:r>
      <w:r>
        <w:rPr>
          <w:noProof/>
        </w:rPr>
        <w:tab/>
      </w:r>
      <w:r>
        <w:rPr>
          <w:noProof/>
          <w:snapToGrid w:val="0"/>
        </w:rPr>
        <w:t>Board’s proceedings</w:t>
      </w:r>
      <w:r>
        <w:rPr>
          <w:noProof/>
        </w:rPr>
        <w:tab/>
      </w:r>
      <w:r>
        <w:rPr>
          <w:noProof/>
        </w:rPr>
        <w:fldChar w:fldCharType="begin"/>
      </w:r>
      <w:r>
        <w:rPr>
          <w:noProof/>
        </w:rPr>
        <w:instrText xml:space="preserve"> PAGEREF _Toc44988190 \h </w:instrText>
      </w:r>
      <w:r>
        <w:rPr>
          <w:noProof/>
        </w:rPr>
      </w:r>
      <w:r>
        <w:rPr>
          <w:noProof/>
        </w:rPr>
        <w:fldChar w:fldCharType="separate"/>
      </w:r>
      <w:r w:rsidR="002E126A">
        <w:rPr>
          <w:noProof/>
        </w:rPr>
        <w:t>5</w:t>
      </w:r>
      <w:r>
        <w:rPr>
          <w:noProof/>
        </w:rPr>
        <w:fldChar w:fldCharType="end"/>
      </w:r>
    </w:p>
    <w:p w:rsidR="009D0F16" w:rsidRDefault="001E4BCB">
      <w:pPr>
        <w:pStyle w:val="TOC4"/>
        <w:rPr>
          <w:noProof/>
        </w:rPr>
      </w:pPr>
      <w:r>
        <w:rPr>
          <w:noProof/>
        </w:rPr>
        <w:t>11</w:t>
      </w:r>
      <w:r>
        <w:rPr>
          <w:noProof/>
          <w:snapToGrid w:val="0"/>
        </w:rPr>
        <w:t>.</w:t>
      </w:r>
      <w:r>
        <w:rPr>
          <w:noProof/>
        </w:rPr>
        <w:tab/>
      </w:r>
      <w:r>
        <w:rPr>
          <w:noProof/>
          <w:snapToGrid w:val="0"/>
        </w:rPr>
        <w:t>Borrowing</w:t>
      </w:r>
      <w:r>
        <w:rPr>
          <w:noProof/>
        </w:rPr>
        <w:tab/>
      </w:r>
      <w:r>
        <w:rPr>
          <w:noProof/>
        </w:rPr>
        <w:fldChar w:fldCharType="begin"/>
      </w:r>
      <w:r>
        <w:rPr>
          <w:noProof/>
        </w:rPr>
        <w:instrText xml:space="preserve"> PAGEREF _Toc44988191 \h </w:instrText>
      </w:r>
      <w:r>
        <w:rPr>
          <w:noProof/>
        </w:rPr>
      </w:r>
      <w:r>
        <w:rPr>
          <w:noProof/>
        </w:rPr>
        <w:fldChar w:fldCharType="separate"/>
      </w:r>
      <w:r w:rsidR="002E126A">
        <w:rPr>
          <w:noProof/>
        </w:rPr>
        <w:t>5</w:t>
      </w:r>
      <w:r>
        <w:rPr>
          <w:noProof/>
        </w:rPr>
        <w:fldChar w:fldCharType="end"/>
      </w:r>
    </w:p>
    <w:p w:rsidR="009D0F16" w:rsidRDefault="001E4BCB">
      <w:pPr>
        <w:pStyle w:val="TOC4"/>
        <w:rPr>
          <w:noProof/>
        </w:rPr>
      </w:pPr>
      <w:r>
        <w:rPr>
          <w:noProof/>
        </w:rPr>
        <w:t>12</w:t>
      </w:r>
      <w:r>
        <w:rPr>
          <w:noProof/>
          <w:snapToGrid w:val="0"/>
        </w:rPr>
        <w:t>.</w:t>
      </w:r>
      <w:r>
        <w:rPr>
          <w:noProof/>
        </w:rPr>
        <w:tab/>
      </w:r>
      <w:r>
        <w:rPr>
          <w:noProof/>
          <w:snapToGrid w:val="0"/>
        </w:rPr>
        <w:t>Rating and taxation exemption</w:t>
      </w:r>
      <w:r>
        <w:rPr>
          <w:noProof/>
        </w:rPr>
        <w:tab/>
      </w:r>
      <w:r>
        <w:rPr>
          <w:noProof/>
        </w:rPr>
        <w:fldChar w:fldCharType="begin"/>
      </w:r>
      <w:r>
        <w:rPr>
          <w:noProof/>
        </w:rPr>
        <w:instrText xml:space="preserve"> PAGEREF _Toc44988192 \h </w:instrText>
      </w:r>
      <w:r>
        <w:rPr>
          <w:noProof/>
        </w:rPr>
      </w:r>
      <w:r>
        <w:rPr>
          <w:noProof/>
        </w:rPr>
        <w:fldChar w:fldCharType="separate"/>
      </w:r>
      <w:r w:rsidR="002E126A">
        <w:rPr>
          <w:noProof/>
        </w:rPr>
        <w:t>5</w:t>
      </w:r>
      <w:r>
        <w:rPr>
          <w:noProof/>
        </w:rPr>
        <w:fldChar w:fldCharType="end"/>
      </w:r>
    </w:p>
    <w:p w:rsidR="009D0F16" w:rsidRDefault="001E4BCB">
      <w:pPr>
        <w:pStyle w:val="TOC4"/>
        <w:rPr>
          <w:noProof/>
        </w:rPr>
      </w:pPr>
      <w:r>
        <w:rPr>
          <w:noProof/>
        </w:rPr>
        <w:t>13</w:t>
      </w:r>
      <w:r>
        <w:rPr>
          <w:noProof/>
          <w:snapToGrid w:val="0"/>
        </w:rPr>
        <w:t>.</w:t>
      </w:r>
      <w:r>
        <w:rPr>
          <w:noProof/>
        </w:rPr>
        <w:tab/>
      </w:r>
      <w:r>
        <w:rPr>
          <w:noProof/>
          <w:snapToGrid w:val="0"/>
        </w:rPr>
        <w:t>Agreement relating to Reserve A3421</w:t>
      </w:r>
      <w:r>
        <w:rPr>
          <w:noProof/>
        </w:rPr>
        <w:tab/>
      </w:r>
      <w:r>
        <w:rPr>
          <w:noProof/>
        </w:rPr>
        <w:fldChar w:fldCharType="begin"/>
      </w:r>
      <w:r>
        <w:rPr>
          <w:noProof/>
        </w:rPr>
        <w:instrText xml:space="preserve"> PAGEREF _Toc44988193 \h </w:instrText>
      </w:r>
      <w:r>
        <w:rPr>
          <w:noProof/>
        </w:rPr>
      </w:r>
      <w:r>
        <w:rPr>
          <w:noProof/>
        </w:rPr>
        <w:fldChar w:fldCharType="separate"/>
      </w:r>
      <w:r w:rsidR="002E126A">
        <w:rPr>
          <w:noProof/>
        </w:rPr>
        <w:t>6</w:t>
      </w:r>
      <w:r>
        <w:rPr>
          <w:noProof/>
        </w:rPr>
        <w:fldChar w:fldCharType="end"/>
      </w:r>
    </w:p>
    <w:p w:rsidR="009D0F16" w:rsidRDefault="001E4BCB">
      <w:pPr>
        <w:pStyle w:val="TOC2"/>
        <w:tabs>
          <w:tab w:val="right" w:leader="dot" w:pos="7078"/>
        </w:tabs>
        <w:rPr>
          <w:noProof/>
        </w:rPr>
      </w:pPr>
      <w:r>
        <w:rPr>
          <w:noProof/>
        </w:rPr>
        <w:t>Notes</w:t>
      </w:r>
    </w:p>
    <w:p w:rsidR="009D0F16" w:rsidRDefault="001E4BCB">
      <w:pPr>
        <w:pStyle w:val="TOC4"/>
      </w:pPr>
      <w:r>
        <w:rPr>
          <w:noProof/>
          <w:snapToGrid w:val="0"/>
        </w:rPr>
        <w:tab/>
        <w:t>Compilation table</w:t>
      </w:r>
      <w:r>
        <w:rPr>
          <w:noProof/>
        </w:rPr>
        <w:tab/>
      </w:r>
      <w:r>
        <w:rPr>
          <w:noProof/>
        </w:rPr>
        <w:fldChar w:fldCharType="begin"/>
      </w:r>
      <w:r>
        <w:rPr>
          <w:noProof/>
        </w:rPr>
        <w:instrText xml:space="preserve"> PAGEREF _Toc44988194 \h </w:instrText>
      </w:r>
      <w:r>
        <w:rPr>
          <w:noProof/>
        </w:rPr>
      </w:r>
      <w:r>
        <w:rPr>
          <w:noProof/>
        </w:rPr>
        <w:fldChar w:fldCharType="separate"/>
      </w:r>
      <w:r w:rsidR="002E126A">
        <w:rPr>
          <w:noProof/>
        </w:rPr>
        <w:t>7</w:t>
      </w:r>
      <w:r>
        <w:rPr>
          <w:noProof/>
        </w:rPr>
        <w:fldChar w:fldCharType="end"/>
      </w:r>
      <w:r>
        <w:fldChar w:fldCharType="end"/>
      </w:r>
    </w:p>
    <w:p w:rsidR="009D0F16" w:rsidRDefault="001E4BC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D0F16" w:rsidRDefault="009D0F16">
      <w:pPr>
        <w:pStyle w:val="NoteHeading"/>
        <w:sectPr w:rsidR="009D0F1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9D0F16" w:rsidRDefault="001E4BCB">
      <w:pPr>
        <w:pStyle w:val="WA"/>
      </w:pPr>
      <w:r>
        <w:t>Western Australia</w:t>
      </w:r>
    </w:p>
    <w:p w:rsidR="009D0F16" w:rsidRDefault="001E4BCB">
      <w:pPr>
        <w:pStyle w:val="NameofActReg"/>
        <w:spacing w:before="360"/>
      </w:pPr>
      <w:r>
        <w:t xml:space="preserve">Hale School Act 1876 </w:t>
      </w:r>
    </w:p>
    <w:p w:rsidR="009D0F16" w:rsidRDefault="001E4BCB">
      <w:pPr>
        <w:pStyle w:val="LongTitle"/>
        <w:spacing w:before="120"/>
        <w:rPr>
          <w:snapToGrid w:val="0"/>
        </w:rPr>
      </w:pPr>
      <w:r>
        <w:rPr>
          <w:snapToGrid w:val="0"/>
        </w:rPr>
        <w:t xml:space="preserve">An Act to make provision for the higher education of boys. </w:t>
      </w:r>
    </w:p>
    <w:p w:rsidR="009D0F16" w:rsidRDefault="001E4BCB">
      <w:pPr>
        <w:pStyle w:val="Preamble1"/>
        <w:rPr>
          <w:snapToGrid w:val="0"/>
        </w:rPr>
      </w:pPr>
      <w:r>
        <w:rPr>
          <w:snapToGrid w:val="0"/>
        </w:rPr>
        <w:t>Preamble</w:t>
      </w:r>
    </w:p>
    <w:p w:rsidR="009D0F16" w:rsidRDefault="001E4BCB">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rsidR="009D0F16" w:rsidRDefault="001E4BCB">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rsidR="009D0F16" w:rsidRDefault="001E4BCB">
      <w:pPr>
        <w:pStyle w:val="Heading5"/>
        <w:rPr>
          <w:snapToGrid w:val="0"/>
        </w:rPr>
      </w:pPr>
      <w:bookmarkStart w:id="1" w:name="_Toc411155299"/>
      <w:bookmarkStart w:id="2" w:name="_Toc10607560"/>
      <w:bookmarkStart w:id="3" w:name="_Toc11648466"/>
      <w:bookmarkStart w:id="4" w:name="_Toc44988182"/>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9D0F16" w:rsidRDefault="001E4BCB">
      <w:pPr>
        <w:pStyle w:val="Subsection"/>
        <w:spacing w:before="120"/>
        <w:rPr>
          <w:snapToGrid w:val="0"/>
        </w:rPr>
      </w:pPr>
      <w:r>
        <w:rPr>
          <w:snapToGrid w:val="0"/>
        </w:rPr>
        <w:tab/>
      </w:r>
      <w:r>
        <w:rPr>
          <w:snapToGrid w:val="0"/>
        </w:rPr>
        <w:tab/>
        <w:t xml:space="preserve">This Act may be cited as the </w:t>
      </w:r>
      <w:r>
        <w:rPr>
          <w:i/>
          <w:snapToGrid w:val="0"/>
        </w:rPr>
        <w:t>Hale School Act 1876</w:t>
      </w:r>
      <w:r>
        <w:rPr>
          <w:snapToGrid w:val="0"/>
        </w:rPr>
        <w:t xml:space="preserve"> </w:t>
      </w:r>
      <w:r>
        <w:rPr>
          <w:snapToGrid w:val="0"/>
          <w:vertAlign w:val="superscript"/>
        </w:rPr>
        <w:t>1</w:t>
      </w:r>
      <w:r>
        <w:rPr>
          <w:snapToGrid w:val="0"/>
        </w:rPr>
        <w:t>.</w:t>
      </w:r>
    </w:p>
    <w:p w:rsidR="009D0F16" w:rsidRDefault="001E4BCB">
      <w:pPr>
        <w:pStyle w:val="Footnotesection"/>
        <w:ind w:left="890" w:hanging="890"/>
      </w:pPr>
      <w:r>
        <w:tab/>
        <w:t xml:space="preserve">[Section 1 amended by No. 34 of 1958 s. 1(3).] </w:t>
      </w:r>
    </w:p>
    <w:p w:rsidR="009D0F16" w:rsidRDefault="001E4BCB">
      <w:pPr>
        <w:pStyle w:val="Heading5"/>
        <w:rPr>
          <w:snapToGrid w:val="0"/>
        </w:rPr>
      </w:pPr>
      <w:bookmarkStart w:id="5" w:name="_Toc411155300"/>
      <w:bookmarkStart w:id="6" w:name="_Toc10607561"/>
      <w:bookmarkStart w:id="7" w:name="_Toc11648467"/>
      <w:bookmarkStart w:id="8" w:name="_Toc44988183"/>
      <w:r>
        <w:rPr>
          <w:rStyle w:val="CharSectno"/>
        </w:rPr>
        <w:t>1A</w:t>
      </w:r>
      <w:r>
        <w:rPr>
          <w:snapToGrid w:val="0"/>
        </w:rPr>
        <w:t>.</w:t>
      </w:r>
      <w:r>
        <w:rPr>
          <w:snapToGrid w:val="0"/>
        </w:rPr>
        <w:tab/>
        <w:t>Interpretation</w:t>
      </w:r>
      <w:bookmarkEnd w:id="5"/>
      <w:bookmarkEnd w:id="6"/>
      <w:bookmarkEnd w:id="7"/>
      <w:bookmarkEnd w:id="8"/>
      <w:r>
        <w:rPr>
          <w:snapToGrid w:val="0"/>
        </w:rPr>
        <w:t xml:space="preserve"> </w:t>
      </w:r>
    </w:p>
    <w:p w:rsidR="009D0F16" w:rsidRDefault="001E4BCB">
      <w:pPr>
        <w:pStyle w:val="Subsection"/>
        <w:spacing w:before="120"/>
        <w:rPr>
          <w:snapToGrid w:val="0"/>
        </w:rPr>
      </w:pPr>
      <w:r>
        <w:rPr>
          <w:snapToGrid w:val="0"/>
        </w:rPr>
        <w:tab/>
      </w:r>
      <w:r>
        <w:rPr>
          <w:snapToGrid w:val="0"/>
        </w:rPr>
        <w:tab/>
        <w:t>In this Act, subject to the context — </w:t>
      </w:r>
    </w:p>
    <w:p w:rsidR="009D0F16" w:rsidRDefault="001E4BCB">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rsidR="009D0F16" w:rsidRDefault="001E4BCB">
      <w:pPr>
        <w:pStyle w:val="Defstart"/>
      </w:pPr>
      <w:r>
        <w:rPr>
          <w:b/>
        </w:rPr>
        <w:tab/>
      </w:r>
      <w:r>
        <w:rPr>
          <w:rStyle w:val="CharDefText"/>
        </w:rPr>
        <w:t>Association</w:t>
      </w:r>
      <w:r>
        <w:t xml:space="preserve"> means the association incorporated under the </w:t>
      </w:r>
      <w:r>
        <w:rPr>
          <w:i/>
        </w:rPr>
        <w:t>Associations Incorporation Act 1987</w:t>
      </w:r>
      <w:r>
        <w:rPr>
          <w:i/>
          <w:vertAlign w:val="superscript"/>
        </w:rPr>
        <w:t> </w:t>
      </w:r>
      <w:r>
        <w:rPr>
          <w:vertAlign w:val="superscript"/>
        </w:rPr>
        <w:t>2</w:t>
      </w:r>
      <w:r>
        <w:t>, under the name “Old Haleians’ Association (Inc.)” and includes its successors for the time being;</w:t>
      </w:r>
    </w:p>
    <w:p w:rsidR="009D0F16" w:rsidRDefault="001E4BCB">
      <w:pPr>
        <w:pStyle w:val="Defstart"/>
      </w:pPr>
      <w:r>
        <w:rPr>
          <w:b/>
        </w:rPr>
        <w:tab/>
      </w:r>
      <w:r>
        <w:rPr>
          <w:rStyle w:val="CharDefText"/>
        </w:rPr>
        <w:t>Board</w:t>
      </w:r>
      <w:r>
        <w:t xml:space="preserve"> means the corporation known as “The Governors of Hale School” constituted by this Act;</w:t>
      </w:r>
    </w:p>
    <w:p w:rsidR="009D0F16" w:rsidRDefault="001E4BCB">
      <w:pPr>
        <w:pStyle w:val="Defstart"/>
      </w:pPr>
      <w:r>
        <w:rPr>
          <w:b/>
        </w:rPr>
        <w:tab/>
      </w:r>
      <w:r>
        <w:rPr>
          <w:rStyle w:val="CharDefText"/>
        </w:rPr>
        <w:t>School</w:t>
      </w:r>
      <w:r>
        <w:t xml:space="preserve"> means the school known as Hale School at Perth;</w:t>
      </w:r>
    </w:p>
    <w:p w:rsidR="009D0F16" w:rsidRDefault="001E4BCB">
      <w:pPr>
        <w:pStyle w:val="Defstart"/>
      </w:pPr>
      <w:r>
        <w:rPr>
          <w:b/>
        </w:rPr>
        <w:tab/>
      </w:r>
      <w:r>
        <w:rPr>
          <w:rStyle w:val="CharDefText"/>
        </w:rPr>
        <w:t>Trustees</w:t>
      </w:r>
      <w:r>
        <w:t xml:space="preserve"> means the corporation known as The Perth Diocesan Trustees referred to in section 11 of Act No. 34 of 1918.</w:t>
      </w:r>
    </w:p>
    <w:p w:rsidR="009D0F16" w:rsidRDefault="001E4BCB">
      <w:pPr>
        <w:pStyle w:val="Footnotesection"/>
      </w:pPr>
      <w:r>
        <w:tab/>
        <w:t xml:space="preserve">[Section 1A inserted by No. 34 of 1958 s. 4; amended by No. 121 of 1976 s. 7.] </w:t>
      </w:r>
    </w:p>
    <w:p w:rsidR="009D0F16" w:rsidRDefault="001E4BCB">
      <w:pPr>
        <w:pStyle w:val="Heading5"/>
        <w:keepNext w:val="0"/>
        <w:keepLines w:val="0"/>
        <w:rPr>
          <w:snapToGrid w:val="0"/>
        </w:rPr>
      </w:pPr>
      <w:bookmarkStart w:id="9" w:name="_Toc411155301"/>
      <w:bookmarkStart w:id="10" w:name="_Toc10607562"/>
      <w:bookmarkStart w:id="11" w:name="_Toc11648468"/>
      <w:bookmarkStart w:id="12" w:name="_Toc44988184"/>
      <w:r>
        <w:rPr>
          <w:rStyle w:val="CharSectno"/>
        </w:rPr>
        <w:t>2</w:t>
      </w:r>
      <w:r>
        <w:rPr>
          <w:snapToGrid w:val="0"/>
        </w:rPr>
        <w:t>.</w:t>
      </w:r>
      <w:r>
        <w:rPr>
          <w:snapToGrid w:val="0"/>
        </w:rPr>
        <w:tab/>
      </w:r>
      <w:bookmarkEnd w:id="9"/>
      <w:bookmarkEnd w:id="10"/>
      <w:r>
        <w:rPr>
          <w:snapToGrid w:val="0"/>
        </w:rPr>
        <w:t>The Governors of Hale School, a body corporate</w:t>
      </w:r>
      <w:bookmarkEnd w:id="11"/>
      <w:bookmarkEnd w:id="12"/>
      <w:r>
        <w:rPr>
          <w:snapToGrid w:val="0"/>
        </w:rPr>
        <w:t xml:space="preserve"> </w:t>
      </w:r>
    </w:p>
    <w:p w:rsidR="009D0F16" w:rsidRDefault="001E4BCB">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rsidR="009D0F16" w:rsidRDefault="001E4BCB">
      <w:pPr>
        <w:pStyle w:val="Footnotesection"/>
        <w:keepLines w:val="0"/>
      </w:pPr>
      <w:r>
        <w:tab/>
        <w:t>[Section 2 amended by 42 Vict. No. 28 (1878) s. 4; 55 Vict. No. 29 (1892) s. 7 </w:t>
      </w:r>
      <w:r>
        <w:rPr>
          <w:i w:val="0"/>
          <w:vertAlign w:val="superscript"/>
        </w:rPr>
        <w:t>3</w:t>
      </w:r>
      <w:r>
        <w:t xml:space="preserve">; No. 34 of 1958 s. 5.] </w:t>
      </w:r>
    </w:p>
    <w:p w:rsidR="009D0F16" w:rsidRDefault="001E4BCB">
      <w:pPr>
        <w:pStyle w:val="Ednotesection"/>
      </w:pPr>
      <w:r>
        <w:t>[</w:t>
      </w:r>
      <w:r>
        <w:rPr>
          <w:b/>
        </w:rPr>
        <w:t>3, 4</w:t>
      </w:r>
      <w:r>
        <w:t>.</w:t>
      </w:r>
      <w:r>
        <w:tab/>
      </w:r>
      <w:r>
        <w:tab/>
        <w:t xml:space="preserve">Deleted by No. 34 of 1958 s. 3.] </w:t>
      </w:r>
    </w:p>
    <w:p w:rsidR="009D0F16" w:rsidRDefault="001E4BCB">
      <w:pPr>
        <w:pStyle w:val="Heading5"/>
        <w:rPr>
          <w:snapToGrid w:val="0"/>
        </w:rPr>
      </w:pPr>
      <w:bookmarkStart w:id="13" w:name="_Toc411155302"/>
      <w:bookmarkStart w:id="14" w:name="_Toc10607563"/>
      <w:bookmarkStart w:id="15" w:name="_Toc11648469"/>
      <w:bookmarkStart w:id="16" w:name="_Toc44988185"/>
      <w:r>
        <w:rPr>
          <w:rStyle w:val="CharSectno"/>
        </w:rPr>
        <w:t>5</w:t>
      </w:r>
      <w:r>
        <w:rPr>
          <w:snapToGrid w:val="0"/>
        </w:rPr>
        <w:t>.</w:t>
      </w:r>
      <w:r>
        <w:rPr>
          <w:snapToGrid w:val="0"/>
        </w:rPr>
        <w:tab/>
        <w:t>Constitution of the Board</w:t>
      </w:r>
      <w:bookmarkEnd w:id="13"/>
      <w:bookmarkEnd w:id="14"/>
      <w:bookmarkEnd w:id="15"/>
      <w:bookmarkEnd w:id="16"/>
      <w:r>
        <w:rPr>
          <w:snapToGrid w:val="0"/>
        </w:rPr>
        <w:t xml:space="preserve"> </w:t>
      </w:r>
    </w:p>
    <w:p w:rsidR="009D0F16" w:rsidRDefault="001E4BCB">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rsidR="009D0F16" w:rsidRDefault="001E4BCB">
      <w:pPr>
        <w:pStyle w:val="Footnotesection"/>
      </w:pPr>
      <w:r>
        <w:tab/>
        <w:t xml:space="preserve">[Section 5 inserted by No. 75 of 1994 s. 3.] </w:t>
      </w:r>
    </w:p>
    <w:p w:rsidR="009D0F16" w:rsidRDefault="001E4BCB">
      <w:pPr>
        <w:pStyle w:val="Heading5"/>
        <w:rPr>
          <w:snapToGrid w:val="0"/>
        </w:rPr>
      </w:pPr>
      <w:bookmarkStart w:id="17" w:name="_Toc411155303"/>
      <w:bookmarkStart w:id="18" w:name="_Toc10607564"/>
      <w:bookmarkStart w:id="19" w:name="_Toc11648470"/>
      <w:bookmarkStart w:id="20" w:name="_Toc44988186"/>
      <w:r>
        <w:rPr>
          <w:rStyle w:val="CharSectno"/>
        </w:rPr>
        <w:t>6</w:t>
      </w:r>
      <w:r>
        <w:rPr>
          <w:snapToGrid w:val="0"/>
        </w:rPr>
        <w:t>.</w:t>
      </w:r>
      <w:r>
        <w:rPr>
          <w:snapToGrid w:val="0"/>
        </w:rPr>
        <w:tab/>
        <w:t>Terms of office and vacancies</w:t>
      </w:r>
      <w:bookmarkEnd w:id="17"/>
      <w:bookmarkEnd w:id="18"/>
      <w:bookmarkEnd w:id="19"/>
      <w:bookmarkEnd w:id="20"/>
      <w:r>
        <w:rPr>
          <w:snapToGrid w:val="0"/>
        </w:rPr>
        <w:t xml:space="preserve"> </w:t>
      </w:r>
    </w:p>
    <w:p w:rsidR="009D0F16" w:rsidRDefault="001E4BCB">
      <w:pPr>
        <w:pStyle w:val="Subsection"/>
        <w:rPr>
          <w:snapToGrid w:val="0"/>
        </w:rPr>
      </w:pPr>
      <w:r>
        <w:rPr>
          <w:snapToGrid w:val="0"/>
        </w:rPr>
        <w:tab/>
        <w:t>(1)</w:t>
      </w:r>
      <w:r>
        <w:rPr>
          <w:snapToGrid w:val="0"/>
        </w:rPr>
        <w:tab/>
        <w:t>In this section — </w:t>
      </w:r>
    </w:p>
    <w:p w:rsidR="009D0F16" w:rsidRDefault="001E4BCB">
      <w:pPr>
        <w:pStyle w:val="Defstart"/>
      </w:pPr>
      <w:r>
        <w:rPr>
          <w:b/>
        </w:rPr>
        <w:tab/>
      </w:r>
      <w:r>
        <w:rPr>
          <w:rStyle w:val="CharDefText"/>
        </w:rPr>
        <w:t>appointed</w:t>
      </w:r>
      <w:r>
        <w:t>, in relation to a member, means appointed by the Trustees or the Association;</w:t>
      </w:r>
    </w:p>
    <w:p w:rsidR="009D0F16" w:rsidRDefault="001E4BCB">
      <w:pPr>
        <w:pStyle w:val="Defstart"/>
      </w:pPr>
      <w:r>
        <w:rPr>
          <w:b/>
        </w:rPr>
        <w:tab/>
      </w:r>
      <w:r>
        <w:rPr>
          <w:rStyle w:val="CharDefText"/>
        </w:rPr>
        <w:t>casual vacancy</w:t>
      </w:r>
      <w:r>
        <w:t xml:space="preserve"> means a vacancy that occurs otherwise than when a term of office expires;</w:t>
      </w:r>
    </w:p>
    <w:p w:rsidR="009D0F16" w:rsidRDefault="001E4BCB">
      <w:pPr>
        <w:pStyle w:val="Defstart"/>
      </w:pPr>
      <w:r>
        <w:rPr>
          <w:b/>
        </w:rPr>
        <w:tab/>
      </w:r>
      <w:r>
        <w:rPr>
          <w:rStyle w:val="CharDefText"/>
        </w:rPr>
        <w:t>member</w:t>
      </w:r>
      <w:r>
        <w:t xml:space="preserve"> means a member of the Board;</w:t>
      </w:r>
    </w:p>
    <w:p w:rsidR="009D0F16" w:rsidRDefault="001E4BCB">
      <w:pPr>
        <w:pStyle w:val="Defstart"/>
      </w:pPr>
      <w:r>
        <w:rPr>
          <w:b/>
        </w:rPr>
        <w:tab/>
      </w:r>
      <w:r>
        <w:rPr>
          <w:rStyle w:val="CharDefText"/>
        </w:rPr>
        <w:t>periodical vacancy</w:t>
      </w:r>
      <w:r>
        <w:t xml:space="preserve"> means a vacancy that occurs when a term of office expires.</w:t>
      </w:r>
    </w:p>
    <w:p w:rsidR="009D0F16" w:rsidRDefault="001E4BCB">
      <w:pPr>
        <w:pStyle w:val="Subsection"/>
        <w:rPr>
          <w:snapToGrid w:val="0"/>
        </w:rPr>
      </w:pPr>
      <w:r>
        <w:rPr>
          <w:snapToGrid w:val="0"/>
        </w:rPr>
        <w:tab/>
        <w:t>(2)</w:t>
      </w:r>
      <w:r>
        <w:rPr>
          <w:snapToGrid w:val="0"/>
        </w:rPr>
        <w:tab/>
        <w:t>A member appointed to a periodical vacancy may hold office for a period ending — </w:t>
      </w:r>
    </w:p>
    <w:p w:rsidR="009D0F16" w:rsidRDefault="001E4BCB">
      <w:pPr>
        <w:pStyle w:val="Indenta"/>
        <w:rPr>
          <w:snapToGrid w:val="0"/>
        </w:rPr>
      </w:pPr>
      <w:r>
        <w:rPr>
          <w:snapToGrid w:val="0"/>
        </w:rPr>
        <w:tab/>
        <w:t>(a)</w:t>
      </w:r>
      <w:r>
        <w:rPr>
          <w:snapToGrid w:val="0"/>
        </w:rPr>
        <w:tab/>
        <w:t>4 years from when the vacancy occurred, if it occurred before 31 December 1994; or</w:t>
      </w:r>
    </w:p>
    <w:p w:rsidR="009D0F16" w:rsidRDefault="001E4BCB">
      <w:pPr>
        <w:pStyle w:val="Indenta"/>
        <w:rPr>
          <w:snapToGrid w:val="0"/>
        </w:rPr>
      </w:pPr>
      <w:r>
        <w:rPr>
          <w:snapToGrid w:val="0"/>
        </w:rPr>
        <w:tab/>
        <w:t>(b)</w:t>
      </w:r>
      <w:r>
        <w:rPr>
          <w:snapToGrid w:val="0"/>
        </w:rPr>
        <w:tab/>
        <w:t>5 years from when the vacancy occurred, if it occurred on or after 31 December 1994.</w:t>
      </w:r>
    </w:p>
    <w:p w:rsidR="009D0F16" w:rsidRDefault="001E4BCB">
      <w:pPr>
        <w:pStyle w:val="Subsection"/>
        <w:rPr>
          <w:snapToGrid w:val="0"/>
        </w:rPr>
      </w:pPr>
      <w:r>
        <w:rPr>
          <w:snapToGrid w:val="0"/>
        </w:rPr>
        <w:tab/>
        <w:t>(3)</w:t>
      </w:r>
      <w:r>
        <w:rPr>
          <w:snapToGrid w:val="0"/>
        </w:rPr>
        <w:tab/>
        <w:t xml:space="preserve">Each of the first members appointed to fill the 2 vacancies created by the commencement of the </w:t>
      </w:r>
      <w:r>
        <w:rPr>
          <w:i/>
          <w:snapToGrid w:val="0"/>
        </w:rPr>
        <w:t>Hale School Amendment Act 1994</w:t>
      </w:r>
      <w:r>
        <w:rPr>
          <w:snapToGrid w:val="0"/>
        </w:rPr>
        <w:t xml:space="preserve"> may hold office for the period ending on 31 December 1998.</w:t>
      </w:r>
    </w:p>
    <w:p w:rsidR="009D0F16" w:rsidRDefault="001E4BCB">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rsidR="009D0F16" w:rsidRDefault="001E4BCB">
      <w:pPr>
        <w:pStyle w:val="Subsection"/>
        <w:rPr>
          <w:snapToGrid w:val="0"/>
        </w:rPr>
      </w:pPr>
      <w:r>
        <w:rPr>
          <w:snapToGrid w:val="0"/>
        </w:rPr>
        <w:tab/>
        <w:t>(5)</w:t>
      </w:r>
      <w:r>
        <w:rPr>
          <w:snapToGrid w:val="0"/>
        </w:rPr>
        <w:tab/>
        <w:t>An appointed member whose term of office expires is eligible for reappointment.</w:t>
      </w:r>
    </w:p>
    <w:p w:rsidR="009D0F16" w:rsidRDefault="001E4BCB">
      <w:pPr>
        <w:pStyle w:val="Subsection"/>
        <w:rPr>
          <w:snapToGrid w:val="0"/>
        </w:rPr>
      </w:pPr>
      <w:r>
        <w:rPr>
          <w:snapToGrid w:val="0"/>
        </w:rPr>
        <w:tab/>
        <w:t>(6)</w:t>
      </w:r>
      <w:r>
        <w:rPr>
          <w:snapToGrid w:val="0"/>
        </w:rPr>
        <w:tab/>
        <w:t>The body which appointed a member may at any time terminate the appointment or remove the member from office.</w:t>
      </w:r>
    </w:p>
    <w:p w:rsidR="009D0F16" w:rsidRDefault="001E4BCB">
      <w:pPr>
        <w:pStyle w:val="Subsection"/>
        <w:rPr>
          <w:snapToGrid w:val="0"/>
        </w:rPr>
      </w:pPr>
      <w:r>
        <w:rPr>
          <w:snapToGrid w:val="0"/>
        </w:rPr>
        <w:tab/>
        <w:t>(7)</w:t>
      </w:r>
      <w:r>
        <w:rPr>
          <w:snapToGrid w:val="0"/>
        </w:rPr>
        <w:tab/>
        <w:t>The office of an appointed member becomes vacant if — </w:t>
      </w:r>
    </w:p>
    <w:p w:rsidR="009D0F16" w:rsidRDefault="001E4BCB">
      <w:pPr>
        <w:pStyle w:val="Indenta"/>
        <w:rPr>
          <w:snapToGrid w:val="0"/>
        </w:rPr>
      </w:pPr>
      <w:r>
        <w:rPr>
          <w:snapToGrid w:val="0"/>
        </w:rPr>
        <w:tab/>
        <w:t>(a)</w:t>
      </w:r>
      <w:r>
        <w:rPr>
          <w:snapToGrid w:val="0"/>
        </w:rPr>
        <w:tab/>
        <w:t>the term of office expires;</w:t>
      </w:r>
    </w:p>
    <w:p w:rsidR="009D0F16" w:rsidRDefault="001E4BCB">
      <w:pPr>
        <w:pStyle w:val="Indenta"/>
        <w:rPr>
          <w:snapToGrid w:val="0"/>
        </w:rPr>
      </w:pPr>
      <w:r>
        <w:rPr>
          <w:snapToGrid w:val="0"/>
        </w:rPr>
        <w:tab/>
        <w:t>(b)</w:t>
      </w:r>
      <w:r>
        <w:rPr>
          <w:snapToGrid w:val="0"/>
        </w:rPr>
        <w:tab/>
        <w:t>the appointment is terminated, or the member is removed from office, under subsection (6);</w:t>
      </w:r>
    </w:p>
    <w:p w:rsidR="009D0F16" w:rsidRDefault="001E4BCB">
      <w:pPr>
        <w:pStyle w:val="Indenta"/>
        <w:rPr>
          <w:snapToGrid w:val="0"/>
        </w:rPr>
      </w:pPr>
      <w:r>
        <w:rPr>
          <w:snapToGrid w:val="0"/>
        </w:rPr>
        <w:tab/>
        <w:t>(c)</w:t>
      </w:r>
      <w:r>
        <w:rPr>
          <w:snapToGrid w:val="0"/>
        </w:rPr>
        <w:tab/>
        <w:t>the member dies; or</w:t>
      </w:r>
    </w:p>
    <w:p w:rsidR="009D0F16" w:rsidRDefault="001E4BCB">
      <w:pPr>
        <w:pStyle w:val="Indenta"/>
        <w:rPr>
          <w:snapToGrid w:val="0"/>
        </w:rPr>
      </w:pPr>
      <w:r>
        <w:rPr>
          <w:snapToGrid w:val="0"/>
        </w:rPr>
        <w:tab/>
        <w:t>(d)</w:t>
      </w:r>
      <w:r>
        <w:rPr>
          <w:snapToGrid w:val="0"/>
        </w:rPr>
        <w:tab/>
        <w:t>the member resigns by written notice addressed to the Chairman of the Board.</w:t>
      </w:r>
    </w:p>
    <w:p w:rsidR="009D0F16" w:rsidRDefault="001E4BCB">
      <w:pPr>
        <w:pStyle w:val="Subsection"/>
        <w:rPr>
          <w:snapToGrid w:val="0"/>
        </w:rPr>
      </w:pPr>
      <w:r>
        <w:rPr>
          <w:snapToGrid w:val="0"/>
        </w:rPr>
        <w:tab/>
        <w:t>(8)</w:t>
      </w:r>
      <w:r>
        <w:rPr>
          <w:snapToGrid w:val="0"/>
        </w:rPr>
        <w:tab/>
        <w:t>The continuing members may act despite any vacancy on the Board.</w:t>
      </w:r>
    </w:p>
    <w:p w:rsidR="009D0F16" w:rsidRDefault="001E4BCB">
      <w:pPr>
        <w:pStyle w:val="Footnotesection"/>
      </w:pPr>
      <w:r>
        <w:tab/>
        <w:t xml:space="preserve">[Section 6 inserted by No. 75 of 1994 s. 3.] </w:t>
      </w:r>
    </w:p>
    <w:p w:rsidR="009D0F16" w:rsidRDefault="001E4BCB">
      <w:pPr>
        <w:pStyle w:val="Heading5"/>
        <w:rPr>
          <w:snapToGrid w:val="0"/>
        </w:rPr>
      </w:pPr>
      <w:bookmarkStart w:id="21" w:name="_Toc411155304"/>
      <w:bookmarkStart w:id="22" w:name="_Toc10607565"/>
      <w:bookmarkStart w:id="23" w:name="_Toc11648471"/>
      <w:bookmarkStart w:id="24" w:name="_Toc44988187"/>
      <w:r>
        <w:rPr>
          <w:rStyle w:val="CharSectno"/>
        </w:rPr>
        <w:t>7</w:t>
      </w:r>
      <w:r>
        <w:rPr>
          <w:snapToGrid w:val="0"/>
        </w:rPr>
        <w:t>.</w:t>
      </w:r>
      <w:r>
        <w:rPr>
          <w:snapToGrid w:val="0"/>
        </w:rPr>
        <w:tab/>
        <w:t>Visitor</w:t>
      </w:r>
      <w:bookmarkEnd w:id="21"/>
      <w:bookmarkEnd w:id="22"/>
      <w:bookmarkEnd w:id="23"/>
      <w:bookmarkEnd w:id="24"/>
      <w:r>
        <w:rPr>
          <w:snapToGrid w:val="0"/>
        </w:rPr>
        <w:t xml:space="preserve"> </w:t>
      </w:r>
    </w:p>
    <w:p w:rsidR="009D0F16" w:rsidRDefault="001E4BCB">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rsidR="009D0F16" w:rsidRDefault="001E4BCB">
      <w:pPr>
        <w:pStyle w:val="Footnotesection"/>
      </w:pPr>
      <w:r>
        <w:tab/>
        <w:t xml:space="preserve">[Section 7 inserted by No. 34 of 1958 s. 6; amended by No. 121 of 1976 s. 7.] </w:t>
      </w:r>
    </w:p>
    <w:p w:rsidR="009D0F16" w:rsidRDefault="001E4BCB">
      <w:pPr>
        <w:pStyle w:val="Heading5"/>
        <w:rPr>
          <w:snapToGrid w:val="0"/>
        </w:rPr>
      </w:pPr>
      <w:bookmarkStart w:id="25" w:name="_Toc411155305"/>
      <w:bookmarkStart w:id="26" w:name="_Toc10607566"/>
      <w:bookmarkStart w:id="27" w:name="_Toc11648472"/>
      <w:bookmarkStart w:id="28" w:name="_Toc44988188"/>
      <w:r>
        <w:rPr>
          <w:rStyle w:val="CharSectno"/>
        </w:rPr>
        <w:t>8</w:t>
      </w:r>
      <w:r>
        <w:rPr>
          <w:snapToGrid w:val="0"/>
        </w:rPr>
        <w:t>.</w:t>
      </w:r>
      <w:r>
        <w:rPr>
          <w:snapToGrid w:val="0"/>
        </w:rPr>
        <w:tab/>
        <w:t>Dealings in property</w:t>
      </w:r>
      <w:bookmarkEnd w:id="25"/>
      <w:bookmarkEnd w:id="26"/>
      <w:bookmarkEnd w:id="27"/>
      <w:bookmarkEnd w:id="28"/>
      <w:r>
        <w:rPr>
          <w:snapToGrid w:val="0"/>
        </w:rPr>
        <w:t xml:space="preserve"> </w:t>
      </w:r>
    </w:p>
    <w:p w:rsidR="009D0F16" w:rsidRDefault="001E4BCB">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rsidR="009D0F16" w:rsidRDefault="001E4BCB">
      <w:pPr>
        <w:pStyle w:val="Footnotesection"/>
      </w:pPr>
      <w:r>
        <w:tab/>
        <w:t xml:space="preserve">[Section 8 inserted by No. 34 of 1958 s. 6.] </w:t>
      </w:r>
    </w:p>
    <w:p w:rsidR="009D0F16" w:rsidRDefault="001E4BCB">
      <w:pPr>
        <w:pStyle w:val="Heading5"/>
        <w:rPr>
          <w:snapToGrid w:val="0"/>
        </w:rPr>
      </w:pPr>
      <w:bookmarkStart w:id="29" w:name="_Toc411155306"/>
      <w:bookmarkStart w:id="30" w:name="_Toc10607567"/>
      <w:bookmarkStart w:id="31" w:name="_Toc11648473"/>
      <w:bookmarkStart w:id="32" w:name="_Toc44988189"/>
      <w:r>
        <w:rPr>
          <w:rStyle w:val="CharSectno"/>
        </w:rPr>
        <w:t>9</w:t>
      </w:r>
      <w:r>
        <w:rPr>
          <w:snapToGrid w:val="0"/>
        </w:rPr>
        <w:t>.</w:t>
      </w:r>
      <w:r>
        <w:rPr>
          <w:snapToGrid w:val="0"/>
        </w:rPr>
        <w:tab/>
        <w:t>Management</w:t>
      </w:r>
      <w:bookmarkEnd w:id="29"/>
      <w:bookmarkEnd w:id="30"/>
      <w:r>
        <w:rPr>
          <w:snapToGrid w:val="0"/>
        </w:rPr>
        <w:t xml:space="preserve"> of school</w:t>
      </w:r>
      <w:bookmarkEnd w:id="31"/>
      <w:bookmarkEnd w:id="32"/>
    </w:p>
    <w:p w:rsidR="009D0F16" w:rsidRDefault="001E4BCB">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1987</w:t>
      </w:r>
      <w:r>
        <w:rPr>
          <w:i/>
          <w:snapToGrid w:val="0"/>
          <w:vertAlign w:val="superscript"/>
        </w:rPr>
        <w:t> 2</w:t>
      </w:r>
      <w:r>
        <w:rPr>
          <w:snapToGrid w:val="0"/>
        </w:rPr>
        <w:t>, upon an association incorporated under that Act.</w:t>
      </w:r>
    </w:p>
    <w:p w:rsidR="009D0F16" w:rsidRDefault="001E4BCB">
      <w:pPr>
        <w:pStyle w:val="Footnotesection"/>
      </w:pPr>
      <w:r>
        <w:tab/>
        <w:t xml:space="preserve">[Section 9 inserted by No. 34 of 1958 s. 6.] </w:t>
      </w:r>
    </w:p>
    <w:p w:rsidR="009D0F16" w:rsidRDefault="001E4BCB">
      <w:pPr>
        <w:pStyle w:val="Heading5"/>
        <w:rPr>
          <w:snapToGrid w:val="0"/>
        </w:rPr>
      </w:pPr>
      <w:bookmarkStart w:id="33" w:name="_Toc411155307"/>
      <w:bookmarkStart w:id="34" w:name="_Toc10607568"/>
      <w:bookmarkStart w:id="35" w:name="_Toc11648474"/>
      <w:bookmarkStart w:id="36" w:name="_Toc44988190"/>
      <w:r>
        <w:rPr>
          <w:rStyle w:val="CharSectno"/>
        </w:rPr>
        <w:t>10</w:t>
      </w:r>
      <w:r>
        <w:rPr>
          <w:snapToGrid w:val="0"/>
        </w:rPr>
        <w:t>.</w:t>
      </w:r>
      <w:r>
        <w:rPr>
          <w:snapToGrid w:val="0"/>
        </w:rPr>
        <w:tab/>
        <w:t>Board</w:t>
      </w:r>
      <w:bookmarkEnd w:id="33"/>
      <w:bookmarkEnd w:id="34"/>
      <w:r>
        <w:rPr>
          <w:snapToGrid w:val="0"/>
        </w:rPr>
        <w:t>’s proceedings</w:t>
      </w:r>
      <w:bookmarkEnd w:id="35"/>
      <w:bookmarkEnd w:id="36"/>
    </w:p>
    <w:p w:rsidR="009D0F16" w:rsidRDefault="001E4BCB">
      <w:pPr>
        <w:pStyle w:val="Subsection"/>
        <w:rPr>
          <w:snapToGrid w:val="0"/>
        </w:rPr>
      </w:pPr>
      <w:r>
        <w:rPr>
          <w:snapToGrid w:val="0"/>
        </w:rPr>
        <w:tab/>
        <w:t>(1)</w:t>
      </w:r>
      <w:r>
        <w:rPr>
          <w:snapToGrid w:val="0"/>
        </w:rPr>
        <w:tab/>
        <w:t>At a meeting of the Board 6 members shall form a quorum.</w:t>
      </w:r>
    </w:p>
    <w:p w:rsidR="009D0F16" w:rsidRDefault="001E4BCB">
      <w:pPr>
        <w:pStyle w:val="Subsection"/>
        <w:rPr>
          <w:snapToGrid w:val="0"/>
        </w:rPr>
      </w:pPr>
      <w:r>
        <w:rPr>
          <w:snapToGrid w:val="0"/>
        </w:rPr>
        <w:tab/>
        <w:t>(2)</w:t>
      </w:r>
      <w:r>
        <w:rPr>
          <w:snapToGrid w:val="0"/>
        </w:rPr>
        <w:tab/>
        <w:t>The Chairman shall have a deliberative but not a second or casting vote.</w:t>
      </w:r>
    </w:p>
    <w:p w:rsidR="009D0F16" w:rsidRDefault="001E4BCB">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rsidR="009D0F16" w:rsidRDefault="001E4BCB">
      <w:pPr>
        <w:pStyle w:val="Footnotesection"/>
      </w:pPr>
      <w:r>
        <w:tab/>
        <w:t xml:space="preserve">[Section 10 inserted by No. 34 of 1958 s. 6; amended by No. 75 of 1994 s. 4.] </w:t>
      </w:r>
    </w:p>
    <w:p w:rsidR="009D0F16" w:rsidRDefault="001E4BCB">
      <w:pPr>
        <w:pStyle w:val="Heading5"/>
        <w:rPr>
          <w:snapToGrid w:val="0"/>
        </w:rPr>
      </w:pPr>
      <w:bookmarkStart w:id="37" w:name="_Toc411155308"/>
      <w:bookmarkStart w:id="38" w:name="_Toc10607569"/>
      <w:bookmarkStart w:id="39" w:name="_Toc11648475"/>
      <w:bookmarkStart w:id="40" w:name="_Toc44988191"/>
      <w:r>
        <w:rPr>
          <w:rStyle w:val="CharSectno"/>
        </w:rPr>
        <w:t>11</w:t>
      </w:r>
      <w:r>
        <w:rPr>
          <w:snapToGrid w:val="0"/>
        </w:rPr>
        <w:t>.</w:t>
      </w:r>
      <w:r>
        <w:rPr>
          <w:snapToGrid w:val="0"/>
        </w:rPr>
        <w:tab/>
        <w:t>Borrowing</w:t>
      </w:r>
      <w:bookmarkEnd w:id="37"/>
      <w:bookmarkEnd w:id="38"/>
      <w:bookmarkEnd w:id="39"/>
      <w:bookmarkEnd w:id="40"/>
      <w:r>
        <w:rPr>
          <w:snapToGrid w:val="0"/>
        </w:rPr>
        <w:t xml:space="preserve"> </w:t>
      </w:r>
    </w:p>
    <w:p w:rsidR="009D0F16" w:rsidRDefault="001E4BCB">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rsidR="009D0F16" w:rsidRDefault="001E4BCB">
      <w:pPr>
        <w:pStyle w:val="Footnotesection"/>
      </w:pPr>
      <w:r>
        <w:tab/>
        <w:t xml:space="preserve">[Section 11 inserted by No. 34 of 1958 s. 6.] </w:t>
      </w:r>
    </w:p>
    <w:p w:rsidR="009D0F16" w:rsidRDefault="001E4BCB">
      <w:pPr>
        <w:pStyle w:val="Heading5"/>
        <w:rPr>
          <w:snapToGrid w:val="0"/>
        </w:rPr>
      </w:pPr>
      <w:bookmarkStart w:id="41" w:name="_Toc411155309"/>
      <w:bookmarkStart w:id="42" w:name="_Toc10607570"/>
      <w:bookmarkStart w:id="43" w:name="_Toc11648476"/>
      <w:bookmarkStart w:id="44" w:name="_Toc44988192"/>
      <w:r>
        <w:rPr>
          <w:rStyle w:val="CharSectno"/>
        </w:rPr>
        <w:t>12</w:t>
      </w:r>
      <w:r>
        <w:rPr>
          <w:snapToGrid w:val="0"/>
        </w:rPr>
        <w:t>.</w:t>
      </w:r>
      <w:r>
        <w:rPr>
          <w:snapToGrid w:val="0"/>
        </w:rPr>
        <w:tab/>
        <w:t>Rating and taxation exemption</w:t>
      </w:r>
      <w:bookmarkEnd w:id="41"/>
      <w:bookmarkEnd w:id="42"/>
      <w:bookmarkEnd w:id="43"/>
      <w:bookmarkEnd w:id="44"/>
      <w:r>
        <w:rPr>
          <w:snapToGrid w:val="0"/>
        </w:rPr>
        <w:t xml:space="preserve"> </w:t>
      </w:r>
    </w:p>
    <w:p w:rsidR="009D0F16" w:rsidRDefault="001E4BCB">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and the </w:t>
      </w:r>
      <w:r>
        <w:rPr>
          <w:i/>
          <w:snapToGrid w:val="0"/>
        </w:rPr>
        <w:t>Metropolitan Water Supply, Sewerage, and Drainage Act 1909</w:t>
      </w:r>
      <w:r>
        <w:rPr>
          <w:i/>
          <w:snapToGrid w:val="0"/>
          <w:vertAlign w:val="superscript"/>
        </w:rPr>
        <w:t> </w:t>
      </w:r>
      <w:r>
        <w:rPr>
          <w:snapToGrid w:val="0"/>
          <w:vertAlign w:val="superscript"/>
        </w:rPr>
        <w:t>4</w:t>
      </w:r>
      <w:r>
        <w:rPr>
          <w:snapToGrid w:val="0"/>
        </w:rPr>
        <w:t xml:space="preserve"> and from </w:t>
      </w:r>
      <w:r>
        <w:t xml:space="preserve">land tax imposed by the </w:t>
      </w:r>
      <w:r>
        <w:rPr>
          <w:i/>
        </w:rPr>
        <w:t>Land Tax Act 2002</w:t>
      </w:r>
      <w:r>
        <w:rPr>
          <w:snapToGrid w:val="0"/>
        </w:rPr>
        <w:t>.</w:t>
      </w:r>
    </w:p>
    <w:p w:rsidR="009D0F16" w:rsidRDefault="001E4BCB">
      <w:pPr>
        <w:pStyle w:val="Footnotesection"/>
      </w:pPr>
      <w:r>
        <w:tab/>
        <w:t xml:space="preserve">[Section 12 inserted by No. 34 of 1958 s. 6; amended by No. 14 of 1996 s. 4; No. 45 of 2002 s. 14.] </w:t>
      </w:r>
    </w:p>
    <w:p w:rsidR="009D0F16" w:rsidRDefault="001E4BCB">
      <w:pPr>
        <w:pStyle w:val="Heading5"/>
        <w:rPr>
          <w:snapToGrid w:val="0"/>
        </w:rPr>
      </w:pPr>
      <w:bookmarkStart w:id="45" w:name="_Toc411155310"/>
      <w:bookmarkStart w:id="46" w:name="_Toc10607571"/>
      <w:bookmarkStart w:id="47" w:name="_Toc11648477"/>
      <w:bookmarkStart w:id="48" w:name="_Toc44988193"/>
      <w:r>
        <w:rPr>
          <w:rStyle w:val="CharSectno"/>
        </w:rPr>
        <w:t>13</w:t>
      </w:r>
      <w:r>
        <w:rPr>
          <w:snapToGrid w:val="0"/>
        </w:rPr>
        <w:t>.</w:t>
      </w:r>
      <w:r>
        <w:rPr>
          <w:snapToGrid w:val="0"/>
        </w:rPr>
        <w:tab/>
        <w:t>Agreement relating to Reserve A3421</w:t>
      </w:r>
      <w:bookmarkEnd w:id="45"/>
      <w:bookmarkEnd w:id="46"/>
      <w:bookmarkEnd w:id="47"/>
      <w:bookmarkEnd w:id="48"/>
      <w:r>
        <w:rPr>
          <w:snapToGrid w:val="0"/>
        </w:rPr>
        <w:t xml:space="preserve"> </w:t>
      </w:r>
    </w:p>
    <w:p w:rsidR="009D0F16" w:rsidRDefault="001E4BCB">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rsidR="009D0F16" w:rsidRDefault="001E4BCB">
      <w:pPr>
        <w:pStyle w:val="Footnotesection"/>
      </w:pPr>
      <w:r>
        <w:tab/>
        <w:t xml:space="preserve">[Section 13 inserted by No. 34 of 1958 s. 6.] </w:t>
      </w:r>
    </w:p>
    <w:p w:rsidR="009D0F16" w:rsidRDefault="009D0F16">
      <w:pPr>
        <w:rPr>
          <w:rStyle w:val="CharDivText"/>
        </w:rPr>
        <w:sectPr w:rsidR="009D0F1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D0F16" w:rsidRDefault="001E4BCB">
      <w:pPr>
        <w:pStyle w:val="nHeading2"/>
      </w:pPr>
      <w:r>
        <w:t>Notes</w:t>
      </w:r>
    </w:p>
    <w:p w:rsidR="009D0F16" w:rsidRDefault="001E4BCB">
      <w:pPr>
        <w:pStyle w:val="nSubsection"/>
        <w:rPr>
          <w:snapToGrid w:val="0"/>
        </w:rPr>
      </w:pPr>
      <w:r>
        <w:rPr>
          <w:snapToGrid w:val="0"/>
          <w:vertAlign w:val="superscript"/>
        </w:rPr>
        <w:t>1</w:t>
      </w:r>
      <w:r>
        <w:rPr>
          <w:snapToGrid w:val="0"/>
        </w:rPr>
        <w:tab/>
        <w:t xml:space="preserve">This is a compilation of the </w:t>
      </w:r>
      <w:r>
        <w:rPr>
          <w:i/>
          <w:snapToGrid w:val="0"/>
        </w:rPr>
        <w:t>Hale School Act 1876</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rsidR="009D0F16" w:rsidRDefault="001E4BCB">
      <w:pPr>
        <w:pStyle w:val="nHeading3"/>
        <w:rPr>
          <w:snapToGrid w:val="0"/>
        </w:rPr>
      </w:pPr>
      <w:bookmarkStart w:id="49" w:name="_Toc11648478"/>
      <w:bookmarkStart w:id="50" w:name="_Toc44988194"/>
      <w:r>
        <w:rPr>
          <w:snapToGrid w:val="0"/>
        </w:rPr>
        <w:t>Compilation table</w:t>
      </w:r>
      <w:bookmarkEnd w:id="49"/>
      <w:bookmarkEnd w:id="50"/>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D0F16">
        <w:trPr>
          <w:cantSplit/>
          <w:tblHeader/>
        </w:trPr>
        <w:tc>
          <w:tcPr>
            <w:tcW w:w="2268" w:type="dxa"/>
            <w:tcBorders>
              <w:top w:val="single" w:sz="12" w:space="0" w:color="auto"/>
              <w:bottom w:val="single" w:sz="12" w:space="0" w:color="auto"/>
            </w:tcBorders>
          </w:tcPr>
          <w:p w:rsidR="009D0F16" w:rsidRDefault="001E4BC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9D0F16" w:rsidRDefault="001E4BC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9D0F16" w:rsidRDefault="001E4BC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9D0F16" w:rsidRDefault="001E4BCB">
            <w:pPr>
              <w:pStyle w:val="nTable"/>
              <w:spacing w:before="60" w:after="60"/>
              <w:rPr>
                <w:b/>
                <w:sz w:val="19"/>
              </w:rPr>
            </w:pPr>
            <w:r>
              <w:rPr>
                <w:b/>
                <w:sz w:val="19"/>
              </w:rPr>
              <w:t>Commencement</w:t>
            </w:r>
          </w:p>
        </w:tc>
      </w:tr>
      <w:tr w:rsidR="009D0F16">
        <w:trPr>
          <w:cantSplit/>
        </w:trPr>
        <w:tc>
          <w:tcPr>
            <w:tcW w:w="2268" w:type="dxa"/>
          </w:tcPr>
          <w:p w:rsidR="009D0F16" w:rsidRDefault="001E4BCB">
            <w:pPr>
              <w:pStyle w:val="nTable"/>
              <w:spacing w:before="120"/>
              <w:ind w:right="113"/>
              <w:rPr>
                <w:sz w:val="19"/>
                <w:vertAlign w:val="superscript"/>
              </w:rPr>
            </w:pPr>
            <w:r>
              <w:rPr>
                <w:i/>
                <w:sz w:val="19"/>
              </w:rPr>
              <w:t>The High School Act 1876</w:t>
            </w:r>
            <w:r>
              <w:rPr>
                <w:sz w:val="19"/>
                <w:vertAlign w:val="superscript"/>
              </w:rPr>
              <w:t> 6</w:t>
            </w:r>
          </w:p>
        </w:tc>
        <w:tc>
          <w:tcPr>
            <w:tcW w:w="1134" w:type="dxa"/>
          </w:tcPr>
          <w:p w:rsidR="009D0F16" w:rsidRDefault="001E4BCB">
            <w:pPr>
              <w:pStyle w:val="nTable"/>
              <w:spacing w:before="120"/>
              <w:rPr>
                <w:sz w:val="19"/>
              </w:rPr>
            </w:pPr>
            <w:r>
              <w:rPr>
                <w:sz w:val="19"/>
              </w:rPr>
              <w:t>40 Vict. No. 8 (1876)</w:t>
            </w:r>
          </w:p>
        </w:tc>
        <w:tc>
          <w:tcPr>
            <w:tcW w:w="1134" w:type="dxa"/>
          </w:tcPr>
          <w:p w:rsidR="009D0F16" w:rsidRDefault="001E4BCB">
            <w:pPr>
              <w:pStyle w:val="nTable"/>
              <w:spacing w:before="120"/>
              <w:rPr>
                <w:sz w:val="19"/>
              </w:rPr>
            </w:pPr>
            <w:r>
              <w:rPr>
                <w:sz w:val="19"/>
              </w:rPr>
              <w:t>12 Sep 1876</w:t>
            </w:r>
          </w:p>
        </w:tc>
        <w:tc>
          <w:tcPr>
            <w:tcW w:w="2552" w:type="dxa"/>
          </w:tcPr>
          <w:p w:rsidR="009D0F16" w:rsidRDefault="001E4BCB">
            <w:pPr>
              <w:pStyle w:val="nTable"/>
              <w:spacing w:before="120"/>
              <w:rPr>
                <w:sz w:val="19"/>
              </w:rPr>
            </w:pPr>
            <w:r>
              <w:rPr>
                <w:sz w:val="19"/>
              </w:rPr>
              <w:t>12 Sep 1876</w:t>
            </w:r>
          </w:p>
        </w:tc>
      </w:tr>
      <w:tr w:rsidR="009D0F16">
        <w:trPr>
          <w:cantSplit/>
        </w:trPr>
        <w:tc>
          <w:tcPr>
            <w:tcW w:w="2268" w:type="dxa"/>
          </w:tcPr>
          <w:p w:rsidR="009D0F16" w:rsidRDefault="009D0F16">
            <w:pPr>
              <w:pStyle w:val="nTable"/>
              <w:spacing w:before="120"/>
              <w:ind w:right="113"/>
              <w:rPr>
                <w:sz w:val="19"/>
              </w:rPr>
            </w:pPr>
          </w:p>
        </w:tc>
        <w:tc>
          <w:tcPr>
            <w:tcW w:w="1134" w:type="dxa"/>
          </w:tcPr>
          <w:p w:rsidR="009D0F16" w:rsidRDefault="001E4BCB">
            <w:pPr>
              <w:pStyle w:val="nTable"/>
              <w:spacing w:before="120"/>
              <w:rPr>
                <w:rFonts w:ascii=" " w:hAnsi=" "/>
                <w:sz w:val="19"/>
                <w:vertAlign w:val="superscript"/>
              </w:rPr>
            </w:pPr>
            <w:r>
              <w:rPr>
                <w:sz w:val="19"/>
              </w:rPr>
              <w:t>42 Vict. No. 28 (1878)</w:t>
            </w:r>
            <w:r>
              <w:rPr>
                <w:sz w:val="19"/>
                <w:vertAlign w:val="superscript"/>
              </w:rPr>
              <w:t> 7</w:t>
            </w:r>
          </w:p>
        </w:tc>
        <w:tc>
          <w:tcPr>
            <w:tcW w:w="1134" w:type="dxa"/>
          </w:tcPr>
          <w:p w:rsidR="009D0F16" w:rsidRDefault="001E4BCB">
            <w:pPr>
              <w:pStyle w:val="nTable"/>
              <w:spacing w:before="120"/>
              <w:rPr>
                <w:sz w:val="19"/>
              </w:rPr>
            </w:pPr>
            <w:r>
              <w:rPr>
                <w:sz w:val="19"/>
              </w:rPr>
              <w:t>24 Jul 1878</w:t>
            </w:r>
          </w:p>
        </w:tc>
        <w:tc>
          <w:tcPr>
            <w:tcW w:w="2552" w:type="dxa"/>
          </w:tcPr>
          <w:p w:rsidR="009D0F16" w:rsidRDefault="001E4BCB">
            <w:pPr>
              <w:pStyle w:val="nTable"/>
              <w:spacing w:before="120"/>
              <w:rPr>
                <w:sz w:val="19"/>
              </w:rPr>
            </w:pPr>
            <w:r>
              <w:rPr>
                <w:sz w:val="19"/>
              </w:rPr>
              <w:t>24 Jul 1878</w:t>
            </w:r>
          </w:p>
        </w:tc>
      </w:tr>
      <w:tr w:rsidR="009D0F16">
        <w:trPr>
          <w:cantSplit/>
        </w:trPr>
        <w:tc>
          <w:tcPr>
            <w:tcW w:w="2268" w:type="dxa"/>
          </w:tcPr>
          <w:p w:rsidR="009D0F16" w:rsidRDefault="001E4BCB">
            <w:pPr>
              <w:pStyle w:val="nTable"/>
              <w:spacing w:before="120"/>
              <w:ind w:right="113"/>
              <w:rPr>
                <w:sz w:val="19"/>
                <w:vertAlign w:val="superscript"/>
              </w:rPr>
            </w:pPr>
            <w:r>
              <w:rPr>
                <w:i/>
                <w:sz w:val="19"/>
              </w:rPr>
              <w:t xml:space="preserve">The Governors of High School Appointment Act </w:t>
            </w:r>
            <w:r>
              <w:rPr>
                <w:sz w:val="19"/>
                <w:vertAlign w:val="superscript"/>
              </w:rPr>
              <w:t>8</w:t>
            </w:r>
          </w:p>
        </w:tc>
        <w:tc>
          <w:tcPr>
            <w:tcW w:w="1134" w:type="dxa"/>
          </w:tcPr>
          <w:p w:rsidR="009D0F16" w:rsidRDefault="001E4BCB">
            <w:pPr>
              <w:pStyle w:val="nTable"/>
              <w:spacing w:before="120"/>
              <w:rPr>
                <w:sz w:val="19"/>
              </w:rPr>
            </w:pPr>
            <w:r>
              <w:rPr>
                <w:sz w:val="19"/>
              </w:rPr>
              <w:t>55 Vict. No. 29 (1892)</w:t>
            </w:r>
          </w:p>
        </w:tc>
        <w:tc>
          <w:tcPr>
            <w:tcW w:w="1134" w:type="dxa"/>
          </w:tcPr>
          <w:p w:rsidR="009D0F16" w:rsidRDefault="001E4BCB">
            <w:pPr>
              <w:pStyle w:val="nTable"/>
              <w:spacing w:before="120"/>
              <w:rPr>
                <w:sz w:val="19"/>
              </w:rPr>
            </w:pPr>
            <w:r>
              <w:rPr>
                <w:sz w:val="19"/>
              </w:rPr>
              <w:t>18 Mar 1892</w:t>
            </w:r>
          </w:p>
        </w:tc>
        <w:tc>
          <w:tcPr>
            <w:tcW w:w="2552" w:type="dxa"/>
          </w:tcPr>
          <w:p w:rsidR="009D0F16" w:rsidRDefault="001E4BCB">
            <w:pPr>
              <w:pStyle w:val="nTable"/>
              <w:spacing w:before="120"/>
              <w:rPr>
                <w:sz w:val="19"/>
              </w:rPr>
            </w:pPr>
            <w:r>
              <w:rPr>
                <w:sz w:val="19"/>
              </w:rPr>
              <w:t>18 Mar 1892</w:t>
            </w:r>
          </w:p>
        </w:tc>
      </w:tr>
      <w:tr w:rsidR="009D0F16">
        <w:trPr>
          <w:cantSplit/>
        </w:trPr>
        <w:tc>
          <w:tcPr>
            <w:tcW w:w="2268" w:type="dxa"/>
          </w:tcPr>
          <w:p w:rsidR="009D0F16" w:rsidRDefault="009D0F16">
            <w:pPr>
              <w:pStyle w:val="nTable"/>
              <w:spacing w:before="120"/>
              <w:ind w:right="113"/>
              <w:rPr>
                <w:sz w:val="19"/>
              </w:rPr>
            </w:pPr>
          </w:p>
        </w:tc>
        <w:tc>
          <w:tcPr>
            <w:tcW w:w="1134" w:type="dxa"/>
          </w:tcPr>
          <w:p w:rsidR="009D0F16" w:rsidRDefault="001E4BCB">
            <w:pPr>
              <w:pStyle w:val="nTable"/>
              <w:spacing w:before="120"/>
              <w:rPr>
                <w:sz w:val="19"/>
                <w:vertAlign w:val="superscript"/>
              </w:rPr>
            </w:pPr>
            <w:r>
              <w:rPr>
                <w:sz w:val="19"/>
              </w:rPr>
              <w:t>61 Vict. No. 12 (1897)</w:t>
            </w:r>
            <w:r>
              <w:rPr>
                <w:sz w:val="19"/>
                <w:vertAlign w:val="superscript"/>
              </w:rPr>
              <w:t> 8</w:t>
            </w:r>
          </w:p>
        </w:tc>
        <w:tc>
          <w:tcPr>
            <w:tcW w:w="1134" w:type="dxa"/>
          </w:tcPr>
          <w:p w:rsidR="009D0F16" w:rsidRDefault="001E4BCB">
            <w:pPr>
              <w:pStyle w:val="nTable"/>
              <w:spacing w:before="120"/>
              <w:rPr>
                <w:sz w:val="19"/>
              </w:rPr>
            </w:pPr>
            <w:r>
              <w:rPr>
                <w:sz w:val="19"/>
              </w:rPr>
              <w:t>23 Dec 1897</w:t>
            </w:r>
          </w:p>
        </w:tc>
        <w:tc>
          <w:tcPr>
            <w:tcW w:w="2552" w:type="dxa"/>
          </w:tcPr>
          <w:p w:rsidR="009D0F16" w:rsidRDefault="001E4BCB">
            <w:pPr>
              <w:pStyle w:val="nTable"/>
              <w:spacing w:before="120"/>
              <w:rPr>
                <w:sz w:val="19"/>
              </w:rPr>
            </w:pPr>
            <w:r>
              <w:rPr>
                <w:sz w:val="19"/>
              </w:rPr>
              <w:t>23 Dec 1897</w:t>
            </w:r>
          </w:p>
        </w:tc>
      </w:tr>
      <w:tr w:rsidR="009D0F16">
        <w:trPr>
          <w:cantSplit/>
        </w:trPr>
        <w:tc>
          <w:tcPr>
            <w:tcW w:w="2268" w:type="dxa"/>
          </w:tcPr>
          <w:p w:rsidR="009D0F16" w:rsidRDefault="001E4BCB">
            <w:pPr>
              <w:pStyle w:val="nTable"/>
              <w:spacing w:before="120"/>
              <w:ind w:right="113"/>
              <w:rPr>
                <w:sz w:val="19"/>
                <w:vertAlign w:val="superscript"/>
              </w:rPr>
            </w:pPr>
            <w:r>
              <w:rPr>
                <w:i/>
                <w:sz w:val="19"/>
              </w:rPr>
              <w:t>High School Act Amendment Act 1912</w:t>
            </w:r>
            <w:r>
              <w:rPr>
                <w:i/>
                <w:sz w:val="19"/>
                <w:vertAlign w:val="superscript"/>
              </w:rPr>
              <w:t> </w:t>
            </w:r>
            <w:r>
              <w:rPr>
                <w:sz w:val="19"/>
                <w:vertAlign w:val="superscript"/>
              </w:rPr>
              <w:t>8</w:t>
            </w:r>
          </w:p>
        </w:tc>
        <w:tc>
          <w:tcPr>
            <w:tcW w:w="1134" w:type="dxa"/>
          </w:tcPr>
          <w:p w:rsidR="009D0F16" w:rsidRDefault="001E4BCB">
            <w:pPr>
              <w:pStyle w:val="nTable"/>
              <w:spacing w:before="120"/>
              <w:rPr>
                <w:sz w:val="19"/>
              </w:rPr>
            </w:pPr>
            <w:r>
              <w:rPr>
                <w:sz w:val="19"/>
              </w:rPr>
              <w:t>44 of 1912</w:t>
            </w:r>
          </w:p>
        </w:tc>
        <w:tc>
          <w:tcPr>
            <w:tcW w:w="1134" w:type="dxa"/>
          </w:tcPr>
          <w:p w:rsidR="009D0F16" w:rsidRDefault="001E4BCB">
            <w:pPr>
              <w:pStyle w:val="nTable"/>
              <w:spacing w:before="120"/>
              <w:rPr>
                <w:sz w:val="19"/>
              </w:rPr>
            </w:pPr>
            <w:r>
              <w:rPr>
                <w:sz w:val="19"/>
              </w:rPr>
              <w:t>24 Dec 1912</w:t>
            </w:r>
          </w:p>
        </w:tc>
        <w:tc>
          <w:tcPr>
            <w:tcW w:w="2552" w:type="dxa"/>
          </w:tcPr>
          <w:p w:rsidR="009D0F16" w:rsidRDefault="001E4BCB">
            <w:pPr>
              <w:pStyle w:val="nTable"/>
              <w:spacing w:before="120"/>
              <w:rPr>
                <w:sz w:val="19"/>
              </w:rPr>
            </w:pPr>
            <w:r>
              <w:rPr>
                <w:sz w:val="19"/>
              </w:rPr>
              <w:t>24 Dec 1912</w:t>
            </w:r>
          </w:p>
        </w:tc>
      </w:tr>
      <w:tr w:rsidR="009D0F16">
        <w:trPr>
          <w:cantSplit/>
        </w:trPr>
        <w:tc>
          <w:tcPr>
            <w:tcW w:w="2268" w:type="dxa"/>
          </w:tcPr>
          <w:p w:rsidR="009D0F16" w:rsidRDefault="001E4BCB">
            <w:pPr>
              <w:pStyle w:val="nTable"/>
              <w:spacing w:before="120"/>
              <w:ind w:right="113"/>
              <w:rPr>
                <w:i/>
                <w:sz w:val="19"/>
                <w:vertAlign w:val="superscript"/>
              </w:rPr>
            </w:pPr>
            <w:r>
              <w:rPr>
                <w:i/>
                <w:sz w:val="19"/>
              </w:rPr>
              <w:t>High School Act Amendment Act 1920 </w:t>
            </w:r>
            <w:r>
              <w:rPr>
                <w:i/>
                <w:sz w:val="19"/>
                <w:vertAlign w:val="superscript"/>
              </w:rPr>
              <w:t>8</w:t>
            </w:r>
          </w:p>
        </w:tc>
        <w:tc>
          <w:tcPr>
            <w:tcW w:w="1134" w:type="dxa"/>
          </w:tcPr>
          <w:p w:rsidR="009D0F16" w:rsidRDefault="001E4BCB">
            <w:pPr>
              <w:pStyle w:val="nTable"/>
              <w:spacing w:before="120"/>
              <w:rPr>
                <w:sz w:val="19"/>
              </w:rPr>
            </w:pPr>
            <w:r>
              <w:rPr>
                <w:sz w:val="19"/>
              </w:rPr>
              <w:t>6 of 1920</w:t>
            </w:r>
          </w:p>
        </w:tc>
        <w:tc>
          <w:tcPr>
            <w:tcW w:w="1134" w:type="dxa"/>
          </w:tcPr>
          <w:p w:rsidR="009D0F16" w:rsidRDefault="001E4BCB">
            <w:pPr>
              <w:pStyle w:val="nTable"/>
              <w:spacing w:before="120"/>
              <w:rPr>
                <w:sz w:val="19"/>
              </w:rPr>
            </w:pPr>
            <w:r>
              <w:rPr>
                <w:sz w:val="19"/>
              </w:rPr>
              <w:t>21 Oct 1920</w:t>
            </w:r>
          </w:p>
        </w:tc>
        <w:tc>
          <w:tcPr>
            <w:tcW w:w="2552" w:type="dxa"/>
          </w:tcPr>
          <w:p w:rsidR="009D0F16" w:rsidRDefault="001E4BCB">
            <w:pPr>
              <w:pStyle w:val="nTable"/>
              <w:spacing w:before="120"/>
              <w:rPr>
                <w:sz w:val="19"/>
              </w:rPr>
            </w:pPr>
            <w:r>
              <w:rPr>
                <w:sz w:val="19"/>
              </w:rPr>
              <w:t>21 Oct 1920</w:t>
            </w:r>
          </w:p>
        </w:tc>
      </w:tr>
      <w:tr w:rsidR="009D0F16">
        <w:trPr>
          <w:cantSplit/>
        </w:trPr>
        <w:tc>
          <w:tcPr>
            <w:tcW w:w="2268" w:type="dxa"/>
          </w:tcPr>
          <w:p w:rsidR="009D0F16" w:rsidRDefault="001E4BCB">
            <w:pPr>
              <w:pStyle w:val="nTable"/>
              <w:spacing w:before="120"/>
              <w:ind w:right="113"/>
              <w:rPr>
                <w:i/>
                <w:sz w:val="19"/>
                <w:vertAlign w:val="superscript"/>
              </w:rPr>
            </w:pPr>
            <w:r>
              <w:rPr>
                <w:i/>
                <w:sz w:val="19"/>
              </w:rPr>
              <w:t>High School Act Amendment Act 1929</w:t>
            </w:r>
            <w:r>
              <w:rPr>
                <w:i/>
                <w:sz w:val="19"/>
                <w:vertAlign w:val="superscript"/>
              </w:rPr>
              <w:t> 8</w:t>
            </w:r>
          </w:p>
        </w:tc>
        <w:tc>
          <w:tcPr>
            <w:tcW w:w="1134" w:type="dxa"/>
          </w:tcPr>
          <w:p w:rsidR="009D0F16" w:rsidRDefault="001E4BCB">
            <w:pPr>
              <w:pStyle w:val="nTable"/>
              <w:spacing w:before="120"/>
              <w:rPr>
                <w:sz w:val="19"/>
              </w:rPr>
            </w:pPr>
            <w:r>
              <w:rPr>
                <w:sz w:val="19"/>
              </w:rPr>
              <w:t>16 of 1929</w:t>
            </w:r>
          </w:p>
        </w:tc>
        <w:tc>
          <w:tcPr>
            <w:tcW w:w="1134" w:type="dxa"/>
          </w:tcPr>
          <w:p w:rsidR="009D0F16" w:rsidRDefault="001E4BCB">
            <w:pPr>
              <w:pStyle w:val="nTable"/>
              <w:spacing w:before="120"/>
              <w:rPr>
                <w:sz w:val="19"/>
              </w:rPr>
            </w:pPr>
            <w:r>
              <w:rPr>
                <w:sz w:val="19"/>
              </w:rPr>
              <w:t>15 Nov 1929</w:t>
            </w:r>
          </w:p>
        </w:tc>
        <w:tc>
          <w:tcPr>
            <w:tcW w:w="2552" w:type="dxa"/>
          </w:tcPr>
          <w:p w:rsidR="009D0F16" w:rsidRDefault="001E4BCB">
            <w:pPr>
              <w:pStyle w:val="nTable"/>
              <w:spacing w:before="120"/>
              <w:rPr>
                <w:sz w:val="19"/>
              </w:rPr>
            </w:pPr>
            <w:r>
              <w:rPr>
                <w:sz w:val="19"/>
              </w:rPr>
              <w:t xml:space="preserve">29 Nov 1929 (see s. 1(2) and </w:t>
            </w:r>
            <w:r>
              <w:rPr>
                <w:i/>
                <w:sz w:val="19"/>
              </w:rPr>
              <w:t>Gazette</w:t>
            </w:r>
            <w:r>
              <w:rPr>
                <w:sz w:val="19"/>
              </w:rPr>
              <w:t xml:space="preserve"> 29 Nov 1929 p. 2630)</w:t>
            </w:r>
          </w:p>
        </w:tc>
      </w:tr>
      <w:tr w:rsidR="009D0F16">
        <w:trPr>
          <w:cantSplit/>
        </w:trPr>
        <w:tc>
          <w:tcPr>
            <w:tcW w:w="2268" w:type="dxa"/>
          </w:tcPr>
          <w:p w:rsidR="009D0F16" w:rsidRDefault="001E4BCB">
            <w:pPr>
              <w:pStyle w:val="nTable"/>
              <w:spacing w:before="120"/>
              <w:ind w:right="113"/>
              <w:rPr>
                <w:sz w:val="19"/>
                <w:vertAlign w:val="superscript"/>
              </w:rPr>
            </w:pPr>
            <w:r>
              <w:rPr>
                <w:i/>
                <w:sz w:val="19"/>
              </w:rPr>
              <w:t>High School Act Amendment Act 1930</w:t>
            </w:r>
            <w:r>
              <w:rPr>
                <w:i/>
                <w:sz w:val="19"/>
                <w:vertAlign w:val="superscript"/>
              </w:rPr>
              <w:t> </w:t>
            </w:r>
            <w:r>
              <w:rPr>
                <w:sz w:val="19"/>
                <w:vertAlign w:val="superscript"/>
              </w:rPr>
              <w:t>8</w:t>
            </w:r>
          </w:p>
        </w:tc>
        <w:tc>
          <w:tcPr>
            <w:tcW w:w="1134" w:type="dxa"/>
          </w:tcPr>
          <w:p w:rsidR="009D0F16" w:rsidRDefault="001E4BCB">
            <w:pPr>
              <w:pStyle w:val="nTable"/>
              <w:spacing w:before="120"/>
              <w:rPr>
                <w:sz w:val="19"/>
              </w:rPr>
            </w:pPr>
            <w:r>
              <w:rPr>
                <w:sz w:val="19"/>
              </w:rPr>
              <w:t>2 of 1930</w:t>
            </w:r>
          </w:p>
        </w:tc>
        <w:tc>
          <w:tcPr>
            <w:tcW w:w="1134" w:type="dxa"/>
          </w:tcPr>
          <w:p w:rsidR="009D0F16" w:rsidRDefault="001E4BCB">
            <w:pPr>
              <w:pStyle w:val="nTable"/>
              <w:spacing w:before="120"/>
              <w:rPr>
                <w:sz w:val="19"/>
              </w:rPr>
            </w:pPr>
            <w:r>
              <w:rPr>
                <w:sz w:val="19"/>
              </w:rPr>
              <w:t>23 Oct 1930</w:t>
            </w:r>
          </w:p>
        </w:tc>
        <w:tc>
          <w:tcPr>
            <w:tcW w:w="2552" w:type="dxa"/>
          </w:tcPr>
          <w:p w:rsidR="009D0F16" w:rsidRDefault="001E4BCB">
            <w:pPr>
              <w:pStyle w:val="nTable"/>
              <w:spacing w:before="120"/>
              <w:rPr>
                <w:sz w:val="19"/>
              </w:rPr>
            </w:pPr>
            <w:r>
              <w:rPr>
                <w:sz w:val="19"/>
              </w:rPr>
              <w:t>23 Oct 1930</w:t>
            </w:r>
          </w:p>
        </w:tc>
      </w:tr>
      <w:tr w:rsidR="009D0F16">
        <w:trPr>
          <w:cantSplit/>
        </w:trPr>
        <w:tc>
          <w:tcPr>
            <w:tcW w:w="2268" w:type="dxa"/>
          </w:tcPr>
          <w:p w:rsidR="009D0F16" w:rsidRDefault="001E4BCB">
            <w:pPr>
              <w:pStyle w:val="nTable"/>
              <w:spacing w:before="120"/>
              <w:ind w:right="113"/>
              <w:rPr>
                <w:sz w:val="19"/>
              </w:rPr>
            </w:pPr>
            <w:r>
              <w:rPr>
                <w:i/>
                <w:sz w:val="19"/>
              </w:rPr>
              <w:t>Hale School Act Amendment Act 1958</w:t>
            </w:r>
          </w:p>
        </w:tc>
        <w:tc>
          <w:tcPr>
            <w:tcW w:w="1134" w:type="dxa"/>
          </w:tcPr>
          <w:p w:rsidR="009D0F16" w:rsidRDefault="001E4BCB">
            <w:pPr>
              <w:pStyle w:val="nTable"/>
              <w:spacing w:before="120"/>
              <w:rPr>
                <w:sz w:val="19"/>
              </w:rPr>
            </w:pPr>
            <w:r>
              <w:rPr>
                <w:sz w:val="19"/>
              </w:rPr>
              <w:t>34 of 1958</w:t>
            </w:r>
          </w:p>
        </w:tc>
        <w:tc>
          <w:tcPr>
            <w:tcW w:w="1134" w:type="dxa"/>
          </w:tcPr>
          <w:p w:rsidR="009D0F16" w:rsidRDefault="001E4BCB">
            <w:pPr>
              <w:pStyle w:val="nTable"/>
              <w:spacing w:before="120"/>
              <w:rPr>
                <w:sz w:val="19"/>
              </w:rPr>
            </w:pPr>
            <w:r>
              <w:rPr>
                <w:sz w:val="19"/>
              </w:rPr>
              <w:t>11 Dec 1958</w:t>
            </w:r>
          </w:p>
        </w:tc>
        <w:tc>
          <w:tcPr>
            <w:tcW w:w="2552" w:type="dxa"/>
          </w:tcPr>
          <w:p w:rsidR="009D0F16" w:rsidRDefault="001E4BCB">
            <w:pPr>
              <w:pStyle w:val="nTable"/>
              <w:spacing w:before="120"/>
              <w:rPr>
                <w:sz w:val="19"/>
              </w:rPr>
            </w:pPr>
            <w:r>
              <w:rPr>
                <w:sz w:val="19"/>
              </w:rPr>
              <w:t>11 Jan 1959 (see s. 2)</w:t>
            </w:r>
          </w:p>
        </w:tc>
      </w:tr>
      <w:tr w:rsidR="009D0F16">
        <w:trPr>
          <w:cantSplit/>
        </w:trPr>
        <w:tc>
          <w:tcPr>
            <w:tcW w:w="2268" w:type="dxa"/>
          </w:tcPr>
          <w:p w:rsidR="009D0F16" w:rsidRDefault="001E4BCB">
            <w:pPr>
              <w:pStyle w:val="nTable"/>
              <w:spacing w:before="120"/>
              <w:ind w:right="113"/>
              <w:rPr>
                <w:i/>
                <w:sz w:val="19"/>
                <w:vertAlign w:val="superscript"/>
              </w:rPr>
            </w:pPr>
            <w:r>
              <w:rPr>
                <w:i/>
                <w:sz w:val="19"/>
              </w:rPr>
              <w:t xml:space="preserve">Anglican Church of Australia Act 1976 </w:t>
            </w:r>
            <w:r>
              <w:rPr>
                <w:sz w:val="19"/>
              </w:rPr>
              <w:t xml:space="preserve">s. 7 </w:t>
            </w:r>
            <w:r>
              <w:rPr>
                <w:sz w:val="19"/>
                <w:vertAlign w:val="superscript"/>
              </w:rPr>
              <w:t>7</w:t>
            </w:r>
          </w:p>
        </w:tc>
        <w:tc>
          <w:tcPr>
            <w:tcW w:w="1134" w:type="dxa"/>
          </w:tcPr>
          <w:p w:rsidR="009D0F16" w:rsidRDefault="001E4BCB">
            <w:pPr>
              <w:pStyle w:val="nTable"/>
              <w:spacing w:before="120"/>
              <w:rPr>
                <w:sz w:val="19"/>
              </w:rPr>
            </w:pPr>
            <w:r>
              <w:rPr>
                <w:sz w:val="19"/>
              </w:rPr>
              <w:t>121 of 1976</w:t>
            </w:r>
          </w:p>
        </w:tc>
        <w:tc>
          <w:tcPr>
            <w:tcW w:w="1134" w:type="dxa"/>
          </w:tcPr>
          <w:p w:rsidR="009D0F16" w:rsidRDefault="001E4BCB">
            <w:pPr>
              <w:pStyle w:val="nTable"/>
              <w:spacing w:before="120"/>
              <w:rPr>
                <w:sz w:val="19"/>
              </w:rPr>
            </w:pPr>
            <w:r>
              <w:rPr>
                <w:sz w:val="19"/>
              </w:rPr>
              <w:t>1 Dec 1976</w:t>
            </w:r>
          </w:p>
        </w:tc>
        <w:tc>
          <w:tcPr>
            <w:tcW w:w="2552" w:type="dxa"/>
          </w:tcPr>
          <w:p w:rsidR="009D0F16" w:rsidRDefault="001E4BCB">
            <w:pPr>
              <w:pStyle w:val="nTable"/>
              <w:spacing w:before="120"/>
              <w:rPr>
                <w:sz w:val="19"/>
              </w:rPr>
            </w:pPr>
            <w:r>
              <w:rPr>
                <w:sz w:val="19"/>
              </w:rPr>
              <w:t xml:space="preserve">24 Aug 1981 (see s. 2(2) and </w:t>
            </w:r>
            <w:r>
              <w:rPr>
                <w:i/>
                <w:sz w:val="19"/>
              </w:rPr>
              <w:t>Gazette</w:t>
            </w:r>
            <w:r>
              <w:rPr>
                <w:sz w:val="19"/>
              </w:rPr>
              <w:t xml:space="preserve"> 30 Jan 1981 p. 441)</w:t>
            </w:r>
          </w:p>
        </w:tc>
      </w:tr>
      <w:tr w:rsidR="009D0F16">
        <w:trPr>
          <w:cantSplit/>
        </w:trPr>
        <w:tc>
          <w:tcPr>
            <w:tcW w:w="7088" w:type="dxa"/>
            <w:gridSpan w:val="4"/>
          </w:tcPr>
          <w:p w:rsidR="009D0F16" w:rsidRDefault="001E4BCB">
            <w:pPr>
              <w:pStyle w:val="nTable"/>
              <w:spacing w:before="120"/>
              <w:rPr>
                <w:sz w:val="19"/>
              </w:rPr>
            </w:pPr>
            <w:r>
              <w:rPr>
                <w:b/>
                <w:sz w:val="19"/>
              </w:rPr>
              <w:t xml:space="preserve">Reprint of the </w:t>
            </w:r>
            <w:r>
              <w:rPr>
                <w:b/>
                <w:i/>
                <w:sz w:val="19"/>
              </w:rPr>
              <w:t>Hale School Act 1876</w:t>
            </w:r>
            <w:r>
              <w:rPr>
                <w:b/>
                <w:sz w:val="19"/>
              </w:rPr>
              <w:t xml:space="preserve"> as at 20 Aug 1987</w:t>
            </w:r>
            <w:r>
              <w:rPr>
                <w:sz w:val="19"/>
              </w:rPr>
              <w:t xml:space="preserve"> </w:t>
            </w:r>
            <w:r>
              <w:rPr>
                <w:sz w:val="19"/>
              </w:rPr>
              <w:br/>
              <w:t>(includes amendments listed above)</w:t>
            </w:r>
          </w:p>
        </w:tc>
      </w:tr>
      <w:tr w:rsidR="009D0F16">
        <w:trPr>
          <w:cantSplit/>
        </w:trPr>
        <w:tc>
          <w:tcPr>
            <w:tcW w:w="2268" w:type="dxa"/>
          </w:tcPr>
          <w:p w:rsidR="009D0F16" w:rsidRDefault="001E4BCB">
            <w:pPr>
              <w:pStyle w:val="nTable"/>
              <w:keepNext/>
              <w:spacing w:before="120"/>
              <w:ind w:right="113"/>
              <w:rPr>
                <w:sz w:val="19"/>
              </w:rPr>
            </w:pPr>
            <w:r>
              <w:rPr>
                <w:i/>
                <w:sz w:val="19"/>
              </w:rPr>
              <w:t>Hale School Amendment Act 1994</w:t>
            </w:r>
          </w:p>
        </w:tc>
        <w:tc>
          <w:tcPr>
            <w:tcW w:w="1134" w:type="dxa"/>
          </w:tcPr>
          <w:p w:rsidR="009D0F16" w:rsidRDefault="001E4BCB">
            <w:pPr>
              <w:pStyle w:val="nTable"/>
              <w:spacing w:before="120"/>
              <w:rPr>
                <w:sz w:val="19"/>
              </w:rPr>
            </w:pPr>
            <w:r>
              <w:rPr>
                <w:sz w:val="19"/>
              </w:rPr>
              <w:t>75 of 1994</w:t>
            </w:r>
          </w:p>
        </w:tc>
        <w:tc>
          <w:tcPr>
            <w:tcW w:w="1134" w:type="dxa"/>
          </w:tcPr>
          <w:p w:rsidR="009D0F16" w:rsidRDefault="001E4BCB">
            <w:pPr>
              <w:pStyle w:val="nTable"/>
              <w:spacing w:before="120"/>
              <w:rPr>
                <w:sz w:val="19"/>
              </w:rPr>
            </w:pPr>
            <w:r>
              <w:rPr>
                <w:sz w:val="19"/>
              </w:rPr>
              <w:t>13 Dec 1994</w:t>
            </w:r>
          </w:p>
        </w:tc>
        <w:tc>
          <w:tcPr>
            <w:tcW w:w="2552" w:type="dxa"/>
          </w:tcPr>
          <w:p w:rsidR="009D0F16" w:rsidRDefault="001E4BCB">
            <w:pPr>
              <w:pStyle w:val="nTable"/>
              <w:spacing w:before="120"/>
              <w:rPr>
                <w:sz w:val="19"/>
              </w:rPr>
            </w:pPr>
            <w:r>
              <w:rPr>
                <w:sz w:val="19"/>
              </w:rPr>
              <w:t>10 Jan 1995</w:t>
            </w:r>
          </w:p>
        </w:tc>
      </w:tr>
      <w:tr w:rsidR="009D0F16">
        <w:trPr>
          <w:cantSplit/>
        </w:trPr>
        <w:tc>
          <w:tcPr>
            <w:tcW w:w="2268" w:type="dxa"/>
          </w:tcPr>
          <w:p w:rsidR="009D0F16" w:rsidRDefault="001E4BCB">
            <w:pPr>
              <w:pStyle w:val="nTable"/>
              <w:spacing w:before="120"/>
              <w:ind w:right="113"/>
              <w:rPr>
                <w:sz w:val="19"/>
              </w:rPr>
            </w:pPr>
            <w:r>
              <w:rPr>
                <w:i/>
                <w:sz w:val="19"/>
              </w:rPr>
              <w:t xml:space="preserve">Local Government (Consequential Amendments) Act 1996 </w:t>
            </w:r>
            <w:r>
              <w:rPr>
                <w:sz w:val="19"/>
              </w:rPr>
              <w:t>s. 4</w:t>
            </w:r>
          </w:p>
        </w:tc>
        <w:tc>
          <w:tcPr>
            <w:tcW w:w="1134" w:type="dxa"/>
          </w:tcPr>
          <w:p w:rsidR="009D0F16" w:rsidRDefault="001E4BCB">
            <w:pPr>
              <w:pStyle w:val="nTable"/>
              <w:spacing w:before="120"/>
              <w:rPr>
                <w:sz w:val="19"/>
              </w:rPr>
            </w:pPr>
            <w:r>
              <w:rPr>
                <w:sz w:val="19"/>
              </w:rPr>
              <w:t>14 of 1996</w:t>
            </w:r>
          </w:p>
        </w:tc>
        <w:tc>
          <w:tcPr>
            <w:tcW w:w="1134" w:type="dxa"/>
          </w:tcPr>
          <w:p w:rsidR="009D0F16" w:rsidRDefault="001E4BCB">
            <w:pPr>
              <w:pStyle w:val="nTable"/>
              <w:spacing w:before="120"/>
              <w:rPr>
                <w:sz w:val="19"/>
              </w:rPr>
            </w:pPr>
            <w:r>
              <w:rPr>
                <w:sz w:val="19"/>
              </w:rPr>
              <w:t>28 Jun 1996</w:t>
            </w:r>
          </w:p>
        </w:tc>
        <w:tc>
          <w:tcPr>
            <w:tcW w:w="2552" w:type="dxa"/>
          </w:tcPr>
          <w:p w:rsidR="009D0F16" w:rsidRDefault="001E4BCB">
            <w:pPr>
              <w:pStyle w:val="nTable"/>
              <w:spacing w:before="120"/>
              <w:rPr>
                <w:sz w:val="19"/>
              </w:rPr>
            </w:pPr>
            <w:r>
              <w:rPr>
                <w:sz w:val="19"/>
              </w:rPr>
              <w:t>1 Jul 1996 (see s. 2)</w:t>
            </w:r>
          </w:p>
        </w:tc>
      </w:tr>
      <w:tr w:rsidR="009D0F16">
        <w:trPr>
          <w:cantSplit/>
        </w:trPr>
        <w:tc>
          <w:tcPr>
            <w:tcW w:w="7088" w:type="dxa"/>
            <w:gridSpan w:val="4"/>
          </w:tcPr>
          <w:p w:rsidR="009D0F16" w:rsidRDefault="001E4BCB">
            <w:pPr>
              <w:pStyle w:val="nTable"/>
              <w:spacing w:before="120"/>
              <w:rPr>
                <w:sz w:val="19"/>
              </w:rPr>
            </w:pPr>
            <w:r>
              <w:rPr>
                <w:b/>
                <w:sz w:val="19"/>
              </w:rPr>
              <w:t xml:space="preserve">Reprint of the </w:t>
            </w:r>
            <w:r>
              <w:rPr>
                <w:b/>
                <w:i/>
                <w:sz w:val="19"/>
              </w:rPr>
              <w:t>Hale School Act 1876</w:t>
            </w:r>
            <w:r>
              <w:rPr>
                <w:b/>
                <w:sz w:val="19"/>
              </w:rPr>
              <w:t xml:space="preserve"> as at 17 Jun 2002</w:t>
            </w:r>
            <w:r>
              <w:rPr>
                <w:sz w:val="19"/>
              </w:rPr>
              <w:t xml:space="preserve"> </w:t>
            </w:r>
            <w:r>
              <w:rPr>
                <w:sz w:val="19"/>
              </w:rPr>
              <w:br/>
              <w:t>(includes amendments listed above)</w:t>
            </w:r>
          </w:p>
        </w:tc>
      </w:tr>
      <w:tr w:rsidR="009D0F16">
        <w:trPr>
          <w:cantSplit/>
        </w:trPr>
        <w:tc>
          <w:tcPr>
            <w:tcW w:w="2268" w:type="dxa"/>
            <w:tcBorders>
              <w:bottom w:val="single" w:sz="4" w:space="0" w:color="auto"/>
            </w:tcBorders>
          </w:tcPr>
          <w:p w:rsidR="009D0F16" w:rsidRDefault="001E4BCB">
            <w:pPr>
              <w:pStyle w:val="nTable"/>
              <w:spacing w:before="120"/>
              <w:ind w:right="113"/>
              <w:rPr>
                <w:sz w:val="19"/>
              </w:rPr>
            </w:pPr>
            <w:r>
              <w:rPr>
                <w:i/>
                <w:sz w:val="19"/>
              </w:rPr>
              <w:t>Taxation Administration (Consequential Provisions) Act 2002</w:t>
            </w:r>
            <w:r>
              <w:rPr>
                <w:sz w:val="19"/>
              </w:rPr>
              <w:t xml:space="preserve"> s. 14</w:t>
            </w:r>
            <w:r>
              <w:rPr>
                <w:sz w:val="19"/>
                <w:vertAlign w:val="superscript"/>
              </w:rPr>
              <w:t> 10</w:t>
            </w:r>
          </w:p>
        </w:tc>
        <w:tc>
          <w:tcPr>
            <w:tcW w:w="1134" w:type="dxa"/>
            <w:tcBorders>
              <w:bottom w:val="single" w:sz="4" w:space="0" w:color="auto"/>
            </w:tcBorders>
          </w:tcPr>
          <w:p w:rsidR="009D0F16" w:rsidRDefault="001E4BCB">
            <w:pPr>
              <w:pStyle w:val="nTable"/>
              <w:spacing w:before="120"/>
              <w:rPr>
                <w:sz w:val="19"/>
              </w:rPr>
            </w:pPr>
            <w:r>
              <w:rPr>
                <w:sz w:val="19"/>
              </w:rPr>
              <w:t>45 of 2002</w:t>
            </w:r>
          </w:p>
        </w:tc>
        <w:tc>
          <w:tcPr>
            <w:tcW w:w="1134" w:type="dxa"/>
            <w:tcBorders>
              <w:bottom w:val="single" w:sz="4" w:space="0" w:color="auto"/>
            </w:tcBorders>
          </w:tcPr>
          <w:p w:rsidR="009D0F16" w:rsidRDefault="001E4BCB">
            <w:pPr>
              <w:pStyle w:val="nTable"/>
              <w:spacing w:before="120"/>
              <w:rPr>
                <w:sz w:val="19"/>
              </w:rPr>
            </w:pPr>
            <w:r>
              <w:rPr>
                <w:sz w:val="19"/>
              </w:rPr>
              <w:t>20 Mar 2003</w:t>
            </w:r>
          </w:p>
        </w:tc>
        <w:tc>
          <w:tcPr>
            <w:tcW w:w="2552" w:type="dxa"/>
            <w:tcBorders>
              <w:bottom w:val="single" w:sz="4" w:space="0" w:color="auto"/>
            </w:tcBorders>
          </w:tcPr>
          <w:p w:rsidR="009D0F16" w:rsidRDefault="001E4BCB">
            <w:pPr>
              <w:pStyle w:val="nTable"/>
              <w:spacing w:before="120"/>
              <w:rPr>
                <w:sz w:val="19"/>
              </w:rPr>
            </w:pPr>
            <w:r>
              <w:rPr>
                <w:sz w:val="19"/>
              </w:rPr>
              <w:t xml:space="preserve">1 Jul 2003 (see s. 2 and </w:t>
            </w:r>
            <w:r>
              <w:rPr>
                <w:i/>
                <w:sz w:val="19"/>
              </w:rPr>
              <w:t>Gazette</w:t>
            </w:r>
            <w:r>
              <w:rPr>
                <w:sz w:val="19"/>
              </w:rPr>
              <w:t xml:space="preserve"> 27 Jun 2003 p. 2383)</w:t>
            </w:r>
          </w:p>
        </w:tc>
      </w:tr>
    </w:tbl>
    <w:p w:rsidR="009D0F16" w:rsidRDefault="009D0F16">
      <w:pPr>
        <w:pStyle w:val="nSubsection"/>
        <w:rPr>
          <w:snapToGrid w:val="0"/>
          <w:vertAlign w:val="superscript"/>
        </w:rPr>
      </w:pPr>
    </w:p>
    <w:p w:rsidR="009D0F16" w:rsidRDefault="001E4BCB">
      <w:pPr>
        <w:pStyle w:val="nSubsection"/>
        <w:rPr>
          <w:snapToGrid w:val="0"/>
        </w:rPr>
      </w:pPr>
      <w:r>
        <w:rPr>
          <w:snapToGrid w:val="0"/>
          <w:vertAlign w:val="superscript"/>
        </w:rPr>
        <w:t>2</w:t>
      </w:r>
      <w:r>
        <w:rPr>
          <w:snapToGrid w:val="0"/>
        </w:rPr>
        <w:tab/>
        <w:t xml:space="preserve">Formerly referred to the </w:t>
      </w:r>
      <w:r>
        <w:rPr>
          <w:i/>
          <w:snapToGrid w:val="0"/>
        </w:rPr>
        <w:t>Associations Incorporation Act 1895</w:t>
      </w:r>
      <w:r>
        <w:rPr>
          <w:snapToGrid w:val="0"/>
        </w:rPr>
        <w:t xml:space="preserve"> which was repealed by the </w:t>
      </w:r>
      <w:r>
        <w:rPr>
          <w:i/>
          <w:snapToGrid w:val="0"/>
        </w:rPr>
        <w:t>Associations Incorporation Act 1987</w:t>
      </w:r>
      <w:r>
        <w:rPr>
          <w:snapToGrid w:val="0"/>
        </w:rPr>
        <w:t xml:space="preserve">. Reference changed under the </w:t>
      </w:r>
      <w:r>
        <w:rPr>
          <w:i/>
          <w:snapToGrid w:val="0"/>
        </w:rPr>
        <w:t xml:space="preserve">Reprints Act 1984 </w:t>
      </w:r>
      <w:r>
        <w:rPr>
          <w:snapToGrid w:val="0"/>
        </w:rPr>
        <w:t>s. 7(3)(a).</w:t>
      </w:r>
    </w:p>
    <w:p w:rsidR="009D0F16" w:rsidRDefault="001E4BCB">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rsidR="009D0F16" w:rsidRDefault="001E4BCB">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rsidR="009D0F16" w:rsidRDefault="001E4BCB">
      <w:pPr>
        <w:pStyle w:val="nSubsection"/>
        <w:rPr>
          <w:snapToGrid w:val="0"/>
        </w:rPr>
      </w:pPr>
      <w:r>
        <w:rPr>
          <w:snapToGrid w:val="0"/>
          <w:vertAlign w:val="superscript"/>
        </w:rPr>
        <w:t>5</w:t>
      </w:r>
      <w:r>
        <w:rPr>
          <w:snapToGrid w:val="0"/>
        </w:rPr>
        <w:tab/>
        <w:t>Footnote no longer applicable.</w:t>
      </w:r>
    </w:p>
    <w:p w:rsidR="009D0F16" w:rsidRDefault="001E4BCB">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rsidR="009D0F16" w:rsidRDefault="001E4BCB">
      <w:pPr>
        <w:pStyle w:val="nSubsection"/>
        <w:rPr>
          <w:snapToGrid w:val="0"/>
        </w:rPr>
      </w:pPr>
      <w:r>
        <w:rPr>
          <w:snapToGrid w:val="0"/>
          <w:vertAlign w:val="superscript"/>
        </w:rPr>
        <w:t>7</w:t>
      </w:r>
      <w:r>
        <w:rPr>
          <w:snapToGrid w:val="0"/>
          <w:vertAlign w:val="superscript"/>
        </w:rPr>
        <w:tab/>
      </w:r>
      <w:r>
        <w:rPr>
          <w:snapToGrid w:val="0"/>
        </w:rPr>
        <w:t>Repealed by 55 Vict. No. 29 (1892) s. 8.</w:t>
      </w:r>
    </w:p>
    <w:p w:rsidR="009D0F16" w:rsidRDefault="001E4BCB">
      <w:pPr>
        <w:pStyle w:val="nSubsection"/>
        <w:rPr>
          <w:snapToGrid w:val="0"/>
        </w:rPr>
      </w:pPr>
      <w:r>
        <w:rPr>
          <w:snapToGrid w:val="0"/>
          <w:vertAlign w:val="superscript"/>
        </w:rPr>
        <w:t>8</w:t>
      </w:r>
      <w:r>
        <w:rPr>
          <w:snapToGrid w:val="0"/>
        </w:rPr>
        <w:tab/>
        <w:t>Repealed by No. 34 of 1958 s. 3.</w:t>
      </w:r>
    </w:p>
    <w:p w:rsidR="009D0F16" w:rsidRDefault="001E4BCB">
      <w:pPr>
        <w:pStyle w:val="nSubsection"/>
        <w:rPr>
          <w:snapToGrid w:val="0"/>
        </w:rPr>
      </w:pPr>
      <w:r>
        <w:rPr>
          <w:snapToGrid w:val="0"/>
          <w:vertAlign w:val="superscript"/>
        </w:rPr>
        <w:t>9</w:t>
      </w:r>
      <w:r>
        <w:rPr>
          <w:snapToGrid w:val="0"/>
          <w:vertAlign w:val="superscript"/>
        </w:rPr>
        <w:tab/>
      </w:r>
      <w:r>
        <w:rPr>
          <w:snapToGrid w:val="0"/>
        </w:rPr>
        <w:t>This Act was affected by:</w:t>
      </w:r>
    </w:p>
    <w:p w:rsidR="009D0F16" w:rsidRDefault="001E4BCB">
      <w:pPr>
        <w:pStyle w:val="nSubsection"/>
        <w:ind w:left="0" w:firstLine="0"/>
        <w:rPr>
          <w:i/>
          <w:snapToGrid w:val="0"/>
        </w:rPr>
      </w:pPr>
      <w:r>
        <w:rPr>
          <w:snapToGrid w:val="0"/>
        </w:rPr>
        <w:tab/>
      </w:r>
      <w:r>
        <w:rPr>
          <w:snapToGrid w:val="0"/>
        </w:rPr>
        <w:tab/>
      </w:r>
      <w:r>
        <w:rPr>
          <w:i/>
          <w:snapToGrid w:val="0"/>
        </w:rPr>
        <w:t xml:space="preserve">The High School Perth Mortgage Act, 1883 </w:t>
      </w:r>
      <w:r>
        <w:rPr>
          <w:snapToGrid w:val="0"/>
        </w:rPr>
        <w:t>(47 Vict. No. 11);</w:t>
      </w:r>
    </w:p>
    <w:p w:rsidR="009D0F16" w:rsidRDefault="001E4BCB">
      <w:pPr>
        <w:pStyle w:val="nSubsection"/>
        <w:ind w:left="0" w:firstLine="0"/>
        <w:rPr>
          <w:i/>
          <w:snapToGrid w:val="0"/>
        </w:rPr>
      </w:pPr>
      <w:r>
        <w:rPr>
          <w:i/>
          <w:snapToGrid w:val="0"/>
        </w:rPr>
        <w:tab/>
      </w:r>
      <w:r>
        <w:rPr>
          <w:i/>
          <w:snapToGrid w:val="0"/>
        </w:rPr>
        <w:tab/>
        <w:t xml:space="preserve">High School Act 1924 </w:t>
      </w:r>
      <w:r>
        <w:rPr>
          <w:snapToGrid w:val="0"/>
        </w:rPr>
        <w:t>(No. 5 of 1924)</w:t>
      </w:r>
    </w:p>
    <w:p w:rsidR="009D0F16" w:rsidRDefault="001E4BCB">
      <w:pPr>
        <w:pStyle w:val="nSubsection"/>
      </w:pPr>
      <w:r>
        <w:tab/>
        <w:t>Both Acts were repealed by No. 34 of 1958 s. 3.</w:t>
      </w:r>
    </w:p>
    <w:p w:rsidR="009D0F16" w:rsidRDefault="001E4BCB">
      <w:pPr>
        <w:pStyle w:val="nSubsection"/>
      </w:pPr>
      <w:r>
        <w:rPr>
          <w:vertAlign w:val="superscript"/>
        </w:rPr>
        <w:t>10</w:t>
      </w:r>
      <w:r>
        <w:tab/>
        <w:t xml:space="preserve">The </w:t>
      </w:r>
      <w:r>
        <w:rPr>
          <w:i/>
        </w:rPr>
        <w:t>Taxation Administration (Consequential Provisions) Act 2002</w:t>
      </w:r>
      <w:r>
        <w:t xml:space="preserve"> s. 3 and 4 and Pt. 4 read as follows:</w:t>
      </w:r>
    </w:p>
    <w:p w:rsidR="009D0F16" w:rsidRDefault="001E4BCB">
      <w:pPr>
        <w:pStyle w:val="MiscOpen"/>
      </w:pPr>
      <w:r>
        <w:t>“</w:t>
      </w:r>
    </w:p>
    <w:p w:rsidR="009D0F16" w:rsidRDefault="001E4BCB">
      <w:pPr>
        <w:pStyle w:val="nzHeading5"/>
      </w:pPr>
      <w:bookmarkStart w:id="51" w:name="_Toc528569730"/>
      <w:bookmarkStart w:id="52" w:name="_Toc6163318"/>
      <w:r>
        <w:rPr>
          <w:rStyle w:val="CharSectno"/>
        </w:rPr>
        <w:t>3</w:t>
      </w:r>
      <w:r>
        <w:t>.</w:t>
      </w:r>
      <w:r>
        <w:tab/>
        <w:t>Relationship with other Acts</w:t>
      </w:r>
      <w:bookmarkEnd w:id="51"/>
      <w:bookmarkEnd w:id="52"/>
      <w:r>
        <w:t xml:space="preserve"> </w:t>
      </w:r>
    </w:p>
    <w:p w:rsidR="009D0F16" w:rsidRDefault="001E4BCB">
      <w:pPr>
        <w:pStyle w:val="nzSubsection"/>
      </w:pPr>
      <w:r>
        <w:tab/>
      </w:r>
      <w:r>
        <w:tab/>
        <w:t xml:space="preserve">The </w:t>
      </w:r>
      <w:r>
        <w:rPr>
          <w:i/>
        </w:rPr>
        <w:t>Taxation Administration Act 2003</w:t>
      </w:r>
      <w:r>
        <w:t xml:space="preserve"> is to be read with this Act as if they formed a single Act.</w:t>
      </w:r>
    </w:p>
    <w:p w:rsidR="009D0F16" w:rsidRDefault="001E4BCB">
      <w:pPr>
        <w:pStyle w:val="nzHeading5"/>
      </w:pPr>
      <w:bookmarkStart w:id="53" w:name="_Toc528569731"/>
      <w:bookmarkStart w:id="54" w:name="_Toc6163319"/>
      <w:r>
        <w:rPr>
          <w:rStyle w:val="CharSectno"/>
        </w:rPr>
        <w:t>4</w:t>
      </w:r>
      <w:r>
        <w:t>.</w:t>
      </w:r>
      <w:r>
        <w:tab/>
        <w:t>Meaning of terms used in this Act</w:t>
      </w:r>
      <w:bookmarkEnd w:id="53"/>
      <w:bookmarkEnd w:id="54"/>
    </w:p>
    <w:p w:rsidR="009D0F16" w:rsidRDefault="001E4BCB">
      <w:pPr>
        <w:pStyle w:val="nzSubsection"/>
      </w:pPr>
      <w:r>
        <w:tab/>
      </w:r>
      <w:bookmarkStart w:id="55" w:name="_Hlt528057531"/>
      <w:bookmarkEnd w:id="5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9D0F16" w:rsidRDefault="001E4BCB">
      <w:pPr>
        <w:pStyle w:val="nzHeading2"/>
      </w:pPr>
      <w:r>
        <w:rPr>
          <w:rStyle w:val="CharPartNo"/>
        </w:rPr>
        <w:t>Part 4</w:t>
      </w:r>
      <w:r>
        <w:t xml:space="preserve"> — </w:t>
      </w:r>
      <w:r>
        <w:rPr>
          <w:rStyle w:val="CharPartText"/>
        </w:rPr>
        <w:t>Transitional provisions</w:t>
      </w:r>
    </w:p>
    <w:p w:rsidR="009D0F16" w:rsidRDefault="001E4BCB">
      <w:pPr>
        <w:pStyle w:val="nzHeading3"/>
      </w:pPr>
      <w:r>
        <w:rPr>
          <w:rStyle w:val="CharDivNo"/>
        </w:rPr>
        <w:t>Division 1</w:t>
      </w:r>
      <w:r>
        <w:t xml:space="preserve"> — </w:t>
      </w:r>
      <w:r>
        <w:rPr>
          <w:rStyle w:val="CharDivText"/>
        </w:rPr>
        <w:t>Interpretation</w:t>
      </w:r>
    </w:p>
    <w:p w:rsidR="009D0F16" w:rsidRDefault="001E4BCB">
      <w:pPr>
        <w:pStyle w:val="nzHeading5"/>
      </w:pPr>
      <w:bookmarkStart w:id="56" w:name="_Hlt529933443"/>
      <w:bookmarkStart w:id="57" w:name="_Hlt529932130"/>
      <w:bookmarkStart w:id="58" w:name="_Hlt523729657"/>
      <w:bookmarkStart w:id="59" w:name="_Hlt523729676"/>
      <w:bookmarkStart w:id="60" w:name="_Hlt523729726"/>
      <w:bookmarkStart w:id="61" w:name="_Toc6163348"/>
      <w:bookmarkEnd w:id="56"/>
      <w:bookmarkEnd w:id="57"/>
      <w:bookmarkEnd w:id="58"/>
      <w:bookmarkEnd w:id="59"/>
      <w:bookmarkEnd w:id="60"/>
      <w:r>
        <w:rPr>
          <w:rStyle w:val="CharSectno"/>
        </w:rPr>
        <w:t>33</w:t>
      </w:r>
      <w:r>
        <w:t>.</w:t>
      </w:r>
      <w:r>
        <w:tab/>
        <w:t>Definitions</w:t>
      </w:r>
      <w:bookmarkEnd w:id="61"/>
    </w:p>
    <w:p w:rsidR="009D0F16" w:rsidRDefault="001E4BCB">
      <w:pPr>
        <w:pStyle w:val="nzSubsection"/>
      </w:pPr>
      <w:r>
        <w:tab/>
      </w:r>
      <w:r>
        <w:tab/>
        <w:t>In this Part —</w:t>
      </w:r>
    </w:p>
    <w:p w:rsidR="009D0F16" w:rsidRDefault="001E4BCB">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9D0F16" w:rsidRDefault="001E4BCB">
      <w:pPr>
        <w:pStyle w:val="nzDefstart"/>
      </w:pPr>
      <w:r>
        <w:tab/>
      </w:r>
      <w:r>
        <w:rPr>
          <w:rStyle w:val="CharDefText"/>
        </w:rPr>
        <w:t>old Act</w:t>
      </w:r>
      <w:r>
        <w:t xml:space="preserve"> means —</w:t>
      </w:r>
    </w:p>
    <w:p w:rsidR="009D0F16" w:rsidRDefault="001E4BCB">
      <w:pPr>
        <w:pStyle w:val="nzDefpara"/>
      </w:pPr>
      <w:r>
        <w:tab/>
        <w:t>(a)</w:t>
      </w:r>
      <w:r>
        <w:tab/>
        <w:t xml:space="preserve">an Act repealed by section 5; </w:t>
      </w:r>
    </w:p>
    <w:p w:rsidR="009D0F16" w:rsidRDefault="001E4BCB">
      <w:pPr>
        <w:pStyle w:val="nzDefpara"/>
      </w:pPr>
      <w:r>
        <w:tab/>
        <w:t>(b)</w:t>
      </w:r>
      <w:r>
        <w:tab/>
        <w:t xml:space="preserve">the old Stamp Act; or </w:t>
      </w:r>
    </w:p>
    <w:p w:rsidR="009D0F16" w:rsidRDefault="001E4BCB">
      <w:pPr>
        <w:pStyle w:val="nzDefpara"/>
      </w:pPr>
      <w:r>
        <w:tab/>
        <w:t>(c)</w:t>
      </w:r>
      <w:r>
        <w:tab/>
        <w:t xml:space="preserve">section 41 of the </w:t>
      </w:r>
      <w:r>
        <w:rPr>
          <w:i/>
        </w:rPr>
        <w:t>Metropolitan Region Town Planning Scheme Act 1959</w:t>
      </w:r>
      <w:r>
        <w:t xml:space="preserve"> as in force immediately before the commencement day;</w:t>
      </w:r>
    </w:p>
    <w:p w:rsidR="009D0F16" w:rsidRDefault="001E4BCB">
      <w:pPr>
        <w:pStyle w:val="nzDefstart"/>
      </w:pPr>
      <w:r>
        <w:tab/>
      </w:r>
      <w:r>
        <w:rPr>
          <w:rStyle w:val="CharDefText"/>
        </w:rPr>
        <w:t>old Stamp Act</w:t>
      </w:r>
      <w:r>
        <w:t xml:space="preserve"> means the </w:t>
      </w:r>
      <w:r>
        <w:rPr>
          <w:i/>
        </w:rPr>
        <w:t>Stamp Act 1921</w:t>
      </w:r>
      <w:r>
        <w:t xml:space="preserve"> as in force immediately before the commencement day; </w:t>
      </w:r>
    </w:p>
    <w:p w:rsidR="009D0F16" w:rsidRDefault="001E4BCB">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9D0F16" w:rsidRDefault="001E4BCB">
      <w:pPr>
        <w:pStyle w:val="nzHeading3"/>
      </w:pPr>
      <w:r>
        <w:rPr>
          <w:rStyle w:val="CharDivNo"/>
        </w:rPr>
        <w:t>Division 2</w:t>
      </w:r>
      <w:r>
        <w:t xml:space="preserve"> — </w:t>
      </w:r>
      <w:r>
        <w:rPr>
          <w:rStyle w:val="CharDivText"/>
        </w:rPr>
        <w:t>General transitional provisions</w:t>
      </w:r>
    </w:p>
    <w:p w:rsidR="009D0F16" w:rsidRDefault="001E4BCB">
      <w:pPr>
        <w:pStyle w:val="nzHeading5"/>
      </w:pPr>
      <w:bookmarkStart w:id="62" w:name="_Toc6163349"/>
      <w:r>
        <w:rPr>
          <w:rStyle w:val="CharSectno"/>
        </w:rPr>
        <w:t>34</w:t>
      </w:r>
      <w:r>
        <w:t>.</w:t>
      </w:r>
      <w:r>
        <w:tab/>
        <w:t>General transitional arrangements</w:t>
      </w:r>
      <w:bookmarkEnd w:id="62"/>
      <w:r>
        <w:t xml:space="preserve"> </w:t>
      </w:r>
    </w:p>
    <w:p w:rsidR="009D0F16" w:rsidRDefault="001E4BCB">
      <w:pPr>
        <w:pStyle w:val="nzSubsection"/>
      </w:pPr>
      <w:r>
        <w:tab/>
        <w:t>(1)</w:t>
      </w:r>
      <w:r>
        <w:tab/>
        <w:t xml:space="preserve">Section 37(1) of the </w:t>
      </w:r>
      <w:r>
        <w:rPr>
          <w:i/>
        </w:rPr>
        <w:t>Interpretation Act 1984</w:t>
      </w:r>
      <w:r>
        <w:t>, except paragraphs (a) and (b), does not apply in relation to the repeal of an old Act.</w:t>
      </w:r>
    </w:p>
    <w:p w:rsidR="009D0F16" w:rsidRDefault="001E4BCB">
      <w:pPr>
        <w:pStyle w:val="nzSubsection"/>
      </w:pPr>
      <w:r>
        <w:tab/>
        <w:t>(2)</w:t>
      </w:r>
      <w:r>
        <w:tab/>
        <w:t xml:space="preserve">The repeal of an old Act does not, unless the contrary intention appears — </w:t>
      </w:r>
    </w:p>
    <w:p w:rsidR="009D0F16" w:rsidRDefault="001E4BCB">
      <w:pPr>
        <w:pStyle w:val="nzIndenta"/>
      </w:pPr>
      <w:r>
        <w:tab/>
        <w:t>(a)</w:t>
      </w:r>
      <w:r>
        <w:tab/>
        <w:t>affect any right, interest, title, power or privilege created, acquired, accrued, established or exercisable or any status or capacity existing prior to the repeal;</w:t>
      </w:r>
    </w:p>
    <w:p w:rsidR="009D0F16" w:rsidRDefault="001E4BCB">
      <w:pPr>
        <w:pStyle w:val="nzIndenta"/>
      </w:pPr>
      <w:r>
        <w:tab/>
        <w:t>(b)</w:t>
      </w:r>
      <w:r>
        <w:tab/>
        <w:t>affect any duty, obligation, liability, or burden of proof imposed, created, or incurred prior to the repeal;</w:t>
      </w:r>
    </w:p>
    <w:p w:rsidR="009D0F16" w:rsidRDefault="001E4BCB">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9D0F16" w:rsidRDefault="001E4BCB">
      <w:pPr>
        <w:pStyle w:val="nzIndenta"/>
      </w:pPr>
      <w:r>
        <w:tab/>
        <w:t>(d)</w:t>
      </w:r>
      <w:r>
        <w:tab/>
        <w:t>affect any investigation, legal proceeding or remedy in respect of any such right, interest, title, power, privilege, status, capacity, duty, obligation, liability, burden of proof, penalty or forfeiture.</w:t>
      </w:r>
    </w:p>
    <w:p w:rsidR="009D0F16" w:rsidRDefault="001E4BCB">
      <w:pPr>
        <w:pStyle w:val="nzSubsection"/>
      </w:pPr>
      <w:r>
        <w:tab/>
        <w:t>(3)</w:t>
      </w:r>
      <w:r>
        <w:tab/>
        <w:t>Subject to subsections (4) and (5) —</w:t>
      </w:r>
    </w:p>
    <w:p w:rsidR="009D0F16" w:rsidRDefault="001E4BCB">
      <w:pPr>
        <w:pStyle w:val="nzIndenta"/>
      </w:pPr>
      <w:r>
        <w:tab/>
        <w:t>(a)</w:t>
      </w:r>
      <w:r>
        <w:tab/>
        <w:t>a right, interest, title, power, privilege, duty, obligation, liability or burden of proof referred to in subsection (2)(a) or (b) may be exercised or enforced;</w:t>
      </w:r>
    </w:p>
    <w:p w:rsidR="009D0F16" w:rsidRDefault="001E4BCB">
      <w:pPr>
        <w:pStyle w:val="nzIndenta"/>
      </w:pPr>
      <w:r>
        <w:tab/>
        <w:t>(b)</w:t>
      </w:r>
      <w:r>
        <w:tab/>
        <w:t>a penalty or forfeiture referred to in subsection (2)(c) may be imposed and enforced; and</w:t>
      </w:r>
    </w:p>
    <w:p w:rsidR="009D0F16" w:rsidRDefault="001E4BCB">
      <w:pPr>
        <w:pStyle w:val="nzIndenta"/>
      </w:pPr>
      <w:r>
        <w:tab/>
        <w:t>(c)</w:t>
      </w:r>
      <w:r>
        <w:tab/>
        <w:t>an investigation, legal proceeding or remedy referred to in subsection (2)(d) may be instituted, continued, or enforced,</w:t>
      </w:r>
    </w:p>
    <w:p w:rsidR="009D0F16" w:rsidRDefault="001E4BCB">
      <w:pPr>
        <w:pStyle w:val="nzSubsection"/>
      </w:pPr>
      <w:r>
        <w:tab/>
      </w:r>
      <w:r>
        <w:tab/>
        <w:t>as if the substantive provisions of the relevant old Act —</w:t>
      </w:r>
    </w:p>
    <w:p w:rsidR="009D0F16" w:rsidRDefault="001E4BCB">
      <w:pPr>
        <w:pStyle w:val="nzIndenta"/>
      </w:pPr>
      <w:r>
        <w:tab/>
        <w:t>(d)</w:t>
      </w:r>
      <w:r>
        <w:tab/>
        <w:t xml:space="preserve">had not been repealed; </w:t>
      </w:r>
    </w:p>
    <w:p w:rsidR="009D0F16" w:rsidRDefault="001E4BCB">
      <w:pPr>
        <w:pStyle w:val="nzIndenta"/>
      </w:pPr>
      <w:r>
        <w:tab/>
        <w:t>(e)</w:t>
      </w:r>
      <w:r>
        <w:tab/>
        <w:t xml:space="preserve">were a taxation Act for the purposes of the </w:t>
      </w:r>
      <w:r>
        <w:rPr>
          <w:i/>
        </w:rPr>
        <w:t>Taxation Administration Act 2003</w:t>
      </w:r>
      <w:r>
        <w:t>; and</w:t>
      </w:r>
    </w:p>
    <w:p w:rsidR="009D0F16" w:rsidRDefault="001E4BCB">
      <w:pPr>
        <w:pStyle w:val="nzIndenta"/>
      </w:pPr>
      <w:r>
        <w:tab/>
        <w:t>(f)</w:t>
      </w:r>
      <w:r>
        <w:tab/>
        <w:t>had been amended to make any modifications necessary for this section to have effect.</w:t>
      </w:r>
    </w:p>
    <w:p w:rsidR="009D0F16" w:rsidRDefault="001E4BCB">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9D0F16" w:rsidRDefault="001E4BCB">
      <w:pPr>
        <w:pStyle w:val="nzIndenta"/>
      </w:pPr>
      <w:r>
        <w:tab/>
        <w:t>(a)</w:t>
      </w:r>
      <w:r>
        <w:tab/>
        <w:t xml:space="preserve">the action may be continued; </w:t>
      </w:r>
    </w:p>
    <w:p w:rsidR="009D0F16" w:rsidRDefault="001E4BCB">
      <w:pPr>
        <w:pStyle w:val="nzIndenta"/>
      </w:pPr>
      <w:r>
        <w:tab/>
        <w:t>(b)</w:t>
      </w:r>
      <w:r>
        <w:tab/>
        <w:t xml:space="preserve">any requirement to pay interest on an amount of tax determined in the action to have been overpaid applies and may be enforced; </w:t>
      </w:r>
    </w:p>
    <w:p w:rsidR="009D0F16" w:rsidRDefault="001E4BCB">
      <w:pPr>
        <w:pStyle w:val="nzIndenta"/>
      </w:pPr>
      <w:r>
        <w:tab/>
        <w:t>(c)</w:t>
      </w:r>
      <w:r>
        <w:tab/>
        <w:t xml:space="preserve">any penalty may be imposed and enforced; and </w:t>
      </w:r>
    </w:p>
    <w:p w:rsidR="009D0F16" w:rsidRDefault="001E4BCB">
      <w:pPr>
        <w:pStyle w:val="nzIndenta"/>
      </w:pPr>
      <w:r>
        <w:tab/>
        <w:t>(d)</w:t>
      </w:r>
      <w:r>
        <w:tab/>
        <w:t xml:space="preserve">any decision, order or determination made in the action has effect, and may be enforced, </w:t>
      </w:r>
    </w:p>
    <w:p w:rsidR="009D0F16" w:rsidRDefault="001E4BCB">
      <w:pPr>
        <w:pStyle w:val="nzSubsection"/>
      </w:pPr>
      <w:r>
        <w:tab/>
      </w:r>
      <w:r>
        <w:tab/>
        <w:t xml:space="preserve">as if this Act and the taxation Acts had not commenced. </w:t>
      </w:r>
    </w:p>
    <w:p w:rsidR="009D0F16" w:rsidRDefault="001E4BCB">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9D0F16" w:rsidRDefault="001E4BCB">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9D0F16" w:rsidRDefault="001E4BCB">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9D0F16" w:rsidRDefault="001E4BCB">
      <w:pPr>
        <w:pStyle w:val="nzHeading5"/>
      </w:pPr>
      <w:bookmarkStart w:id="63" w:name="_Toc6163350"/>
      <w:r>
        <w:rPr>
          <w:rStyle w:val="CharSectno"/>
        </w:rPr>
        <w:t>35</w:t>
      </w:r>
      <w:r>
        <w:t>.</w:t>
      </w:r>
      <w:r>
        <w:tab/>
        <w:t>Commissioner not to increase tax liability</w:t>
      </w:r>
      <w:bookmarkEnd w:id="63"/>
    </w:p>
    <w:p w:rsidR="009D0F16" w:rsidRDefault="001E4BCB">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9D0F16" w:rsidRDefault="001E4BCB">
      <w:pPr>
        <w:pStyle w:val="nzHeading5"/>
      </w:pPr>
      <w:bookmarkStart w:id="64" w:name="_Toc6163351"/>
      <w:r>
        <w:rPr>
          <w:rStyle w:val="CharSectno"/>
        </w:rPr>
        <w:t>36</w:t>
      </w:r>
      <w:r>
        <w:t>.</w:t>
      </w:r>
      <w:r>
        <w:tab/>
        <w:t>Delegations</w:t>
      </w:r>
      <w:bookmarkEnd w:id="64"/>
    </w:p>
    <w:p w:rsidR="009D0F16" w:rsidRDefault="001E4BCB">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9D0F16" w:rsidRDefault="001E4BCB">
      <w:pPr>
        <w:pStyle w:val="nzHeading3"/>
      </w:pPr>
      <w:r>
        <w:rPr>
          <w:rStyle w:val="CharDivNo"/>
        </w:rPr>
        <w:t>Division 3</w:t>
      </w:r>
      <w:r>
        <w:t xml:space="preserve"> — </w:t>
      </w:r>
      <w:r>
        <w:rPr>
          <w:rStyle w:val="CharDivText"/>
        </w:rPr>
        <w:t>Debits tax</w:t>
      </w:r>
    </w:p>
    <w:p w:rsidR="009D0F16" w:rsidRDefault="001E4BCB">
      <w:pPr>
        <w:pStyle w:val="nzHeading5"/>
      </w:pPr>
      <w:bookmarkStart w:id="65" w:name="_Toc527966629"/>
      <w:bookmarkStart w:id="66" w:name="_Toc6163352"/>
      <w:r>
        <w:rPr>
          <w:rStyle w:val="CharSectno"/>
        </w:rPr>
        <w:t>37</w:t>
      </w:r>
      <w:r>
        <w:t>.</w:t>
      </w:r>
      <w:r>
        <w:tab/>
        <w:t>Certificates of exemption from tax (</w:t>
      </w:r>
      <w:r>
        <w:rPr>
          <w:i/>
        </w:rPr>
        <w:t>Debits Tax Assessment Act 1990</w:t>
      </w:r>
      <w:r>
        <w:t>, s. 11)</w:t>
      </w:r>
      <w:bookmarkEnd w:id="65"/>
      <w:bookmarkEnd w:id="66"/>
    </w:p>
    <w:p w:rsidR="009D0F16" w:rsidRDefault="001E4BCB">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9D0F16" w:rsidRDefault="001E4BCB">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9D0F16" w:rsidRDefault="001E4BCB">
      <w:pPr>
        <w:pStyle w:val="nzIndenta"/>
      </w:pPr>
      <w:r>
        <w:tab/>
        <w:t>(a)</w:t>
      </w:r>
      <w:r>
        <w:tab/>
        <w:t>if the financial institution has recovered the amount of the debits tax paid on the debit from the customer — the date on which that amount was recovered; or</w:t>
      </w:r>
    </w:p>
    <w:p w:rsidR="009D0F16" w:rsidRDefault="001E4BCB">
      <w:pPr>
        <w:pStyle w:val="nzIndenta"/>
      </w:pPr>
      <w:r>
        <w:tab/>
        <w:t>(b)</w:t>
      </w:r>
      <w:r>
        <w:tab/>
        <w:t>otherwise — the date on which the debits tax on the debits was paid.</w:t>
      </w:r>
    </w:p>
    <w:p w:rsidR="009D0F16" w:rsidRDefault="001E4BCB">
      <w:pPr>
        <w:pStyle w:val="nzHeading3"/>
      </w:pPr>
      <w:r>
        <w:rPr>
          <w:rStyle w:val="CharDivNo"/>
        </w:rPr>
        <w:t>Division 4</w:t>
      </w:r>
      <w:r>
        <w:t xml:space="preserve"> — </w:t>
      </w:r>
      <w:r>
        <w:rPr>
          <w:rStyle w:val="CharDivText"/>
        </w:rPr>
        <w:t>Land tax</w:t>
      </w:r>
    </w:p>
    <w:p w:rsidR="009D0F16" w:rsidRDefault="001E4BCB">
      <w:pPr>
        <w:pStyle w:val="nzHeading5"/>
      </w:pPr>
      <w:bookmarkStart w:id="67" w:name="_Toc6163353"/>
      <w:r>
        <w:rPr>
          <w:rStyle w:val="CharSectno"/>
        </w:rPr>
        <w:t>38</w:t>
      </w:r>
      <w:r>
        <w:t>.</w:t>
      </w:r>
      <w:r>
        <w:tab/>
        <w:t>Exemptions for certain home unit owners (</w:t>
      </w:r>
      <w:r>
        <w:rPr>
          <w:i/>
        </w:rPr>
        <w:t>Land Tax Assessment Act 1976</w:t>
      </w:r>
      <w:r>
        <w:t>, s. 19)</w:t>
      </w:r>
      <w:bookmarkEnd w:id="67"/>
    </w:p>
    <w:p w:rsidR="009D0F16" w:rsidRDefault="001E4BCB">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9D0F16" w:rsidRDefault="001E4BCB">
      <w:pPr>
        <w:pStyle w:val="nzHeading5"/>
      </w:pPr>
      <w:bookmarkStart w:id="68" w:name="_Toc6163354"/>
      <w:r>
        <w:rPr>
          <w:rStyle w:val="CharSectno"/>
        </w:rPr>
        <w:t>39</w:t>
      </w:r>
      <w:r>
        <w:t>.</w:t>
      </w:r>
      <w:r>
        <w:tab/>
        <w:t>Inner city residential property rebate (</w:t>
      </w:r>
      <w:r>
        <w:rPr>
          <w:i/>
        </w:rPr>
        <w:t>Land Tax Assessment Act 1976</w:t>
      </w:r>
      <w:r>
        <w:t>, s. 23AB)</w:t>
      </w:r>
      <w:bookmarkEnd w:id="68"/>
    </w:p>
    <w:p w:rsidR="009D0F16" w:rsidRDefault="001E4BCB">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9D0F16" w:rsidRDefault="001E4BCB">
      <w:pPr>
        <w:pStyle w:val="nzHeading5"/>
      </w:pPr>
      <w:bookmarkStart w:id="69" w:name="_Toc6163355"/>
      <w:r>
        <w:rPr>
          <w:rStyle w:val="CharSectno"/>
        </w:rPr>
        <w:t>40</w:t>
      </w:r>
      <w:r>
        <w:t>.</w:t>
      </w:r>
      <w:r>
        <w:tab/>
        <w:t>Land tax relief Acts</w:t>
      </w:r>
      <w:bookmarkEnd w:id="69"/>
    </w:p>
    <w:p w:rsidR="009D0F16" w:rsidRDefault="001E4BCB">
      <w:pPr>
        <w:pStyle w:val="nzSubsection"/>
      </w:pPr>
      <w:r>
        <w:tab/>
      </w:r>
      <w:r>
        <w:tab/>
        <w:t>Despite —</w:t>
      </w:r>
    </w:p>
    <w:p w:rsidR="009D0F16" w:rsidRDefault="001E4BCB">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9D0F16" w:rsidRDefault="001E4BCB">
      <w:pPr>
        <w:pStyle w:val="nzIndenta"/>
      </w:pPr>
      <w:r>
        <w:tab/>
        <w:t>(b)</w:t>
      </w:r>
      <w:r>
        <w:tab/>
        <w:t xml:space="preserve">the amendment of section 41 of the </w:t>
      </w:r>
      <w:r>
        <w:rPr>
          <w:i/>
        </w:rPr>
        <w:t>Metropolitan Region Town Planning Scheme Act 1959</w:t>
      </w:r>
      <w:r>
        <w:t>,</w:t>
      </w:r>
    </w:p>
    <w:p w:rsidR="009D0F16" w:rsidRDefault="001E4BCB">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9D0F16" w:rsidRDefault="001E4BCB">
      <w:pPr>
        <w:pStyle w:val="nzIndenta"/>
      </w:pPr>
      <w:r>
        <w:tab/>
        <w:t>(c)</w:t>
      </w:r>
      <w:r>
        <w:tab/>
        <w:t xml:space="preserve">had not been repealed; </w:t>
      </w:r>
    </w:p>
    <w:p w:rsidR="009D0F16" w:rsidRDefault="001E4BCB">
      <w:pPr>
        <w:pStyle w:val="nzIndenta"/>
      </w:pPr>
      <w:r>
        <w:tab/>
        <w:t>(d)</w:t>
      </w:r>
      <w:r>
        <w:tab/>
        <w:t xml:space="preserve">were a taxation Act for the purposes of the </w:t>
      </w:r>
      <w:r>
        <w:rPr>
          <w:i/>
        </w:rPr>
        <w:t>Taxation Administration Act 2003</w:t>
      </w:r>
      <w:r>
        <w:t>; and</w:t>
      </w:r>
    </w:p>
    <w:p w:rsidR="009D0F16" w:rsidRDefault="001E4BCB">
      <w:pPr>
        <w:pStyle w:val="nzIndenta"/>
      </w:pPr>
      <w:r>
        <w:tab/>
        <w:t>(e)</w:t>
      </w:r>
      <w:r>
        <w:tab/>
        <w:t>had been amended to make any modifications necessary for this section to have effect.</w:t>
      </w:r>
    </w:p>
    <w:p w:rsidR="009D0F16" w:rsidRDefault="001E4BCB">
      <w:pPr>
        <w:pStyle w:val="nzHeading3"/>
      </w:pPr>
      <w:r>
        <w:rPr>
          <w:rStyle w:val="CharDivNo"/>
        </w:rPr>
        <w:t>Division 5</w:t>
      </w:r>
      <w:r>
        <w:t xml:space="preserve"> — </w:t>
      </w:r>
      <w:r>
        <w:rPr>
          <w:rStyle w:val="CharDivText"/>
        </w:rPr>
        <w:t>Pay</w:t>
      </w:r>
      <w:r>
        <w:rPr>
          <w:rStyle w:val="CharDivText"/>
        </w:rPr>
        <w:noBreakHyphen/>
        <w:t>roll tax</w:t>
      </w:r>
    </w:p>
    <w:p w:rsidR="009D0F16" w:rsidRDefault="001E4BCB">
      <w:pPr>
        <w:pStyle w:val="nzHeading5"/>
      </w:pPr>
      <w:bookmarkStart w:id="70" w:name="_Toc6163356"/>
      <w:r>
        <w:rPr>
          <w:rStyle w:val="CharSectno"/>
        </w:rPr>
        <w:t>41</w:t>
      </w:r>
      <w:r>
        <w:t>.</w:t>
      </w:r>
      <w:r>
        <w:tab/>
        <w:t>Treatment of certain contributions (</w:t>
      </w:r>
      <w:r>
        <w:rPr>
          <w:i/>
        </w:rPr>
        <w:t>Pay</w:t>
      </w:r>
      <w:r>
        <w:rPr>
          <w:i/>
        </w:rPr>
        <w:noBreakHyphen/>
        <w:t>roll Tax Assessment Act 1971</w:t>
      </w:r>
      <w:r>
        <w:t>, Sch. 2 cl. 5)</w:t>
      </w:r>
      <w:bookmarkEnd w:id="70"/>
    </w:p>
    <w:p w:rsidR="009D0F16" w:rsidRDefault="001E4BCB">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9D0F16" w:rsidRDefault="001E4BCB">
      <w:pPr>
        <w:pStyle w:val="nzHeading5"/>
      </w:pPr>
      <w:bookmarkStart w:id="71" w:name="_Toc6163357"/>
      <w:r>
        <w:rPr>
          <w:rStyle w:val="CharSectno"/>
        </w:rPr>
        <w:t>42</w:t>
      </w:r>
      <w:r>
        <w:t>.</w:t>
      </w:r>
      <w:r>
        <w:tab/>
        <w:t>Reassessments and refunds (</w:t>
      </w:r>
      <w:r>
        <w:rPr>
          <w:i/>
        </w:rPr>
        <w:t>Pay</w:t>
      </w:r>
      <w:r>
        <w:rPr>
          <w:i/>
        </w:rPr>
        <w:noBreakHyphen/>
        <w:t>roll Tax Assessment Act 1971</w:t>
      </w:r>
      <w:r>
        <w:t>, s. 19)</w:t>
      </w:r>
      <w:bookmarkEnd w:id="71"/>
    </w:p>
    <w:p w:rsidR="009D0F16" w:rsidRDefault="001E4BCB">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9D0F16" w:rsidRDefault="001E4BCB">
      <w:pPr>
        <w:pStyle w:val="nzHeading3"/>
      </w:pPr>
      <w:r>
        <w:rPr>
          <w:rStyle w:val="CharDivNo"/>
        </w:rPr>
        <w:t>Division 6</w:t>
      </w:r>
      <w:r>
        <w:t xml:space="preserve"> — </w:t>
      </w:r>
      <w:r>
        <w:rPr>
          <w:rStyle w:val="CharDivText"/>
        </w:rPr>
        <w:t>Stamp duty</w:t>
      </w:r>
    </w:p>
    <w:p w:rsidR="009D0F16" w:rsidRDefault="001E4BCB">
      <w:pPr>
        <w:pStyle w:val="nzHeading5"/>
      </w:pPr>
      <w:bookmarkStart w:id="72" w:name="_Toc6163358"/>
      <w:r>
        <w:rPr>
          <w:rStyle w:val="CharSectno"/>
        </w:rPr>
        <w:t>43</w:t>
      </w:r>
      <w:r>
        <w:t>.</w:t>
      </w:r>
      <w:r>
        <w:tab/>
        <w:t>Adhesive stamps (</w:t>
      </w:r>
      <w:r>
        <w:rPr>
          <w:i/>
        </w:rPr>
        <w:t>Stamp Act 1921</w:t>
      </w:r>
      <w:r>
        <w:t>, s. 15, 21 and 23)</w:t>
      </w:r>
      <w:bookmarkEnd w:id="72"/>
    </w:p>
    <w:p w:rsidR="009D0F16" w:rsidRDefault="001E4BCB">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9D0F16" w:rsidRDefault="001E4BCB">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9D0F16" w:rsidRDefault="001E4BCB">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9D0F16" w:rsidRDefault="001E4BCB">
      <w:pPr>
        <w:pStyle w:val="nzHeading5"/>
      </w:pPr>
      <w:bookmarkStart w:id="73" w:name="_Toc6163359"/>
      <w:r>
        <w:rPr>
          <w:rStyle w:val="CharSectno"/>
        </w:rPr>
        <w:t>44</w:t>
      </w:r>
      <w:r>
        <w:t>.</w:t>
      </w:r>
      <w:r>
        <w:tab/>
        <w:t>Printing of “Stamp Duty Paid” on cheques (</w:t>
      </w:r>
      <w:r>
        <w:rPr>
          <w:i/>
        </w:rPr>
        <w:t xml:space="preserve">Stamp Act 1921, </w:t>
      </w:r>
      <w:r>
        <w:t>s. 52)</w:t>
      </w:r>
      <w:bookmarkEnd w:id="73"/>
    </w:p>
    <w:p w:rsidR="009D0F16" w:rsidRDefault="001E4BCB">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9D0F16" w:rsidRDefault="001E4BCB">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9D0F16" w:rsidRDefault="001E4BCB">
      <w:pPr>
        <w:pStyle w:val="nzHeading5"/>
      </w:pPr>
      <w:bookmarkStart w:id="74" w:name="_Toc6163360"/>
      <w:r>
        <w:rPr>
          <w:rStyle w:val="CharSectno"/>
        </w:rPr>
        <w:t>45</w:t>
      </w:r>
      <w:r>
        <w:t>.</w:t>
      </w:r>
      <w:r>
        <w:tab/>
        <w:t>First home owners — reassessment (</w:t>
      </w:r>
      <w:r>
        <w:rPr>
          <w:i/>
        </w:rPr>
        <w:t xml:space="preserve">Stamp Act 1921, </w:t>
      </w:r>
      <w:r>
        <w:t>s. 75AG)</w:t>
      </w:r>
      <w:bookmarkEnd w:id="74"/>
    </w:p>
    <w:p w:rsidR="009D0F16" w:rsidRDefault="001E4BCB">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9D0F16" w:rsidRDefault="001E4BCB">
      <w:pPr>
        <w:pStyle w:val="nzHeading5"/>
      </w:pPr>
      <w:bookmarkStart w:id="7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75"/>
    </w:p>
    <w:p w:rsidR="009D0F16" w:rsidRDefault="001E4BCB">
      <w:pPr>
        <w:pStyle w:val="nzSubsection"/>
      </w:pPr>
      <w:r>
        <w:tab/>
        <w:t>(1)</w:t>
      </w:r>
      <w:r>
        <w:tab/>
        <w:t>This section applies in relation to a grant or transfer of a licence that occurred before the commencement day.</w:t>
      </w:r>
    </w:p>
    <w:p w:rsidR="009D0F16" w:rsidRDefault="001E4BCB">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9D0F16" w:rsidRDefault="001E4BCB">
      <w:pPr>
        <w:pStyle w:val="nzIndenta"/>
      </w:pPr>
      <w:r>
        <w:tab/>
        <w:t>(a)</w:t>
      </w:r>
      <w:r>
        <w:tab/>
        <w:t xml:space="preserve">in the case of a grant — no vehicle licence fee was payable under the </w:t>
      </w:r>
      <w:r>
        <w:rPr>
          <w:i/>
        </w:rPr>
        <w:t xml:space="preserve">Road Traffic Act 1974 </w:t>
      </w:r>
      <w:r>
        <w:t>in respect of the licence; or</w:t>
      </w:r>
    </w:p>
    <w:p w:rsidR="009D0F16" w:rsidRDefault="001E4BCB">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9D0F16" w:rsidRDefault="001E4BCB">
      <w:pPr>
        <w:pStyle w:val="nzSubsection"/>
      </w:pPr>
      <w:r>
        <w:tab/>
      </w:r>
      <w:r>
        <w:tab/>
        <w:t>cannot be made more than 15 months after the licence was granted or transferred.</w:t>
      </w:r>
    </w:p>
    <w:p w:rsidR="009D0F16" w:rsidRDefault="001E4BCB">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9D0F16" w:rsidRDefault="001E4BCB">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9D0F16" w:rsidRDefault="001E4BCB">
      <w:pPr>
        <w:pStyle w:val="nzHeading5"/>
      </w:pPr>
      <w:bookmarkStart w:id="76" w:name="_Toc6163362"/>
      <w:r>
        <w:rPr>
          <w:rStyle w:val="CharSectno"/>
        </w:rPr>
        <w:t>47</w:t>
      </w:r>
      <w:r>
        <w:t>.</w:t>
      </w:r>
      <w:r>
        <w:tab/>
        <w:t>Alternative to stamping individual insurance policies (</w:t>
      </w:r>
      <w:r>
        <w:rPr>
          <w:i/>
        </w:rPr>
        <w:t xml:space="preserve">Stamp Act 1921, </w:t>
      </w:r>
      <w:r>
        <w:t>s. 95A)</w:t>
      </w:r>
      <w:bookmarkEnd w:id="76"/>
    </w:p>
    <w:p w:rsidR="009D0F16" w:rsidRDefault="001E4BCB">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9D0F16" w:rsidRDefault="001E4BCB">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9D0F16" w:rsidRDefault="001E4BCB">
      <w:pPr>
        <w:pStyle w:val="nzHeading5"/>
      </w:pPr>
      <w:bookmarkStart w:id="77" w:name="_Toc6163363"/>
      <w:r>
        <w:rPr>
          <w:rStyle w:val="CharSectno"/>
        </w:rPr>
        <w:t>48</w:t>
      </w:r>
      <w:r>
        <w:t>.</w:t>
      </w:r>
      <w:r>
        <w:tab/>
        <w:t>Workers’ compensation insurance (</w:t>
      </w:r>
      <w:r>
        <w:rPr>
          <w:i/>
        </w:rPr>
        <w:t>Stamp Act 1921</w:t>
      </w:r>
      <w:r>
        <w:t>, s. 97 and item 16 of the Second Schedule)</w:t>
      </w:r>
      <w:bookmarkEnd w:id="77"/>
    </w:p>
    <w:p w:rsidR="009D0F16" w:rsidRDefault="001E4BCB">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9D0F16" w:rsidRDefault="001E4BCB">
      <w:pPr>
        <w:pStyle w:val="nzSubsection"/>
      </w:pPr>
      <w:r>
        <w:tab/>
        <w:t>(2)</w:t>
      </w:r>
      <w:r>
        <w:tab/>
        <w:t xml:space="preserve">Despite the amendment of Schedule 2 item 16(1)(a) of the </w:t>
      </w:r>
      <w:r>
        <w:rPr>
          <w:i/>
        </w:rPr>
        <w:t>Stamp Act 1921</w:t>
      </w:r>
      <w:r>
        <w:t>, on and for 12 months after the commencement day —</w:t>
      </w:r>
    </w:p>
    <w:p w:rsidR="009D0F16" w:rsidRDefault="001E4BCB">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9D0F16" w:rsidRDefault="001E4BCB">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9D0F16" w:rsidRDefault="001E4BCB">
      <w:pPr>
        <w:pStyle w:val="nzHeading5"/>
      </w:pPr>
      <w:bookmarkStart w:id="78" w:name="_Toc6163364"/>
      <w:r>
        <w:rPr>
          <w:rStyle w:val="CharSectno"/>
        </w:rPr>
        <w:t>49</w:t>
      </w:r>
      <w:r>
        <w:t>.</w:t>
      </w:r>
      <w:r>
        <w:tab/>
        <w:t>Payment of duty by returns (</w:t>
      </w:r>
      <w:r>
        <w:rPr>
          <w:i/>
        </w:rPr>
        <w:t>Stamp Act 1921</w:t>
      </w:r>
      <w:r>
        <w:t>, s. 112V)</w:t>
      </w:r>
      <w:bookmarkEnd w:id="78"/>
    </w:p>
    <w:p w:rsidR="009D0F16" w:rsidRDefault="001E4BCB">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9D0F16" w:rsidRDefault="001E4BCB">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9D0F16" w:rsidRDefault="001E4BCB">
      <w:pPr>
        <w:pStyle w:val="MiscClose"/>
      </w:pPr>
      <w:r>
        <w:t>”.</w:t>
      </w:r>
    </w:p>
    <w:p w:rsidR="009D0F16" w:rsidRDefault="009D0F16"/>
    <w:p w:rsidR="009D0F16" w:rsidRDefault="009D0F16">
      <w:pPr>
        <w:sectPr w:rsidR="009D0F1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9D0F16" w:rsidRDefault="009D0F16"/>
    <w:sectPr w:rsidR="009D0F16">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16" w:rsidRDefault="001E4BCB">
      <w:r>
        <w:separator/>
      </w:r>
    </w:p>
  </w:endnote>
  <w:endnote w:type="continuationSeparator" w:id="0">
    <w:p w:rsidR="009D0F16" w:rsidRDefault="001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p>
  <w:p w:rsidR="009D0F16" w:rsidRDefault="001E4BC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rsidR="009D0F16" w:rsidRDefault="001E4BC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rsidR="009D0F16" w:rsidRDefault="001E4BC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p>
  <w:p w:rsidR="009D0F16" w:rsidRDefault="001E4BC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D0F16" w:rsidRDefault="001E4BC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126A">
      <w:rPr>
        <w:rStyle w:val="PageNumber"/>
        <w:rFonts w:ascii="Arial" w:hAnsi="Arial" w:cs="Arial"/>
        <w:noProof/>
      </w:rPr>
      <w:t>i</w:t>
    </w:r>
    <w:r>
      <w:rPr>
        <w:rStyle w:val="PageNumber"/>
        <w:rFonts w:ascii="Arial" w:hAnsi="Arial" w:cs="Arial"/>
      </w:rPr>
      <w:fldChar w:fldCharType="end"/>
    </w:r>
  </w:p>
  <w:p w:rsidR="009D0F16" w:rsidRDefault="001E4BC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126A">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rsidR="009D0F16" w:rsidRDefault="001E4BC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126A">
      <w:rPr>
        <w:rStyle w:val="CharPageNo"/>
        <w:rFonts w:ascii="Arial" w:hAnsi="Arial"/>
        <w:noProof/>
      </w:rPr>
      <w:t>15</w:t>
    </w:r>
    <w:r>
      <w:rPr>
        <w:rStyle w:val="CharPageNo"/>
        <w:rFonts w:ascii="Arial" w:hAnsi="Arial"/>
      </w:rPr>
      <w:fldChar w:fldCharType="end"/>
    </w:r>
  </w:p>
  <w:p w:rsidR="009D0F16" w:rsidRDefault="001E4BC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Footer"/>
      <w:tabs>
        <w:tab w:val="clear" w:pos="4153"/>
        <w:tab w:val="right" w:pos="7088"/>
      </w:tabs>
      <w:rPr>
        <w:rStyle w:val="PageNumber"/>
      </w:rPr>
    </w:pPr>
  </w:p>
  <w:p w:rsidR="009D0F16" w:rsidRDefault="001E4B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126A">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126A">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126A">
      <w:rPr>
        <w:rStyle w:val="CharPageNo"/>
        <w:rFonts w:ascii="Arial" w:hAnsi="Arial"/>
        <w:noProof/>
      </w:rPr>
      <w:t>1</w:t>
    </w:r>
    <w:r>
      <w:rPr>
        <w:rStyle w:val="CharPageNo"/>
        <w:rFonts w:ascii="Arial" w:hAnsi="Arial"/>
      </w:rPr>
      <w:fldChar w:fldCharType="end"/>
    </w:r>
  </w:p>
  <w:p w:rsidR="009D0F16" w:rsidRDefault="001E4BC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16" w:rsidRDefault="001E4BCB">
      <w:r>
        <w:separator/>
      </w:r>
    </w:p>
  </w:footnote>
  <w:footnote w:type="continuationSeparator" w:id="0">
    <w:p w:rsidR="009D0F16" w:rsidRDefault="001E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0F16">
      <w:trPr>
        <w:cantSplit/>
      </w:trPr>
      <w:tc>
        <w:tcPr>
          <w:tcW w:w="7312" w:type="dxa"/>
          <w:gridSpan w:val="2"/>
        </w:tcPr>
        <w:p w:rsidR="009D0F16" w:rsidRDefault="001E4BCB">
          <w:pPr>
            <w:pStyle w:val="HeaderActNameLeft"/>
          </w:pPr>
          <w:fldSimple w:instr=" Styleref &quot;Name of Act/Reg&quot; ">
            <w:r w:rsidR="002E126A">
              <w:rPr>
                <w:noProof/>
              </w:rPr>
              <w:t>Hale School Act 1876</w:t>
            </w:r>
          </w:fldSimple>
        </w:p>
      </w:tc>
    </w:tr>
    <w:tr w:rsidR="009D0F16">
      <w:tc>
        <w:tcPr>
          <w:tcW w:w="1548" w:type="dxa"/>
        </w:tcPr>
        <w:p w:rsidR="009D0F16" w:rsidRDefault="009D0F16">
          <w:pPr>
            <w:pStyle w:val="HeaderNumberLeft"/>
          </w:pPr>
        </w:p>
      </w:tc>
      <w:tc>
        <w:tcPr>
          <w:tcW w:w="5764" w:type="dxa"/>
        </w:tcPr>
        <w:p w:rsidR="009D0F16" w:rsidRDefault="009D0F16">
          <w:pPr>
            <w:pStyle w:val="HeaderTextLeft"/>
          </w:pPr>
        </w:p>
      </w:tc>
    </w:tr>
    <w:tr w:rsidR="009D0F16">
      <w:tc>
        <w:tcPr>
          <w:tcW w:w="1548" w:type="dxa"/>
        </w:tcPr>
        <w:p w:rsidR="009D0F16" w:rsidRDefault="009D0F16">
          <w:pPr>
            <w:pStyle w:val="HeaderNumberLeft"/>
          </w:pPr>
        </w:p>
      </w:tc>
      <w:tc>
        <w:tcPr>
          <w:tcW w:w="5764" w:type="dxa"/>
        </w:tcPr>
        <w:p w:rsidR="009D0F16" w:rsidRDefault="009D0F16">
          <w:pPr>
            <w:pStyle w:val="HeaderTextLeft"/>
          </w:pPr>
        </w:p>
      </w:tc>
    </w:tr>
    <w:tr w:rsidR="009D0F16">
      <w:trPr>
        <w:cantSplit/>
      </w:trPr>
      <w:tc>
        <w:tcPr>
          <w:tcW w:w="7312" w:type="dxa"/>
          <w:gridSpan w:val="2"/>
        </w:tcPr>
        <w:p w:rsidR="009D0F16" w:rsidRDefault="009D0F16">
          <w:pPr>
            <w:pStyle w:val="HeaderSectionLeft"/>
          </w:pPr>
        </w:p>
      </w:tc>
    </w:tr>
  </w:tbl>
  <w:p w:rsidR="009D0F16" w:rsidRDefault="009D0F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D0F16">
      <w:trPr>
        <w:cantSplit/>
      </w:trPr>
      <w:tc>
        <w:tcPr>
          <w:tcW w:w="7312" w:type="dxa"/>
          <w:gridSpan w:val="2"/>
        </w:tcPr>
        <w:p w:rsidR="009D0F16" w:rsidRDefault="001E4BCB">
          <w:pPr>
            <w:pStyle w:val="HeaderActNameRight"/>
          </w:pPr>
          <w:fldSimple w:instr=" Styleref &quot;Name of Act/Reg&quot; ">
            <w:r w:rsidR="002E126A">
              <w:rPr>
                <w:noProof/>
              </w:rPr>
              <w:t>Hale School Act 1876</w:t>
            </w:r>
          </w:fldSimple>
        </w:p>
      </w:tc>
    </w:tr>
    <w:tr w:rsidR="009D0F16">
      <w:tc>
        <w:tcPr>
          <w:tcW w:w="5760" w:type="dxa"/>
        </w:tcPr>
        <w:p w:rsidR="009D0F16" w:rsidRDefault="009D0F16">
          <w:pPr>
            <w:pStyle w:val="HeaderTextRight"/>
          </w:pPr>
        </w:p>
      </w:tc>
      <w:tc>
        <w:tcPr>
          <w:tcW w:w="1552" w:type="dxa"/>
        </w:tcPr>
        <w:p w:rsidR="009D0F16" w:rsidRDefault="009D0F16">
          <w:pPr>
            <w:pStyle w:val="HeaderNumberRight"/>
          </w:pPr>
        </w:p>
      </w:tc>
    </w:tr>
    <w:tr w:rsidR="009D0F16">
      <w:tc>
        <w:tcPr>
          <w:tcW w:w="5760" w:type="dxa"/>
        </w:tcPr>
        <w:p w:rsidR="009D0F16" w:rsidRDefault="009D0F16">
          <w:pPr>
            <w:pStyle w:val="HeaderTextRight"/>
          </w:pPr>
        </w:p>
      </w:tc>
      <w:tc>
        <w:tcPr>
          <w:tcW w:w="1552" w:type="dxa"/>
        </w:tcPr>
        <w:p w:rsidR="009D0F16" w:rsidRDefault="009D0F16">
          <w:pPr>
            <w:pStyle w:val="HeaderNumberRight"/>
          </w:pPr>
        </w:p>
      </w:tc>
    </w:tr>
    <w:tr w:rsidR="009D0F16">
      <w:trPr>
        <w:cantSplit/>
      </w:trPr>
      <w:tc>
        <w:tcPr>
          <w:tcW w:w="7312" w:type="dxa"/>
          <w:gridSpan w:val="2"/>
        </w:tcPr>
        <w:p w:rsidR="009D0F16" w:rsidRDefault="009D0F16">
          <w:pPr>
            <w:pStyle w:val="HeaderSectionRight"/>
          </w:pPr>
        </w:p>
      </w:tc>
    </w:tr>
  </w:tbl>
  <w:p w:rsidR="009D0F16" w:rsidRDefault="009D0F1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1E4BCB">
    <w:pPr>
      <w:pStyle w:val="headerpartodd"/>
      <w:ind w:left="0" w:firstLine="0"/>
      <w:rPr>
        <w:i/>
      </w:rPr>
    </w:pPr>
    <w:r>
      <w:rPr>
        <w:i/>
      </w:rPr>
      <w:fldChar w:fldCharType="begin"/>
    </w:r>
    <w:r>
      <w:rPr>
        <w:i/>
      </w:rPr>
      <w:instrText xml:space="preserve"> Styleref "Name of Act/Reg" </w:instrText>
    </w:r>
    <w:r>
      <w:rPr>
        <w:i/>
      </w:rPr>
      <w:fldChar w:fldCharType="separate"/>
    </w:r>
    <w:r w:rsidR="002E126A">
      <w:rPr>
        <w:i/>
        <w:noProof/>
      </w:rPr>
      <w:t>Hale School Act 1876</w:t>
    </w:r>
    <w:r>
      <w:rPr>
        <w:i/>
      </w:rPr>
      <w:fldChar w:fldCharType="end"/>
    </w:r>
  </w:p>
  <w:p w:rsidR="009D0F16" w:rsidRDefault="009D0F16">
    <w:pPr>
      <w:pStyle w:val="headerpartodd"/>
      <w:ind w:left="0" w:firstLine="0"/>
      <w:rPr>
        <w:b w:val="0"/>
        <w:i/>
      </w:rPr>
    </w:pPr>
  </w:p>
  <w:p w:rsidR="009D0F16" w:rsidRDefault="009D0F16">
    <w:pPr>
      <w:pStyle w:val="headerpart"/>
    </w:pPr>
  </w:p>
  <w:p w:rsidR="009D0F16" w:rsidRDefault="009D0F16">
    <w:pPr>
      <w:pStyle w:val="headerpart"/>
    </w:pPr>
  </w:p>
  <w:p w:rsidR="009D0F16" w:rsidRDefault="009D0F16">
    <w:pPr>
      <w:pBdr>
        <w:bottom w:val="single" w:sz="6" w:space="1" w:color="auto"/>
      </w:pBdr>
      <w:rPr>
        <w:b/>
      </w:rPr>
    </w:pPr>
  </w:p>
  <w:p w:rsidR="009D0F16" w:rsidRDefault="009D0F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1E4BCB">
    <w:pPr>
      <w:pStyle w:val="headerpartodd"/>
      <w:ind w:left="0" w:firstLine="0"/>
      <w:jc w:val="right"/>
      <w:rPr>
        <w:i/>
      </w:rPr>
    </w:pPr>
    <w:r>
      <w:rPr>
        <w:i/>
      </w:rPr>
      <w:fldChar w:fldCharType="begin"/>
    </w:r>
    <w:r>
      <w:rPr>
        <w:i/>
      </w:rPr>
      <w:instrText xml:space="preserve"> Styleref "Name of Act/Reg" </w:instrText>
    </w:r>
    <w:r>
      <w:rPr>
        <w:i/>
      </w:rPr>
      <w:fldChar w:fldCharType="separate"/>
    </w:r>
    <w:r w:rsidR="002E126A">
      <w:rPr>
        <w:i/>
        <w:noProof/>
      </w:rPr>
      <w:t>Hale School Act 1876</w:t>
    </w:r>
    <w:r>
      <w:rPr>
        <w:i/>
      </w:rPr>
      <w:fldChar w:fldCharType="end"/>
    </w:r>
  </w:p>
  <w:p w:rsidR="009D0F16" w:rsidRDefault="009D0F16">
    <w:pPr>
      <w:pStyle w:val="headerpartodd"/>
      <w:ind w:left="0" w:firstLine="0"/>
      <w:jc w:val="right"/>
      <w:rPr>
        <w:b w:val="0"/>
        <w:i/>
      </w:rPr>
    </w:pPr>
  </w:p>
  <w:p w:rsidR="009D0F16" w:rsidRDefault="009D0F16">
    <w:pPr>
      <w:pStyle w:val="headerpart"/>
      <w:jc w:val="right"/>
    </w:pPr>
  </w:p>
  <w:p w:rsidR="009D0F16" w:rsidRDefault="009D0F16">
    <w:pPr>
      <w:pStyle w:val="headerpart"/>
      <w:jc w:val="right"/>
    </w:pPr>
  </w:p>
  <w:p w:rsidR="009D0F16" w:rsidRDefault="009D0F16">
    <w:pPr>
      <w:pBdr>
        <w:bottom w:val="single" w:sz="6" w:space="1" w:color="auto"/>
      </w:pBdr>
      <w:jc w:val="right"/>
      <w:rPr>
        <w:b/>
      </w:rPr>
    </w:pPr>
  </w:p>
  <w:p w:rsidR="009D0F16" w:rsidRDefault="009D0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0F16">
      <w:trPr>
        <w:cantSplit/>
      </w:trPr>
      <w:tc>
        <w:tcPr>
          <w:tcW w:w="7312" w:type="dxa"/>
          <w:gridSpan w:val="2"/>
        </w:tcPr>
        <w:p w:rsidR="009D0F16" w:rsidRDefault="001E4BCB">
          <w:pPr>
            <w:pStyle w:val="HeaderActNameLeft"/>
          </w:pPr>
          <w:r>
            <w:rPr>
              <w:i w:val="0"/>
            </w:rPr>
            <w:fldChar w:fldCharType="begin"/>
          </w:r>
          <w:r>
            <w:rPr>
              <w:i w:val="0"/>
            </w:rPr>
            <w:instrText xml:space="preserve"> Styleref "Name of Act/Reg" </w:instrText>
          </w:r>
          <w:r>
            <w:rPr>
              <w:i w:val="0"/>
            </w:rPr>
            <w:fldChar w:fldCharType="separate"/>
          </w:r>
          <w:r w:rsidR="002E126A">
            <w:rPr>
              <w:i w:val="0"/>
              <w:noProof/>
            </w:rPr>
            <w:t>Hale School Act 1876</w:t>
          </w:r>
          <w:r>
            <w:rPr>
              <w:i w:val="0"/>
            </w:rPr>
            <w:fldChar w:fldCharType="end"/>
          </w:r>
        </w:p>
      </w:tc>
    </w:tr>
    <w:tr w:rsidR="009D0F16">
      <w:tc>
        <w:tcPr>
          <w:tcW w:w="1548" w:type="dxa"/>
        </w:tcPr>
        <w:p w:rsidR="009D0F16" w:rsidRDefault="009D0F16">
          <w:pPr>
            <w:pStyle w:val="HeaderNumberLeft"/>
          </w:pPr>
        </w:p>
      </w:tc>
      <w:tc>
        <w:tcPr>
          <w:tcW w:w="5764" w:type="dxa"/>
        </w:tcPr>
        <w:p w:rsidR="009D0F16" w:rsidRDefault="009D0F16">
          <w:pPr>
            <w:pStyle w:val="HeaderTextLeft"/>
          </w:pPr>
        </w:p>
      </w:tc>
    </w:tr>
    <w:tr w:rsidR="009D0F16">
      <w:tc>
        <w:tcPr>
          <w:tcW w:w="1548" w:type="dxa"/>
        </w:tcPr>
        <w:p w:rsidR="009D0F16" w:rsidRDefault="009D0F16">
          <w:pPr>
            <w:pStyle w:val="HeaderNumberLeft"/>
          </w:pPr>
        </w:p>
      </w:tc>
      <w:tc>
        <w:tcPr>
          <w:tcW w:w="5764" w:type="dxa"/>
        </w:tcPr>
        <w:p w:rsidR="009D0F16" w:rsidRDefault="009D0F16">
          <w:pPr>
            <w:pStyle w:val="HeaderTextLeft"/>
          </w:pPr>
        </w:p>
      </w:tc>
    </w:tr>
    <w:tr w:rsidR="009D0F16">
      <w:trPr>
        <w:cantSplit/>
      </w:trPr>
      <w:tc>
        <w:tcPr>
          <w:tcW w:w="7312" w:type="dxa"/>
          <w:gridSpan w:val="2"/>
        </w:tcPr>
        <w:p w:rsidR="009D0F16" w:rsidRDefault="009D0F16">
          <w:pPr>
            <w:pStyle w:val="HeaderSectionLeft"/>
          </w:pPr>
        </w:p>
      </w:tc>
    </w:tr>
  </w:tbl>
  <w:p w:rsidR="009D0F16" w:rsidRDefault="009D0F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D0F16">
      <w:trPr>
        <w:cantSplit/>
      </w:trPr>
      <w:tc>
        <w:tcPr>
          <w:tcW w:w="7312" w:type="dxa"/>
          <w:gridSpan w:val="2"/>
        </w:tcPr>
        <w:p w:rsidR="009D0F16" w:rsidRDefault="001E4BCB">
          <w:pPr>
            <w:pStyle w:val="HeaderActNameRight"/>
          </w:pPr>
          <w:fldSimple w:instr=" Styleref &quot;Name of Act/Reg&quot; ">
            <w:r w:rsidR="002E126A">
              <w:rPr>
                <w:noProof/>
              </w:rPr>
              <w:t>Hale School Act 1876</w:t>
            </w:r>
          </w:fldSimple>
        </w:p>
      </w:tc>
    </w:tr>
    <w:tr w:rsidR="009D0F16">
      <w:tc>
        <w:tcPr>
          <w:tcW w:w="5760" w:type="dxa"/>
        </w:tcPr>
        <w:p w:rsidR="009D0F16" w:rsidRDefault="009D0F16">
          <w:pPr>
            <w:pStyle w:val="HeaderTextRight"/>
          </w:pPr>
        </w:p>
      </w:tc>
      <w:tc>
        <w:tcPr>
          <w:tcW w:w="1552" w:type="dxa"/>
        </w:tcPr>
        <w:p w:rsidR="009D0F16" w:rsidRDefault="009D0F16">
          <w:pPr>
            <w:pStyle w:val="HeaderNumberRight"/>
          </w:pPr>
        </w:p>
      </w:tc>
    </w:tr>
    <w:tr w:rsidR="009D0F16">
      <w:tc>
        <w:tcPr>
          <w:tcW w:w="5760" w:type="dxa"/>
        </w:tcPr>
        <w:p w:rsidR="009D0F16" w:rsidRDefault="009D0F16">
          <w:pPr>
            <w:pStyle w:val="HeaderTextRight"/>
          </w:pPr>
        </w:p>
      </w:tc>
      <w:tc>
        <w:tcPr>
          <w:tcW w:w="1552" w:type="dxa"/>
        </w:tcPr>
        <w:p w:rsidR="009D0F16" w:rsidRDefault="009D0F16">
          <w:pPr>
            <w:pStyle w:val="HeaderNumberRight"/>
          </w:pPr>
        </w:p>
      </w:tc>
    </w:tr>
    <w:tr w:rsidR="009D0F16">
      <w:trPr>
        <w:cantSplit/>
      </w:trPr>
      <w:tc>
        <w:tcPr>
          <w:tcW w:w="7312" w:type="dxa"/>
          <w:gridSpan w:val="2"/>
        </w:tcPr>
        <w:p w:rsidR="009D0F16" w:rsidRDefault="009D0F16">
          <w:pPr>
            <w:pStyle w:val="HeaderSectionRight"/>
          </w:pPr>
        </w:p>
      </w:tc>
    </w:tr>
  </w:tbl>
  <w:p w:rsidR="009D0F16" w:rsidRDefault="009D0F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D0F16">
      <w:trPr>
        <w:cantSplit/>
      </w:trPr>
      <w:tc>
        <w:tcPr>
          <w:tcW w:w="7312" w:type="dxa"/>
          <w:gridSpan w:val="2"/>
        </w:tcPr>
        <w:p w:rsidR="009D0F16" w:rsidRDefault="001E4BCB">
          <w:pPr>
            <w:pStyle w:val="HeaderActNameLeft"/>
          </w:pPr>
          <w:fldSimple w:instr=" Styleref &quot;Name of Act/Reg&quot; ">
            <w:r w:rsidR="002E126A">
              <w:rPr>
                <w:noProof/>
              </w:rPr>
              <w:t>Hale School Act 1876</w:t>
            </w:r>
          </w:fldSimple>
        </w:p>
      </w:tc>
    </w:tr>
    <w:tr w:rsidR="009D0F16">
      <w:tc>
        <w:tcPr>
          <w:tcW w:w="1305" w:type="dxa"/>
        </w:tcPr>
        <w:p w:rsidR="009D0F16" w:rsidRDefault="001E4BCB">
          <w:pPr>
            <w:pStyle w:val="HeaderNumberLeft"/>
          </w:pPr>
          <w:r>
            <w:fldChar w:fldCharType="begin"/>
          </w:r>
          <w:r>
            <w:instrText xml:space="preserve"> styleref CharPartNo </w:instrText>
          </w:r>
          <w:r>
            <w:fldChar w:fldCharType="end"/>
          </w:r>
        </w:p>
      </w:tc>
      <w:tc>
        <w:tcPr>
          <w:tcW w:w="6007" w:type="dxa"/>
        </w:tcPr>
        <w:p w:rsidR="009D0F16" w:rsidRDefault="001E4BCB">
          <w:pPr>
            <w:pStyle w:val="HeaderTextLeft"/>
          </w:pPr>
          <w:r>
            <w:fldChar w:fldCharType="begin"/>
          </w:r>
          <w:r>
            <w:instrText xml:space="preserve"> styleref CharPartText </w:instrText>
          </w:r>
          <w:r>
            <w:fldChar w:fldCharType="end"/>
          </w:r>
        </w:p>
      </w:tc>
    </w:tr>
    <w:tr w:rsidR="009D0F16">
      <w:tc>
        <w:tcPr>
          <w:tcW w:w="1305" w:type="dxa"/>
        </w:tcPr>
        <w:p w:rsidR="009D0F16" w:rsidRDefault="001E4BCB">
          <w:pPr>
            <w:pStyle w:val="HeaderNumberLeft"/>
          </w:pPr>
          <w:r>
            <w:fldChar w:fldCharType="begin"/>
          </w:r>
          <w:r>
            <w:instrText xml:space="preserve"> styleref CharDivNo </w:instrText>
          </w:r>
          <w:r>
            <w:fldChar w:fldCharType="end"/>
          </w:r>
        </w:p>
      </w:tc>
      <w:tc>
        <w:tcPr>
          <w:tcW w:w="6007" w:type="dxa"/>
        </w:tcPr>
        <w:p w:rsidR="009D0F16" w:rsidRDefault="001E4BCB">
          <w:pPr>
            <w:pStyle w:val="HeaderTextLeft"/>
          </w:pPr>
          <w:r>
            <w:fldChar w:fldCharType="begin"/>
          </w:r>
          <w:r>
            <w:instrText xml:space="preserve"> styleref CharDivText </w:instrText>
          </w:r>
          <w:r>
            <w:fldChar w:fldCharType="end"/>
          </w:r>
        </w:p>
      </w:tc>
    </w:tr>
    <w:tr w:rsidR="009D0F16">
      <w:trPr>
        <w:cantSplit/>
      </w:trPr>
      <w:tc>
        <w:tcPr>
          <w:tcW w:w="7312" w:type="dxa"/>
          <w:gridSpan w:val="2"/>
        </w:tcPr>
        <w:p w:rsidR="009D0F16" w:rsidRDefault="001E4BCB">
          <w:pPr>
            <w:pStyle w:val="HeaderSectionLeft"/>
          </w:pPr>
          <w:r>
            <w:t xml:space="preserve">s. </w:t>
          </w:r>
          <w:fldSimple w:instr=" styleref CharSectno ">
            <w:r w:rsidR="002E126A">
              <w:rPr>
                <w:noProof/>
              </w:rPr>
              <w:t>1</w:t>
            </w:r>
          </w:fldSimple>
        </w:p>
      </w:tc>
    </w:tr>
  </w:tbl>
  <w:p w:rsidR="009D0F16" w:rsidRDefault="009D0F1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D0F16">
      <w:trPr>
        <w:cantSplit/>
      </w:trPr>
      <w:tc>
        <w:tcPr>
          <w:tcW w:w="7312" w:type="dxa"/>
          <w:gridSpan w:val="2"/>
        </w:tcPr>
        <w:p w:rsidR="009D0F16" w:rsidRDefault="001E4BCB">
          <w:pPr>
            <w:pStyle w:val="HeaderActNameRight"/>
          </w:pPr>
          <w:fldSimple w:instr=" Styleref &quot;Name of Act/Reg&quot; ">
            <w:r w:rsidR="002E126A">
              <w:rPr>
                <w:noProof/>
              </w:rPr>
              <w:t>Hale School Act 1876</w:t>
            </w:r>
          </w:fldSimple>
        </w:p>
      </w:tc>
    </w:tr>
    <w:tr w:rsidR="009D0F16">
      <w:tc>
        <w:tcPr>
          <w:tcW w:w="5985" w:type="dxa"/>
        </w:tcPr>
        <w:p w:rsidR="009D0F16" w:rsidRDefault="001E4BCB">
          <w:pPr>
            <w:pStyle w:val="HeaderTextRight"/>
          </w:pPr>
          <w:r>
            <w:fldChar w:fldCharType="begin"/>
          </w:r>
          <w:r>
            <w:instrText xml:space="preserve"> styleref CharPartText </w:instrText>
          </w:r>
          <w:r>
            <w:fldChar w:fldCharType="end"/>
          </w:r>
        </w:p>
      </w:tc>
      <w:tc>
        <w:tcPr>
          <w:tcW w:w="1327" w:type="dxa"/>
        </w:tcPr>
        <w:p w:rsidR="009D0F16" w:rsidRDefault="001E4BCB">
          <w:pPr>
            <w:pStyle w:val="HeaderNumberRight"/>
          </w:pPr>
          <w:r>
            <w:fldChar w:fldCharType="begin"/>
          </w:r>
          <w:r>
            <w:instrText xml:space="preserve"> styleref CharPartNo </w:instrText>
          </w:r>
          <w:r>
            <w:fldChar w:fldCharType="end"/>
          </w:r>
        </w:p>
      </w:tc>
    </w:tr>
    <w:tr w:rsidR="009D0F16">
      <w:tc>
        <w:tcPr>
          <w:tcW w:w="5985" w:type="dxa"/>
        </w:tcPr>
        <w:p w:rsidR="009D0F16" w:rsidRDefault="001E4BCB">
          <w:pPr>
            <w:pStyle w:val="HeaderTextRight"/>
          </w:pPr>
          <w:r>
            <w:fldChar w:fldCharType="begin"/>
          </w:r>
          <w:r>
            <w:instrText xml:space="preserve"> styleref CharDivText </w:instrText>
          </w:r>
          <w:r>
            <w:fldChar w:fldCharType="end"/>
          </w:r>
        </w:p>
      </w:tc>
      <w:tc>
        <w:tcPr>
          <w:tcW w:w="1327" w:type="dxa"/>
        </w:tcPr>
        <w:p w:rsidR="009D0F16" w:rsidRDefault="001E4BCB">
          <w:pPr>
            <w:pStyle w:val="HeaderNumberRight"/>
          </w:pPr>
          <w:r>
            <w:fldChar w:fldCharType="begin"/>
          </w:r>
          <w:r>
            <w:instrText xml:space="preserve"> styleref CharDivNo </w:instrText>
          </w:r>
          <w:r>
            <w:fldChar w:fldCharType="end"/>
          </w:r>
        </w:p>
      </w:tc>
    </w:tr>
    <w:tr w:rsidR="009D0F16">
      <w:trPr>
        <w:cantSplit/>
      </w:trPr>
      <w:tc>
        <w:tcPr>
          <w:tcW w:w="7312" w:type="dxa"/>
          <w:gridSpan w:val="2"/>
        </w:tcPr>
        <w:p w:rsidR="009D0F16" w:rsidRDefault="001E4BCB">
          <w:pPr>
            <w:pStyle w:val="HeaderSectionRight"/>
          </w:pPr>
          <w:r>
            <w:t xml:space="preserve">s. </w:t>
          </w:r>
          <w:fldSimple w:instr=" styleref CharSectno ">
            <w:r w:rsidR="002E126A">
              <w:rPr>
                <w:noProof/>
              </w:rPr>
              <w:t>1</w:t>
            </w:r>
          </w:fldSimple>
        </w:p>
      </w:tc>
    </w:tr>
  </w:tbl>
  <w:p w:rsidR="009D0F16" w:rsidRDefault="009D0F1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6" w:rsidRDefault="009D0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82B9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61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5ED7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5620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A04127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8FAD52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8ACE8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13A1A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CB"/>
    <w:rsid w:val="001E4BCB"/>
    <w:rsid w:val="002E126A"/>
    <w:rsid w:val="009D0F16"/>
    <w:rsid w:val="00D87BDA"/>
    <w:rsid w:val="00DF7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4612</Words>
  <Characters>21217</Characters>
  <Application>Microsoft Office Word</Application>
  <DocSecurity>0</DocSecurity>
  <Lines>589</Lines>
  <Paragraphs>322</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Ministry of Justice</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1876 - 02-b0-09</dc:title>
  <dc:subject>ActIF_H</dc:subject>
  <dc:creator>Matthew Pether</dc:creator>
  <cp:keywords/>
  <dc:description/>
  <cp:lastModifiedBy>svcMRProcess</cp:lastModifiedBy>
  <cp:revision>4</cp:revision>
  <cp:lastPrinted>2002-06-14T01:04:00Z</cp:lastPrinted>
  <dcterms:created xsi:type="dcterms:W3CDTF">2013-02-16T15:57:00Z</dcterms:created>
  <dcterms:modified xsi:type="dcterms:W3CDTF">2013-02-16T15:57:00Z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02-b0-09</vt:lpwstr>
  </property>
</Properties>
</file>