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N</w:t>
      </w:r>
    </w:p>
    <w:p>
      <w:pPr>
        <w:pStyle w:val="IActName"/>
      </w:pPr>
      <w:r>
        <w:t>Narrogin Recreation Reserve Act 1920</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Narrogin Recreation Reserve Act 1920</w:t>
            </w:r>
          </w:p>
        </w:tc>
        <w:tc>
          <w:tcPr>
            <w:tcW w:w="1134" w:type="dxa"/>
          </w:tcPr>
          <w:p>
            <w:pPr>
              <w:pStyle w:val="Table01Row"/>
            </w:pPr>
            <w:r>
              <w:t>1920/025 (11 Geo. V No. 25)</w:t>
            </w:r>
          </w:p>
        </w:tc>
        <w:tc>
          <w:tcPr>
            <w:tcW w:w="1134" w:type="dxa"/>
          </w:tcPr>
          <w:p>
            <w:pPr>
              <w:pStyle w:val="Table01Row"/>
            </w:pPr>
            <w:r>
              <w:t>11 Jan 1921</w:t>
            </w:r>
          </w:p>
        </w:tc>
        <w:tc>
          <w:tcPr>
            <w:tcW w:w="3686" w:type="dxa"/>
          </w:tcPr>
          <w:p>
            <w:pPr>
              <w:pStyle w:val="Table01Row"/>
            </w:pPr>
            <w:r>
              <w:t>11 Jan 1921</w:t>
            </w:r>
          </w:p>
        </w:tc>
      </w:tr>
    </w:tbl>
    <w:p>
      <w:pPr>
        <w:pStyle w:val="IActName"/>
      </w:pPr>
      <w:r>
        <w:t>Narrogin Soldiers’ Memorial Institute Act 1925</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Narrogin Soldiers’ Memorial Institute Act 1925</w:t>
            </w:r>
          </w:p>
        </w:tc>
        <w:tc>
          <w:tcPr>
            <w:tcW w:w="1134" w:type="dxa"/>
          </w:tcPr>
          <w:p>
            <w:pPr>
              <w:pStyle w:val="Table01Row"/>
            </w:pPr>
            <w:r>
              <w:t>1925/020 (16 Geo. V No. 20)</w:t>
            </w:r>
          </w:p>
        </w:tc>
        <w:tc>
          <w:tcPr>
            <w:tcW w:w="1134" w:type="dxa"/>
          </w:tcPr>
          <w:p>
            <w:pPr>
              <w:pStyle w:val="Table01Row"/>
            </w:pPr>
            <w:r>
              <w:t>4 Nov 1925</w:t>
            </w:r>
          </w:p>
        </w:tc>
        <w:tc>
          <w:tcPr>
            <w:tcW w:w="3686" w:type="dxa"/>
          </w:tcPr>
          <w:p>
            <w:pPr>
              <w:pStyle w:val="Table01Row"/>
            </w:pPr>
            <w:r>
              <w:t>4 Nov 1925</w:t>
            </w:r>
          </w:p>
        </w:tc>
      </w:tr>
    </w:tbl>
    <w:p>
      <w:pPr>
        <w:pStyle w:val="IActName"/>
      </w:pPr>
      <w:r>
        <w:t>National Disability Insurance Scheme (Worker Screening)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Disability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Disability Insurance Scheme (Worker Screening) Act 2020</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Pt. 1: 9 Dec 2020 (see s. 2(1)(a));</w:t>
            </w:r>
          </w:p>
          <w:p>
            <w:pPr>
              <w:pStyle w:val="Table01Row"/>
            </w:pPr>
            <w:r>
              <w:t>Act other than Pt. 1 &amp; s. 23: 1 Feb 2021 (see s. 2(1)(b) and SL 2021/4 cl. 2);</w:t>
            </w:r>
          </w:p>
          <w:p>
            <w:pPr>
              <w:pStyle w:val="Table01Row"/>
            </w:pPr>
            <w:r>
              <w:t>s. 23: to be proclaimed (see s. 2(1)(b))</w:t>
            </w:r>
          </w:p>
        </w:tc>
      </w:tr>
      <w:tr>
        <w:trPr>
          <w:cantSplit/>
          <w:jc w:val="center"/>
        </w:trPr>
        <w:tc>
          <w:tcPr>
            <w:tcW w:w="4253" w:type="dxa"/>
          </w:tcPr>
          <w:p>
            <w:pPr>
              <w:pStyle w:val="Table01Row"/>
            </w:pPr>
            <w:r>
              <w:rPr>
                <w:i/>
              </w:rPr>
              <w:t>Working with Children (Criminal Record Checking) Amendment Act 2022</w:t>
            </w:r>
            <w:r>
              <w:t xml:space="preserve"> Pt. 3 Div. 1</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Pt. 15 Div. 21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36</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National Environment Protection Council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Environment Protection Council (Western Australia) Act 1996</w:t>
            </w:r>
          </w:p>
        </w:tc>
        <w:tc>
          <w:tcPr>
            <w:tcW w:w="1134" w:type="dxa"/>
          </w:tcPr>
          <w:p>
            <w:pPr>
              <w:pStyle w:val="Table01Row"/>
            </w:pPr>
            <w:r>
              <w:t>1996/073</w:t>
            </w:r>
          </w:p>
        </w:tc>
        <w:tc>
          <w:tcPr>
            <w:tcW w:w="1134" w:type="dxa"/>
          </w:tcPr>
          <w:p>
            <w:pPr>
              <w:pStyle w:val="Table01Row"/>
            </w:pPr>
            <w:r>
              <w:t>13 Nov 1996</w:t>
            </w:r>
          </w:p>
        </w:tc>
        <w:tc>
          <w:tcPr>
            <w:tcW w:w="3686" w:type="dxa"/>
          </w:tcPr>
          <w:p>
            <w:pPr>
              <w:pStyle w:val="Table01Row"/>
            </w:pPr>
            <w:r>
              <w:t>s. 1 &amp; 2: 13 Nov 1996;</w:t>
            </w:r>
          </w:p>
          <w:p>
            <w:pPr>
              <w:pStyle w:val="Table01Row"/>
            </w:pPr>
            <w:r>
              <w:t xml:space="preserve">Act other than s. 1 &amp; 2: 16 Nov 1996 (see s. 2 and </w:t>
            </w:r>
            <w:r>
              <w:rPr>
                <w:i/>
              </w:rPr>
              <w:t>Gazette</w:t>
            </w:r>
            <w:r>
              <w:t xml:space="preserve"> 15 Nov 1996 p. 6555)</w:t>
            </w:r>
          </w:p>
        </w:tc>
      </w:tr>
      <w:tr>
        <w:trPr>
          <w:cantSplit/>
          <w:jc w:val="center"/>
        </w:trPr>
        <w:tc>
          <w:tcPr>
            <w:tcW w:w="4253" w:type="dxa"/>
          </w:tcPr>
          <w:p>
            <w:pPr>
              <w:pStyle w:val="Table01Row"/>
            </w:pPr>
            <w:r>
              <w:rPr>
                <w:i/>
              </w:rPr>
              <w:t>Statutes (Repeals and Minor Amendments) Act (No. 2) 1998</w:t>
            </w:r>
            <w:r>
              <w:t xml:space="preserve"> s. 55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1 as at 12 Mar 2004</w:t>
            </w:r>
          </w:p>
        </w:tc>
      </w:tr>
      <w:tr>
        <w:trPr>
          <w:cantSplit/>
          <w:jc w:val="center"/>
        </w:trPr>
        <w:tc>
          <w:tcPr>
            <w:tcW w:w="4253" w:type="dxa"/>
          </w:tcPr>
          <w:p>
            <w:pPr>
              <w:pStyle w:val="Table01Row"/>
            </w:pPr>
            <w:r>
              <w:rPr>
                <w:i/>
              </w:rPr>
              <w:t>Financial Legislation Amendment and Repeal Act 2006</w:t>
            </w:r>
            <w:r>
              <w:t xml:space="preserve"> Sch. 1 cl. 113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95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National Environment Protection Council (Western Australia) Amendment Act 2009</w:t>
            </w:r>
          </w:p>
        </w:tc>
        <w:tc>
          <w:tcPr>
            <w:tcW w:w="1134" w:type="dxa"/>
          </w:tcPr>
          <w:p>
            <w:pPr>
              <w:pStyle w:val="Table01Row"/>
            </w:pPr>
            <w:r>
              <w:t>2009/047</w:t>
            </w:r>
          </w:p>
        </w:tc>
        <w:tc>
          <w:tcPr>
            <w:tcW w:w="1134" w:type="dxa"/>
          </w:tcPr>
          <w:p>
            <w:pPr>
              <w:pStyle w:val="Table01Row"/>
            </w:pPr>
            <w:r>
              <w:t>3 Dec 2009</w:t>
            </w:r>
          </w:p>
        </w:tc>
        <w:tc>
          <w:tcPr>
            <w:tcW w:w="3686" w:type="dxa"/>
          </w:tcPr>
          <w:p>
            <w:pPr>
              <w:pStyle w:val="Table01Row"/>
            </w:pPr>
            <w:r>
              <w:t>4 Dec 2009 (see s. 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1 Oct 2010</w:t>
            </w:r>
          </w:p>
        </w:tc>
      </w:tr>
    </w:tbl>
    <w:p>
      <w:pPr>
        <w:pStyle w:val="IActName"/>
      </w:pPr>
      <w:r>
        <w:t>National Gas Access (WA)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Gas Access (WA) Act 2009</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s. 1 &amp; 2: 1 Sep 2009 (see s. 2(a));</w:t>
            </w:r>
          </w:p>
          <w:p>
            <w:pPr>
              <w:pStyle w:val="Table01Row"/>
            </w:pPr>
            <w:r>
              <w:t xml:space="preserve">Act other than s. 1 &amp; 2: 1 Jan 2010 (see s. 2(b) and </w:t>
            </w:r>
            <w:r>
              <w:rPr>
                <w:i/>
              </w:rPr>
              <w:t>Gazette</w:t>
            </w:r>
            <w:r>
              <w:t xml:space="preserve"> 31 Dec 2009 p. 5327)</w:t>
            </w:r>
          </w:p>
        </w:tc>
      </w:tr>
      <w:tr>
        <w:trPr>
          <w:cantSplit/>
          <w:jc w:val="center"/>
        </w:trPr>
        <w:tc>
          <w:tcPr>
            <w:tcW w:w="4253" w:type="dxa"/>
          </w:tcPr>
          <w:p>
            <w:pPr>
              <w:pStyle w:val="Table01Row"/>
            </w:pPr>
            <w:r>
              <w:rPr>
                <w:i/>
              </w:rPr>
              <w:lastRenderedPageBreak/>
              <w:t>Petroleum and Energy Legislation Amendment Act 2010</w:t>
            </w:r>
            <w:r>
              <w:t xml:space="preserve"> s. 184</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6521" w:type="dxa"/>
            <w:gridSpan w:val="3"/>
          </w:tcPr>
          <w:p>
            <w:pPr>
              <w:pStyle w:val="Table01Row"/>
            </w:pPr>
            <w:r>
              <w:rPr>
                <w:i/>
              </w:rPr>
              <w:t>National Gas Access (WA) (Act Amendment) Regulations 2017</w:t>
            </w:r>
            <w:r>
              <w:t xml:space="preserve"> published in </w:t>
            </w:r>
            <w:r>
              <w:rPr>
                <w:i/>
              </w:rPr>
              <w:t>Gazette</w:t>
            </w:r>
            <w:r>
              <w:t xml:space="preserve"> 22 Dec 2017 p. 5985‑6</w:t>
            </w:r>
          </w:p>
        </w:tc>
        <w:tc>
          <w:tcPr>
            <w:tcW w:w="3686" w:type="dxa"/>
          </w:tcPr>
          <w:p>
            <w:pPr>
              <w:pStyle w:val="Table01Row"/>
            </w:pPr>
            <w:r>
              <w:t xml:space="preserve">23 Dec 2017 (see r. 2(b) and </w:t>
            </w:r>
            <w:r>
              <w:rPr>
                <w:i/>
              </w:rPr>
              <w:t>Gazette</w:t>
            </w:r>
            <w:r>
              <w:t xml:space="preserve"> 22 Dec 2017 p. 5984)</w:t>
            </w:r>
          </w:p>
        </w:tc>
      </w:tr>
      <w:tr>
        <w:trPr>
          <w:cantSplit/>
          <w:jc w:val="center"/>
        </w:trPr>
        <w:tc>
          <w:tcPr>
            <w:tcW w:w="6521" w:type="dxa"/>
            <w:gridSpan w:val="3"/>
          </w:tcPr>
          <w:p>
            <w:pPr>
              <w:pStyle w:val="Table01Row"/>
            </w:pPr>
            <w:r>
              <w:rPr>
                <w:i/>
              </w:rPr>
              <w:t>National Gas Access (WA) (Act Amendment) Regulations 2019</w:t>
            </w:r>
            <w:r>
              <w:t xml:space="preserve"> published in </w:t>
            </w:r>
            <w:r>
              <w:rPr>
                <w:i/>
              </w:rPr>
              <w:t>Gazette</w:t>
            </w:r>
            <w:r>
              <w:t xml:space="preserve"> 5 Apr 2019 p. 1009‑10</w:t>
            </w:r>
          </w:p>
        </w:tc>
        <w:tc>
          <w:tcPr>
            <w:tcW w:w="3686" w:type="dxa"/>
          </w:tcPr>
          <w:p>
            <w:pPr>
              <w:pStyle w:val="Table01Row"/>
            </w:pPr>
            <w:r>
              <w:t xml:space="preserve">6 Apr 2019 (see r. 2(b) and </w:t>
            </w:r>
            <w:r>
              <w:rPr>
                <w:i/>
              </w:rPr>
              <w:t>Gazette</w:t>
            </w:r>
            <w:r>
              <w:t xml:space="preserve"> 5 Apr 2019 p. 1007)</w:t>
            </w:r>
          </w:p>
        </w:tc>
      </w:tr>
      <w:tr>
        <w:trPr>
          <w:cantSplit/>
          <w:jc w:val="center"/>
        </w:trPr>
        <w:tc>
          <w:tcPr>
            <w:tcW w:w="6521" w:type="dxa"/>
            <w:gridSpan w:val="3"/>
          </w:tcPr>
          <w:p>
            <w:pPr>
              <w:pStyle w:val="Table01Row"/>
            </w:pPr>
            <w:r>
              <w:rPr>
                <w:i/>
              </w:rPr>
              <w:t>National Gas Access (WA) (Act Amendment) Regulations 2020</w:t>
            </w:r>
            <w:r>
              <w:t xml:space="preserve"> (SL 2020/194)</w:t>
            </w:r>
          </w:p>
        </w:tc>
        <w:tc>
          <w:tcPr>
            <w:tcW w:w="3686" w:type="dxa"/>
          </w:tcPr>
          <w:p>
            <w:pPr>
              <w:pStyle w:val="Table01Row"/>
            </w:pPr>
            <w:r>
              <w:t>r. 1 &amp; 2: 9 Oct 2020 (see r. 2(a));</w:t>
            </w:r>
          </w:p>
          <w:p>
            <w:pPr>
              <w:pStyle w:val="Table01Row"/>
            </w:pPr>
            <w:r>
              <w:t>Regulations other than r. 1 &amp; 2: 10 Oct 2020 (see r. 2(b) and SL 2020/195 cl. 2(b))</w:t>
            </w:r>
          </w:p>
        </w:tc>
      </w:tr>
      <w:tr>
        <w:trPr>
          <w:cantSplit/>
          <w:jc w:val="center"/>
        </w:trPr>
        <w:tc>
          <w:tcPr>
            <w:tcW w:w="6521" w:type="dxa"/>
            <w:gridSpan w:val="3"/>
          </w:tcPr>
          <w:p>
            <w:pPr>
              <w:pStyle w:val="Table01Row"/>
            </w:pPr>
            <w:r>
              <w:rPr>
                <w:i/>
                <w:color w:val="FF0000"/>
              </w:rPr>
              <w:t>National Gas Access (WA) (Act Amendment) Regulations (No. 2) 2024</w:t>
            </w:r>
            <w:r>
              <w:rPr>
                <w:color w:val="FF0000"/>
              </w:rPr>
              <w:t xml:space="preserve"> (SL 2024/5)</w:t>
            </w:r>
          </w:p>
        </w:tc>
        <w:tc>
          <w:tcPr>
            <w:tcW w:w="3686" w:type="dxa"/>
          </w:tcPr>
          <w:p>
            <w:pPr>
              <w:pStyle w:val="Table01Row"/>
            </w:pPr>
            <w:r>
              <w:rPr>
                <w:color w:val="FF0000"/>
              </w:rPr>
              <w:t>r. 1 &amp; 2: 24 Jan 2024 (see r. 2(a));</w:t>
            </w:r>
          </w:p>
          <w:p>
            <w:pPr>
              <w:pStyle w:val="Table01Row"/>
            </w:pPr>
            <w:r>
              <w:rPr>
                <w:color w:val="FF0000"/>
              </w:rPr>
              <w:t xml:space="preserve">Regulations other than r. 1 &amp; 2: 25 Jan 2024 (see r. 2(b) and </w:t>
            </w:r>
            <w:r>
              <w:rPr>
                <w:i/>
                <w:color w:val="FF0000"/>
              </w:rPr>
              <w:t>Gazette</w:t>
            </w:r>
            <w:r>
              <w:rPr>
                <w:color w:val="FF0000"/>
              </w:rPr>
              <w:t xml:space="preserve"> 24 Jan 2024 p. 91‑2)</w:t>
            </w:r>
          </w:p>
        </w:tc>
      </w:tr>
      <w:tr>
        <w:tblPrEx>
          <w:jc w:val="left"/>
        </w:tblPrEx>
        <w:trPr>
          <w:cantSplit/>
        </w:trPr>
        <w:tc>
          <w:tcPr>
            <w:tcW w:w="10206" w:type="dxa"/>
            <w:gridSpan w:val="4"/>
          </w:tcPr>
          <w:p>
            <w:pPr>
              <w:pStyle w:val="Table01BNote"/>
            </w:pPr>
            <w:r>
              <w:t>NOTES ABOUT THE WESTERN AUSTRALIAN NATIONAL GAS ACCESS LAW TEXT</w:t>
            </w:r>
          </w:p>
          <w:p>
            <w:pPr>
              <w:pStyle w:val="Table01BNote"/>
            </w:pPr>
            <w:r>
              <w:tab/>
            </w:r>
          </w:p>
          <w:p>
            <w:pPr>
              <w:pStyle w:val="Table01BNote"/>
            </w:pPr>
            <w:r>
              <w:tab/>
              <w:t>The Western Australian National Gas Access Law text is the text that results from modifying the National Gas Law, as set out in the Schedule to the National Gas (South Australia) Act 2008 (South Australia) for the time being in force (the SA Schedule), as shown in the National Gas Access (WA) Act 2009 Schedule 1 (WA Schedule 1) and to reflect that, because of the National Gas Access (WA) Act 2009 s. 7A, amendments to the SA Schedule only affect the Western Australian National Gas Access Law text to the extent that they are declared under that section to be relevant to that text.</w:t>
            </w:r>
          </w:p>
          <w:p>
            <w:pPr>
              <w:pStyle w:val="Table01BNote"/>
            </w:pPr>
            <w:r>
              <w:tab/>
            </w:r>
          </w:p>
          <w:p>
            <w:pPr>
              <w:pStyle w:val="Table01BNote"/>
            </w:pPr>
            <w:r>
              <w:tab/>
            </w:r>
            <w:r>
              <w:tab/>
              <w:t xml:space="preserve">National Gas (South Australia) Act 2008 Schedule (as modified by the National Gas Access (WA) Act 2009 Sch. 1) SA Act No. 19 of 2008      </w:t>
            </w:r>
          </w:p>
          <w:p>
            <w:pPr>
              <w:pStyle w:val="Table01BNote"/>
            </w:pPr>
            <w:r>
              <w:tab/>
              <w:t xml:space="preserve">             In SA: 1 Jul 2008 (see SA </w:t>
            </w:r>
            <w:r>
              <w:rPr>
                <w:i/>
              </w:rPr>
              <w:t>Gazette</w:t>
            </w:r>
            <w:r>
              <w:t xml:space="preserve"> 26 Jun 2008 p. 2553); In WA: 1 Jan 2010 (see WA Act s. 2(b) and </w:t>
            </w:r>
            <w:r>
              <w:rPr>
                <w:i/>
              </w:rPr>
              <w:t>Gazette</w:t>
            </w:r>
            <w:r>
              <w:t xml:space="preserve"> 31 Dec 2009 p. 5327)</w:t>
            </w:r>
          </w:p>
          <w:p>
            <w:pPr>
              <w:pStyle w:val="Table01BNote"/>
            </w:pPr>
            <w:r>
              <w:tab/>
            </w:r>
          </w:p>
          <w:p>
            <w:pPr>
              <w:pStyle w:val="Table01BNote"/>
            </w:pPr>
            <w:r>
              <w:tab/>
            </w:r>
            <w:r>
              <w:tab/>
              <w:t xml:space="preserve">National Gas (South Australia) (National Gas Law—Australian Energy Market Operator) Amendment Act 2009 s. 6 SA Act No. 30 of 2009       </w:t>
            </w:r>
          </w:p>
          <w:p>
            <w:pPr>
              <w:pStyle w:val="Table01BNote"/>
            </w:pPr>
            <w:r>
              <w:tab/>
              <w:t xml:space="preserve">            In SA: 1 Jul 2009 (see SA </w:t>
            </w:r>
            <w:r>
              <w:rPr>
                <w:i/>
              </w:rPr>
              <w:t>Gazette</w:t>
            </w:r>
            <w:r>
              <w:t xml:space="preserve"> 25 Jun 2008 p. 3000); In WA: 1 Jan 2010 (see WA </w:t>
            </w:r>
            <w:r>
              <w:rPr>
                <w:i/>
              </w:rPr>
              <w:t>Gazette</w:t>
            </w:r>
            <w:r>
              <w:t xml:space="preserve"> 18 Dec 2009 p. 5167‑8)</w:t>
            </w:r>
          </w:p>
          <w:p>
            <w:pPr>
              <w:pStyle w:val="Table01BNote"/>
            </w:pPr>
            <w:r>
              <w:tab/>
            </w:r>
          </w:p>
          <w:p>
            <w:pPr>
              <w:pStyle w:val="Table01BNote"/>
            </w:pPr>
            <w:r>
              <w:tab/>
            </w:r>
            <w:r>
              <w:tab/>
              <w:t xml:space="preserve">Statutes Amendment (National Electricity and Gas Laws — Limited Merits Review) Act 2013 Pt. 3 SA Act No. 79 of 2013      </w:t>
            </w:r>
          </w:p>
          <w:p>
            <w:pPr>
              <w:pStyle w:val="Table01BNote"/>
            </w:pPr>
            <w:r>
              <w:tab/>
              <w:t xml:space="preserve">            In SA: 19 Dec 2013 (see SA </w:t>
            </w:r>
            <w:r>
              <w:rPr>
                <w:i/>
              </w:rPr>
              <w:t>Gazette</w:t>
            </w:r>
            <w:r>
              <w:t xml:space="preserve"> 19 Dec 2013 p. 4927); In WA: 15 Mar 2014 (see WA </w:t>
            </w:r>
            <w:r>
              <w:rPr>
                <w:i/>
              </w:rPr>
              <w:t>Gazette</w:t>
            </w:r>
            <w:r>
              <w:t xml:space="preserve"> 14 Mar 2014 p. 632)</w:t>
            </w:r>
          </w:p>
          <w:p>
            <w:pPr>
              <w:pStyle w:val="Table01BNote"/>
            </w:pPr>
            <w:r>
              <w:tab/>
            </w:r>
          </w:p>
          <w:p>
            <w:pPr>
              <w:pStyle w:val="Table01BNote"/>
            </w:pPr>
            <w:r>
              <w:tab/>
            </w:r>
            <w:r>
              <w:tab/>
              <w:t xml:space="preserve">National Gas (South Australia) (Pipelines Access—Arbitration) Amendment Act 2017 SA Act No. 23 of 2017      </w:t>
            </w:r>
          </w:p>
          <w:p>
            <w:pPr>
              <w:pStyle w:val="Table01BNote"/>
            </w:pPr>
            <w:r>
              <w:tab/>
              <w:t xml:space="preserve">            In SA: 1 Aug 2017 (see SA </w:t>
            </w:r>
            <w:r>
              <w:rPr>
                <w:i/>
              </w:rPr>
              <w:t>Gazette</w:t>
            </w:r>
            <w:r>
              <w:t xml:space="preserve"> 1 Aug 2017 p. 3037); In WA: 23 Dec 2017 (see WA </w:t>
            </w:r>
            <w:r>
              <w:rPr>
                <w:i/>
              </w:rPr>
              <w:t>Gazette</w:t>
            </w:r>
            <w:r>
              <w:t xml:space="preserve"> 22 Dec 2017 p. 5984)</w:t>
            </w:r>
          </w:p>
          <w:p>
            <w:pPr>
              <w:pStyle w:val="Table01BNote"/>
            </w:pPr>
            <w:r>
              <w:tab/>
            </w:r>
          </w:p>
          <w:p>
            <w:pPr>
              <w:pStyle w:val="Table01BNote"/>
            </w:pPr>
            <w:r>
              <w:tab/>
            </w:r>
            <w:r>
              <w:tab/>
              <w:t xml:space="preserve">Statutes Amendment (National Energy Laws) (Rules) Act 2018 SA Act No. 12 of 2018      </w:t>
            </w:r>
          </w:p>
          <w:p>
            <w:pPr>
              <w:pStyle w:val="Table01BNote"/>
            </w:pPr>
            <w:r>
              <w:tab/>
              <w:t xml:space="preserve">            In SA: 20 Sep 2018 (see SA </w:t>
            </w:r>
            <w:r>
              <w:rPr>
                <w:i/>
              </w:rPr>
              <w:t>Gazette</w:t>
            </w:r>
            <w:r>
              <w:t xml:space="preserve"> 20 Sep 2018 p. 3500);  In WA: 10 Oct 2020 (see SL 2020/195 cl. 2(b))</w:t>
            </w:r>
          </w:p>
          <w:p>
            <w:pPr>
              <w:pStyle w:val="Table01BNote"/>
            </w:pPr>
            <w:r>
              <w:tab/>
            </w:r>
          </w:p>
          <w:p>
            <w:pPr>
              <w:pStyle w:val="Table01BNote"/>
            </w:pPr>
            <w:r>
              <w:tab/>
            </w:r>
            <w:r>
              <w:tab/>
              <w:t>Statutes Amendment (National Energy Laws) (Binding Rate of Return Instrument) Act 2018 Pt. 3 SA Act No. No. 33 of 2018</w:t>
            </w:r>
          </w:p>
          <w:p>
            <w:pPr>
              <w:pStyle w:val="Table01BNote"/>
            </w:pPr>
            <w:r>
              <w:tab/>
              <w:t xml:space="preserve">            In SA: 13 Dec 2018 (see SA </w:t>
            </w:r>
            <w:r>
              <w:rPr>
                <w:i/>
              </w:rPr>
              <w:t>Gazette</w:t>
            </w:r>
            <w:r>
              <w:t xml:space="preserve"> 13 Dec 2018 p. 4272); In WA: 6 Apr 2019 (see WA </w:t>
            </w:r>
            <w:r>
              <w:rPr>
                <w:i/>
              </w:rPr>
              <w:t>Gazette</w:t>
            </w:r>
            <w:r>
              <w:t xml:space="preserve"> 5 Apr 2019 p. 1007)</w:t>
            </w:r>
          </w:p>
          <w:p>
            <w:pPr>
              <w:pStyle w:val="Table01BNote"/>
            </w:pPr>
            <w:r>
              <w:tab/>
            </w:r>
          </w:p>
          <w:p>
            <w:pPr>
              <w:pStyle w:val="Table01BNote"/>
            </w:pPr>
            <w:r>
              <w:tab/>
              <w:t xml:space="preserve">            Statutes Amendment (National Energy Laws) (Emissions Reduction Objectives) Act 2023 Pt. 4 SA Act No. 26 of 2023</w:t>
            </w:r>
          </w:p>
          <w:p>
            <w:pPr>
              <w:pStyle w:val="Table01BNote"/>
            </w:pPr>
            <w:r>
              <w:tab/>
              <w:t xml:space="preserve">            In SA: 21 Sep 2023 (see s. 2); In WA: 25 Jan 2024 (see WA </w:t>
            </w:r>
            <w:r>
              <w:rPr>
                <w:i/>
              </w:rPr>
              <w:t>Gazette</w:t>
            </w:r>
            <w:r>
              <w:t xml:space="preserve"> 24 Jan 2024 p. 91‑2)</w:t>
            </w:r>
          </w:p>
        </w:tc>
      </w:tr>
    </w:tbl>
    <w:p>
      <w:pPr>
        <w:pStyle w:val="IActName"/>
      </w:pPr>
      <w:r>
        <w:t>National Health Funding Pool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Health Funding Pool Act 2012</w:t>
            </w:r>
          </w:p>
        </w:tc>
        <w:tc>
          <w:tcPr>
            <w:tcW w:w="1134" w:type="dxa"/>
          </w:tcPr>
          <w:p>
            <w:pPr>
              <w:pStyle w:val="Table01Row"/>
            </w:pPr>
            <w:r>
              <w:t>2012/044</w:t>
            </w:r>
          </w:p>
        </w:tc>
        <w:tc>
          <w:tcPr>
            <w:tcW w:w="1134" w:type="dxa"/>
          </w:tcPr>
          <w:p>
            <w:pPr>
              <w:pStyle w:val="Table01Row"/>
            </w:pPr>
            <w:r>
              <w:t>20 Nov 2012</w:t>
            </w:r>
          </w:p>
        </w:tc>
        <w:tc>
          <w:tcPr>
            <w:tcW w:w="3686" w:type="dxa"/>
          </w:tcPr>
          <w:p>
            <w:pPr>
              <w:pStyle w:val="Table01Row"/>
            </w:pPr>
            <w:r>
              <w:t>s. 1 &amp; 2: 20 Nov 2012 (see s. 2(a));</w:t>
            </w:r>
          </w:p>
          <w:p>
            <w:pPr>
              <w:pStyle w:val="Table01Row"/>
            </w:pPr>
            <w:r>
              <w:t xml:space="preserve">Act other than s. 1 &amp; 2 &amp; Pt. 8: 15 Dec 2012 (see s. 2(b) and </w:t>
            </w:r>
            <w:r>
              <w:rPr>
                <w:i/>
              </w:rPr>
              <w:t>Gazette</w:t>
            </w:r>
            <w:r>
              <w:t xml:space="preserve"> 14 Dec 2012 p. 6195);</w:t>
            </w:r>
          </w:p>
          <w:p>
            <w:pPr>
              <w:pStyle w:val="Table01Row"/>
            </w:pPr>
            <w:r>
              <w:t xml:space="preserve">Pt. 8: 28 Aug 2013 (see s. 2(b) and </w:t>
            </w:r>
            <w:r>
              <w:rPr>
                <w:i/>
              </w:rPr>
              <w:t>Gazette</w:t>
            </w:r>
            <w:r>
              <w:t xml:space="preserve"> 27 Aug 2013 p. 4051)</w:t>
            </w:r>
          </w:p>
        </w:tc>
      </w:tr>
      <w:tr>
        <w:trPr>
          <w:cantSplit/>
          <w:jc w:val="center"/>
        </w:trPr>
        <w:tc>
          <w:tcPr>
            <w:tcW w:w="4253" w:type="dxa"/>
          </w:tcPr>
          <w:p>
            <w:pPr>
              <w:pStyle w:val="Table01Row"/>
            </w:pPr>
            <w:r>
              <w:rPr>
                <w:i/>
              </w:rPr>
              <w:t>Mental Health Legislation Amendment Act 2014</w:t>
            </w:r>
            <w:r>
              <w:t xml:space="preserve"> Pt. 4 Div. 4 Subdiv. 17</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Health Services Act 2016</w:t>
            </w:r>
            <w:r>
              <w:t xml:space="preserve"> s. 297</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bl>
    <w:p>
      <w:pPr>
        <w:pStyle w:val="IActName"/>
      </w:pPr>
      <w:r>
        <w:t>National Redress Scheme for Institutional Child Sexual Abuse (Commonwealth Powers) Act 2018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Redress Scheme for Institutional Child Sexual Abuse (Commonwealth Powers) Act 2018</w:t>
            </w:r>
          </w:p>
        </w:tc>
        <w:tc>
          <w:tcPr>
            <w:tcW w:w="1134" w:type="dxa"/>
          </w:tcPr>
          <w:p>
            <w:pPr>
              <w:pStyle w:val="Table01Row"/>
            </w:pPr>
            <w:r>
              <w:t>2018/036</w:t>
            </w:r>
          </w:p>
        </w:tc>
        <w:tc>
          <w:tcPr>
            <w:tcW w:w="1134" w:type="dxa"/>
          </w:tcPr>
          <w:p>
            <w:pPr>
              <w:pStyle w:val="Table01Row"/>
            </w:pPr>
            <w:r>
              <w:t>5 Dec 2018</w:t>
            </w:r>
          </w:p>
        </w:tc>
        <w:tc>
          <w:tcPr>
            <w:tcW w:w="3686" w:type="dxa"/>
          </w:tcPr>
          <w:p>
            <w:pPr>
              <w:pStyle w:val="Table01Row"/>
            </w:pPr>
            <w:r>
              <w:t>5 Dec 2018 (see s. 2)</w:t>
            </w:r>
          </w:p>
        </w:tc>
      </w:tr>
    </w:tbl>
    <w:p>
      <w:pPr>
        <w:pStyle w:val="IActName"/>
      </w:pPr>
      <w:r>
        <w:t>National Trust of Australia (W.A.)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Heritage</w:t>
            </w:r>
          </w:p>
        </w:tc>
      </w:tr>
      <w:tr>
        <w:trPr>
          <w:cantSplit/>
          <w:jc w:val="center"/>
        </w:trPr>
        <w:tc>
          <w:tcPr>
            <w:tcW w:w="1134" w:type="dxa"/>
          </w:tcPr>
          <w:p>
            <w:pPr>
              <w:pStyle w:val="Table01Row"/>
              <w:keepNext/>
            </w:pPr>
            <w:r>
              <w:rPr>
                <w:b/>
              </w:rPr>
              <w:t>Agency:</w:t>
            </w:r>
          </w:p>
        </w:tc>
        <w:tc>
          <w:tcPr>
            <w:tcW w:w="8505" w:type="dxa"/>
          </w:tcPr>
          <w:p>
            <w:pPr>
              <w:pStyle w:val="Table01Row"/>
              <w:keepNext/>
            </w:pPr>
            <w:r>
              <w:t>National Trust of Australia (WA),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Trust of Australia (W.A.) Act 1964</w:t>
            </w:r>
          </w:p>
        </w:tc>
        <w:tc>
          <w:tcPr>
            <w:tcW w:w="1134" w:type="dxa"/>
          </w:tcPr>
          <w:p>
            <w:pPr>
              <w:pStyle w:val="Table01Row"/>
            </w:pPr>
            <w:r>
              <w:t>1964/085 (13 Eliz. II No. 85)</w:t>
            </w:r>
          </w:p>
        </w:tc>
        <w:tc>
          <w:tcPr>
            <w:tcW w:w="1134" w:type="dxa"/>
          </w:tcPr>
          <w:p>
            <w:pPr>
              <w:pStyle w:val="Table01Row"/>
            </w:pPr>
            <w:r>
              <w:t>14 Dec 1964</w:t>
            </w:r>
          </w:p>
        </w:tc>
        <w:tc>
          <w:tcPr>
            <w:tcW w:w="3686" w:type="dxa"/>
          </w:tcPr>
          <w:p>
            <w:pPr>
              <w:pStyle w:val="Table01Row"/>
            </w:pPr>
            <w:r>
              <w:t xml:space="preserve">1 Feb 1965 (see s. 2 and </w:t>
            </w:r>
            <w:r>
              <w:rPr>
                <w:i/>
              </w:rPr>
              <w:t>Gazette</w:t>
            </w:r>
            <w:r>
              <w:t xml:space="preserve"> 29 Jan 1965 p. 357)</w:t>
            </w:r>
          </w:p>
        </w:tc>
      </w:tr>
      <w:tr>
        <w:trPr>
          <w:cantSplit/>
          <w:jc w:val="center"/>
        </w:trPr>
        <w:tc>
          <w:tcPr>
            <w:tcW w:w="4253" w:type="dxa"/>
          </w:tcPr>
          <w:p>
            <w:pPr>
              <w:pStyle w:val="Table01Row"/>
            </w:pPr>
            <w:r>
              <w:rPr>
                <w:i/>
              </w:rPr>
              <w:t>National Trust of Australia (W.A.) Amendment Act 1970</w:t>
            </w:r>
          </w:p>
        </w:tc>
        <w:tc>
          <w:tcPr>
            <w:tcW w:w="1134" w:type="dxa"/>
          </w:tcPr>
          <w:p>
            <w:pPr>
              <w:pStyle w:val="Table01Row"/>
            </w:pPr>
            <w:r>
              <w:t>1970/070</w:t>
            </w:r>
          </w:p>
        </w:tc>
        <w:tc>
          <w:tcPr>
            <w:tcW w:w="1134" w:type="dxa"/>
          </w:tcPr>
          <w:p>
            <w:pPr>
              <w:pStyle w:val="Table01Row"/>
            </w:pPr>
            <w:r>
              <w:t>17 Nov 1970</w:t>
            </w:r>
          </w:p>
        </w:tc>
        <w:tc>
          <w:tcPr>
            <w:tcW w:w="3686" w:type="dxa"/>
          </w:tcPr>
          <w:p>
            <w:pPr>
              <w:pStyle w:val="Table01Row"/>
            </w:pPr>
            <w:r>
              <w:t>17 Nov 1970</w:t>
            </w:r>
          </w:p>
        </w:tc>
      </w:tr>
      <w:tr>
        <w:trPr>
          <w:cantSplit/>
          <w:jc w:val="center"/>
        </w:trPr>
        <w:tc>
          <w:tcPr>
            <w:tcW w:w="10207" w:type="dxa"/>
            <w:gridSpan w:val="4"/>
          </w:tcPr>
          <w:p>
            <w:pPr>
              <w:pStyle w:val="Table01Row"/>
            </w:pPr>
            <w:r>
              <w:rPr>
                <w:b/>
              </w:rPr>
              <w:t>Reprint approved 30 Apr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10207" w:type="dxa"/>
            <w:gridSpan w:val="4"/>
          </w:tcPr>
          <w:p>
            <w:pPr>
              <w:pStyle w:val="Table01Row"/>
            </w:pPr>
            <w:r>
              <w:rPr>
                <w:b/>
              </w:rPr>
              <w:t>Reprinted as at 16 Aug 2002</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114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24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10207" w:type="dxa"/>
            <w:gridSpan w:val="4"/>
          </w:tcPr>
          <w:p>
            <w:pPr>
              <w:pStyle w:val="Table01Row"/>
            </w:pPr>
            <w:r>
              <w:rPr>
                <w:b/>
              </w:rPr>
              <w:t>Reprint 3 as at 11 Jul 2008</w:t>
            </w:r>
          </w:p>
        </w:tc>
      </w:tr>
      <w:tr>
        <w:trPr>
          <w:cantSplit/>
          <w:jc w:val="center"/>
        </w:trPr>
        <w:tc>
          <w:tcPr>
            <w:tcW w:w="4253" w:type="dxa"/>
          </w:tcPr>
          <w:p>
            <w:pPr>
              <w:pStyle w:val="Table01Row"/>
            </w:pPr>
            <w:r>
              <w:rPr>
                <w:i/>
              </w:rPr>
              <w:t>Statutes (Repeals and Miscellaneous Amendments) Act 2009</w:t>
            </w:r>
            <w:r>
              <w:t xml:space="preserve"> s. 96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Native Title (State Provisions)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Native Title (State Provisions) Act 1999</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Pt. 1, s. 2.2, 3.1, 7.1, 7.2 &amp; 7.4: 10 Jan 2000 (see s. 2(1));</w:t>
            </w:r>
          </w:p>
          <w:p>
            <w:pPr>
              <w:pStyle w:val="Table01Row"/>
            </w:pPr>
            <w:r>
              <w:t>Pt. 2 (except s. 2.2): operative day to be determined under Cwlth. Native Title Act 1993, s. 43A (see s. 1.2(3));</w:t>
            </w:r>
          </w:p>
          <w:p>
            <w:pPr>
              <w:pStyle w:val="Table01Row"/>
            </w:pPr>
            <w:r>
              <w:t>Pt. 3 (except s. 3.1) and Pt. 5 Div. 4: operative day to be determined under Cwlth. Native Title Act 1993, s. 43 (see s. 1.2(4) &amp; (5));</w:t>
            </w:r>
          </w:p>
          <w:p>
            <w:pPr>
              <w:pStyle w:val="Table01Row"/>
            </w:pPr>
            <w:r>
              <w:t xml:space="preserve">Pt. 4: to be proclaimed (see s. 1.2(2)); </w:t>
            </w:r>
          </w:p>
          <w:p>
            <w:pPr>
              <w:pStyle w:val="Table01Row"/>
            </w:pPr>
            <w:r>
              <w:t xml:space="preserve">Pt. 5 Div. 1, 2 &amp; 3 and Pt. 6: operative on Pt. 2 commencement day as defined in s. 1.2(3) or on the commencement of Pt. 4, whichever is the earlier (see </w:t>
            </w:r>
            <w:r>
              <w:rPr>
                <w:i/>
              </w:rPr>
              <w:t>Gazette</w:t>
            </w:r>
            <w:r>
              <w:t xml:space="preserve"> 22 Aug 2000 p. 4845);</w:t>
            </w:r>
          </w:p>
          <w:p>
            <w:pPr>
              <w:pStyle w:val="Table01Row"/>
            </w:pPr>
            <w:r>
              <w:t>s. 7.3: operative on earliest of commencement of Pt. 2 (except s. 2.2), Pt. 3 (except s. 3.1) and Pt. 4 (see s. 1.2)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Legislation Amendment and Repeal Act 2006</w:t>
            </w:r>
            <w:r>
              <w:t xml:space="preserve"> Sch. 1 cl. 115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Natural Gas (Canning Basin Joint Venture) Agreement Act 2013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Natural Gas (Canning Basin Joint Venture) Agreement Act 2013</w:t>
            </w:r>
          </w:p>
        </w:tc>
        <w:tc>
          <w:tcPr>
            <w:tcW w:w="1134" w:type="dxa"/>
          </w:tcPr>
          <w:p>
            <w:pPr>
              <w:pStyle w:val="Table01Row"/>
            </w:pPr>
            <w:r>
              <w:t>2013/002</w:t>
            </w:r>
          </w:p>
        </w:tc>
        <w:tc>
          <w:tcPr>
            <w:tcW w:w="1134" w:type="dxa"/>
          </w:tcPr>
          <w:p>
            <w:pPr>
              <w:pStyle w:val="Table01Row"/>
            </w:pPr>
            <w:r>
              <w:t>25 Jun 2013</w:t>
            </w:r>
          </w:p>
        </w:tc>
        <w:tc>
          <w:tcPr>
            <w:tcW w:w="3686" w:type="dxa"/>
          </w:tcPr>
          <w:p>
            <w:pPr>
              <w:pStyle w:val="Table01Row"/>
            </w:pPr>
            <w:r>
              <w:t>s. 1 &amp; 2: 25 Jun 2013 (see s. 2(a));</w:t>
            </w:r>
          </w:p>
          <w:p>
            <w:pPr>
              <w:pStyle w:val="Table01Row"/>
            </w:pPr>
            <w:r>
              <w:t>Act other than s. 1 &amp; 2: 26 Jun 2013 (see s. 2(b))</w:t>
            </w:r>
          </w:p>
        </w:tc>
      </w:tr>
      <w:tr>
        <w:trPr>
          <w:cantSplit/>
          <w:jc w:val="center"/>
        </w:trPr>
        <w:tc>
          <w:tcPr>
            <w:tcW w:w="4253" w:type="dxa"/>
          </w:tcPr>
          <w:p>
            <w:pPr>
              <w:pStyle w:val="Table01Row"/>
            </w:pPr>
            <w:r>
              <w:rPr>
                <w:i/>
              </w:rPr>
              <w:t>Natural Gas (Canning Basin Joint Venture) Agreement Amendment Act 2016</w:t>
            </w:r>
          </w:p>
        </w:tc>
        <w:tc>
          <w:tcPr>
            <w:tcW w:w="1134" w:type="dxa"/>
          </w:tcPr>
          <w:p>
            <w:pPr>
              <w:pStyle w:val="Table01Row"/>
            </w:pPr>
            <w:r>
              <w:t>2016/001</w:t>
            </w:r>
          </w:p>
        </w:tc>
        <w:tc>
          <w:tcPr>
            <w:tcW w:w="1134" w:type="dxa"/>
          </w:tcPr>
          <w:p>
            <w:pPr>
              <w:pStyle w:val="Table01Row"/>
            </w:pPr>
            <w:r>
              <w:t>28 Feb 2016</w:t>
            </w:r>
          </w:p>
        </w:tc>
        <w:tc>
          <w:tcPr>
            <w:tcW w:w="3686" w:type="dxa"/>
          </w:tcPr>
          <w:p>
            <w:pPr>
              <w:pStyle w:val="Table01Row"/>
            </w:pPr>
            <w:r>
              <w:t>s. 1 &amp; 2: 28 Feb 2016 (see s. 2(a));</w:t>
            </w:r>
          </w:p>
          <w:p>
            <w:pPr>
              <w:pStyle w:val="Table01Row"/>
            </w:pPr>
            <w:r>
              <w:t>Act other than s. 1 &amp; 2: 29 Feb 2016 (see s. 2(b))</w:t>
            </w:r>
          </w:p>
        </w:tc>
      </w:tr>
      <w:tr>
        <w:trPr>
          <w:cantSplit/>
          <w:jc w:val="center"/>
        </w:trPr>
        <w:tc>
          <w:tcPr>
            <w:tcW w:w="4253" w:type="dxa"/>
          </w:tcPr>
          <w:p>
            <w:pPr>
              <w:pStyle w:val="Table01Row"/>
            </w:pPr>
            <w:r>
              <w:rPr>
                <w:i/>
              </w:rPr>
              <w:t>Natural Gas (Canning Basin Joint Venture) Agreement (Termination) Act 2018</w:t>
            </w:r>
          </w:p>
        </w:tc>
        <w:tc>
          <w:tcPr>
            <w:tcW w:w="1134" w:type="dxa"/>
          </w:tcPr>
          <w:p>
            <w:pPr>
              <w:pStyle w:val="Table01Row"/>
            </w:pPr>
            <w:r>
              <w:t>2018/012</w:t>
            </w:r>
          </w:p>
        </w:tc>
        <w:tc>
          <w:tcPr>
            <w:tcW w:w="1134" w:type="dxa"/>
          </w:tcPr>
          <w:p>
            <w:pPr>
              <w:pStyle w:val="Table01Row"/>
            </w:pPr>
            <w:r>
              <w:t>21 Aug 2018</w:t>
            </w:r>
          </w:p>
        </w:tc>
        <w:tc>
          <w:tcPr>
            <w:tcW w:w="3686" w:type="dxa"/>
          </w:tcPr>
          <w:p>
            <w:pPr>
              <w:pStyle w:val="Table01Row"/>
            </w:pPr>
            <w:r>
              <w:t>s. 1 &amp; 2: 21 Aug 2018 (see s. 2(a));</w:t>
            </w:r>
          </w:p>
          <w:p>
            <w:pPr>
              <w:pStyle w:val="Table01Row"/>
            </w:pPr>
            <w:r>
              <w:t>Act other than s. 1 &amp; 2: 22 Aug 2018 (see s. 2(b))</w:t>
            </w:r>
          </w:p>
        </w:tc>
      </w:tr>
    </w:tbl>
    <w:p>
      <w:pPr>
        <w:pStyle w:val="IActName"/>
      </w:pPr>
      <w:r>
        <w:t>New Tax System Price Exploitation Code (Taxing)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New Tax System Price Exploitation Code (Taxing) Act 1999</w:t>
            </w:r>
          </w:p>
        </w:tc>
        <w:tc>
          <w:tcPr>
            <w:tcW w:w="1134" w:type="dxa"/>
          </w:tcPr>
          <w:p>
            <w:pPr>
              <w:pStyle w:val="Table01Row"/>
            </w:pPr>
            <w:r>
              <w:t>1999/050</w:t>
            </w:r>
          </w:p>
        </w:tc>
        <w:tc>
          <w:tcPr>
            <w:tcW w:w="1134" w:type="dxa"/>
          </w:tcPr>
          <w:p>
            <w:pPr>
              <w:pStyle w:val="Table01Row"/>
            </w:pPr>
            <w:r>
              <w:t>7 Dec 1999</w:t>
            </w:r>
          </w:p>
        </w:tc>
        <w:tc>
          <w:tcPr>
            <w:tcW w:w="3686" w:type="dxa"/>
          </w:tcPr>
          <w:p>
            <w:pPr>
              <w:pStyle w:val="Table01Row"/>
            </w:pPr>
            <w:r>
              <w:t xml:space="preserve">17 Dec 1999 (see s. 2 and </w:t>
            </w:r>
            <w:r>
              <w:rPr>
                <w:i/>
              </w:rPr>
              <w:t>Gazette</w:t>
            </w:r>
            <w:r>
              <w:t xml:space="preserve"> 17 Dec 1999 p. 6176)</w:t>
            </w:r>
          </w:p>
        </w:tc>
      </w:tr>
    </w:tbl>
    <w:p>
      <w:pPr>
        <w:pStyle w:val="IActName"/>
      </w:pPr>
      <w:r>
        <w:t>New Tax System Price Exploitation Code (Western Australia)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New Tax System Price Exploitation Code (Western Australia) Act 1999</w:t>
            </w:r>
          </w:p>
        </w:tc>
        <w:tc>
          <w:tcPr>
            <w:tcW w:w="1134" w:type="dxa"/>
          </w:tcPr>
          <w:p>
            <w:pPr>
              <w:pStyle w:val="Table01Row"/>
            </w:pPr>
            <w:r>
              <w:t>1999/051</w:t>
            </w:r>
          </w:p>
        </w:tc>
        <w:tc>
          <w:tcPr>
            <w:tcW w:w="1134" w:type="dxa"/>
          </w:tcPr>
          <w:p>
            <w:pPr>
              <w:pStyle w:val="Table01Row"/>
            </w:pPr>
            <w:r>
              <w:t>7 Dec 1999</w:t>
            </w:r>
          </w:p>
        </w:tc>
        <w:tc>
          <w:tcPr>
            <w:tcW w:w="3686" w:type="dxa"/>
          </w:tcPr>
          <w:p>
            <w:pPr>
              <w:pStyle w:val="Table01Row"/>
            </w:pPr>
            <w:r>
              <w:t>s. 1 &amp; 2: 7 Dec 1999;</w:t>
            </w:r>
          </w:p>
          <w:p>
            <w:pPr>
              <w:pStyle w:val="Table01Row"/>
            </w:pPr>
            <w:r>
              <w:t xml:space="preserve">Act other than s. 1 &amp; 2: 17 Dec 1999 (see s. 2 and </w:t>
            </w:r>
            <w:r>
              <w:rPr>
                <w:i/>
              </w:rPr>
              <w:t>Gazette</w:t>
            </w:r>
            <w:r>
              <w:t xml:space="preserve"> 17 Dec 1999 p. 6176)</w:t>
            </w:r>
          </w:p>
        </w:tc>
      </w:tr>
      <w:tr>
        <w:trPr>
          <w:cantSplit/>
          <w:jc w:val="center"/>
        </w:trPr>
        <w:tc>
          <w:tcPr>
            <w:tcW w:w="4253" w:type="dxa"/>
          </w:tcPr>
          <w:p>
            <w:pPr>
              <w:pStyle w:val="Table01Row"/>
            </w:pPr>
            <w:r>
              <w:rPr>
                <w:i/>
              </w:rPr>
              <w:t>Acts Amendment (Federal Courts and Tribunals) Act 2001</w:t>
            </w:r>
            <w:r>
              <w:t xml:space="preserve"> Pt. 8 &amp; s. 40</w:t>
            </w:r>
          </w:p>
        </w:tc>
        <w:tc>
          <w:tcPr>
            <w:tcW w:w="1134" w:type="dxa"/>
          </w:tcPr>
          <w:p>
            <w:pPr>
              <w:pStyle w:val="Table01Row"/>
            </w:pPr>
            <w:r>
              <w:t>2001/032 (as amended by 2009/008 s. 16(2))</w:t>
            </w:r>
          </w:p>
        </w:tc>
        <w:tc>
          <w:tcPr>
            <w:tcW w:w="1134" w:type="dxa"/>
          </w:tcPr>
          <w:p>
            <w:pPr>
              <w:pStyle w:val="Table01Row"/>
            </w:pPr>
            <w:r>
              <w:t>21 Dec 2001</w:t>
            </w:r>
          </w:p>
        </w:tc>
        <w:tc>
          <w:tcPr>
            <w:tcW w:w="3686" w:type="dxa"/>
          </w:tcPr>
          <w:p>
            <w:pPr>
              <w:pStyle w:val="Table01Row"/>
            </w:pPr>
            <w:r>
              <w:t>Pt. 8: 21 Dec 2001 (see s. 2(1));</w:t>
            </w:r>
          </w:p>
          <w:p>
            <w:pPr>
              <w:pStyle w:val="Table01Row"/>
            </w:pPr>
            <w:r>
              <w:t>s. 40 deleted by 2009/008 s. 16(2)</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20 Mar 2009</w:t>
            </w:r>
          </w:p>
        </w:tc>
      </w:tr>
    </w:tbl>
    <w:p>
      <w:pPr>
        <w:pStyle w:val="IActName"/>
      </w:pPr>
      <w:r>
        <w:t>Nickel (Agnew) Agreement Act 1974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Nickel (Agnew) Agreement Act 1974</w:t>
            </w:r>
          </w:p>
        </w:tc>
        <w:tc>
          <w:tcPr>
            <w:tcW w:w="1134" w:type="dxa"/>
          </w:tcPr>
          <w:p>
            <w:pPr>
              <w:pStyle w:val="Table01Row"/>
            </w:pPr>
            <w:r>
              <w:t>1974/081</w:t>
            </w:r>
          </w:p>
        </w:tc>
        <w:tc>
          <w:tcPr>
            <w:tcW w:w="1134" w:type="dxa"/>
          </w:tcPr>
          <w:p>
            <w:pPr>
              <w:pStyle w:val="Table01Row"/>
            </w:pPr>
            <w:r>
              <w:t>10 Dec 1974</w:t>
            </w:r>
          </w:p>
        </w:tc>
        <w:tc>
          <w:tcPr>
            <w:tcW w:w="3686" w:type="dxa"/>
          </w:tcPr>
          <w:p>
            <w:pPr>
              <w:pStyle w:val="Table01Row"/>
            </w:pPr>
            <w:r>
              <w:t>10 Dec 1974</w:t>
            </w:r>
          </w:p>
        </w:tc>
      </w:tr>
      <w:tr>
        <w:trPr>
          <w:cantSplit/>
          <w:jc w:val="center"/>
        </w:trPr>
        <w:tc>
          <w:tcPr>
            <w:tcW w:w="4253" w:type="dxa"/>
          </w:tcPr>
          <w:p>
            <w:pPr>
              <w:pStyle w:val="Table01Row"/>
            </w:pPr>
            <w:r>
              <w:rPr>
                <w:i/>
              </w:rPr>
              <w:t>Nickel (Agnew) Agreement Act Amendment Act 1976</w:t>
            </w:r>
          </w:p>
        </w:tc>
        <w:tc>
          <w:tcPr>
            <w:tcW w:w="1134" w:type="dxa"/>
          </w:tcPr>
          <w:p>
            <w:pPr>
              <w:pStyle w:val="Table01Row"/>
            </w:pPr>
            <w:r>
              <w:t>1976/098</w:t>
            </w:r>
          </w:p>
        </w:tc>
        <w:tc>
          <w:tcPr>
            <w:tcW w:w="1134" w:type="dxa"/>
          </w:tcPr>
          <w:p>
            <w:pPr>
              <w:pStyle w:val="Table01Row"/>
            </w:pPr>
            <w:r>
              <w:t>12 Nov 1976</w:t>
            </w:r>
          </w:p>
        </w:tc>
        <w:tc>
          <w:tcPr>
            <w:tcW w:w="3686" w:type="dxa"/>
          </w:tcPr>
          <w:p>
            <w:pPr>
              <w:pStyle w:val="Table01Row"/>
            </w:pPr>
            <w:r>
              <w:t>12 Nov 1976</w:t>
            </w:r>
          </w:p>
        </w:tc>
      </w:tr>
      <w:tr>
        <w:trPr>
          <w:cantSplit/>
          <w:jc w:val="center"/>
        </w:trPr>
        <w:tc>
          <w:tcPr>
            <w:tcW w:w="10207" w:type="dxa"/>
            <w:gridSpan w:val="4"/>
          </w:tcPr>
          <w:p>
            <w:pPr>
              <w:pStyle w:val="Table01Row"/>
            </w:pPr>
            <w:r>
              <w:rPr>
                <w:b/>
              </w:rPr>
              <w:t>Reprint 1 as at 3 Oct 2003</w:t>
            </w:r>
          </w:p>
        </w:tc>
      </w:tr>
      <w:tr>
        <w:trPr>
          <w:cantSplit/>
          <w:jc w:val="center"/>
        </w:trPr>
        <w:tc>
          <w:tcPr>
            <w:tcW w:w="4253" w:type="dxa"/>
          </w:tcPr>
          <w:p>
            <w:pPr>
              <w:pStyle w:val="Table01Row"/>
            </w:pPr>
            <w:r>
              <w:rPr>
                <w:i/>
              </w:rPr>
              <w:t>Standardisation of Formatting Act 2010</w:t>
            </w:r>
            <w:r>
              <w:t xml:space="preserve"> s. 4 &amp; 42(2)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Nickel (Agnew) Agreement Amendment Act 2023</w:t>
            </w:r>
          </w:p>
        </w:tc>
        <w:tc>
          <w:tcPr>
            <w:tcW w:w="1134" w:type="dxa"/>
          </w:tcPr>
          <w:p>
            <w:pPr>
              <w:pStyle w:val="Table01Row"/>
            </w:pPr>
            <w:r>
              <w:t>2023/017</w:t>
            </w:r>
          </w:p>
        </w:tc>
        <w:tc>
          <w:tcPr>
            <w:tcW w:w="1134" w:type="dxa"/>
          </w:tcPr>
          <w:p>
            <w:pPr>
              <w:pStyle w:val="Table01Row"/>
            </w:pPr>
            <w:r>
              <w:t>17 Aug 2023</w:t>
            </w:r>
          </w:p>
        </w:tc>
        <w:tc>
          <w:tcPr>
            <w:tcW w:w="3686" w:type="dxa"/>
          </w:tcPr>
          <w:p>
            <w:pPr>
              <w:pStyle w:val="Table01Row"/>
            </w:pPr>
            <w:r>
              <w:t>s. 1 &amp; 2: 17 Aug 2023 (see s. 2(a));</w:t>
            </w:r>
          </w:p>
          <w:p>
            <w:pPr>
              <w:pStyle w:val="Table01Row"/>
            </w:pPr>
            <w:r>
              <w:t>Act other than s. 1 &amp; 2: 18 Aug 2023 (see s. 2(b))</w:t>
            </w:r>
          </w:p>
        </w:tc>
      </w:tr>
    </w:tbl>
    <w:p>
      <w:pPr>
        <w:pStyle w:val="IActName"/>
      </w:pPr>
      <w:r>
        <w:t>Nickel Refinery (BHP Billiton Nickel West Pty Ltd) (Termination of Agreements) Agreement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Nickel Refinery (BHP Billiton Nickel West Pty Ltd) (Termination of Agreements) Agreement Act 2008</w:t>
            </w:r>
          </w:p>
        </w:tc>
        <w:tc>
          <w:tcPr>
            <w:tcW w:w="1134" w:type="dxa"/>
          </w:tcPr>
          <w:p>
            <w:pPr>
              <w:pStyle w:val="Table01Row"/>
            </w:pPr>
            <w:r>
              <w:t>2008/036</w:t>
            </w:r>
          </w:p>
        </w:tc>
        <w:tc>
          <w:tcPr>
            <w:tcW w:w="1134" w:type="dxa"/>
          </w:tcPr>
          <w:p>
            <w:pPr>
              <w:pStyle w:val="Table01Row"/>
            </w:pPr>
            <w:r>
              <w:t>27 Jun 2008</w:t>
            </w:r>
          </w:p>
        </w:tc>
        <w:tc>
          <w:tcPr>
            <w:tcW w:w="3686" w:type="dxa"/>
          </w:tcPr>
          <w:p>
            <w:pPr>
              <w:pStyle w:val="Table01Row"/>
            </w:pPr>
            <w:r>
              <w:t>s. 1 &amp; 2: 27 Jun 2008 (see s. 2(a));</w:t>
            </w:r>
          </w:p>
          <w:p>
            <w:pPr>
              <w:pStyle w:val="Table01Row"/>
            </w:pPr>
            <w:r>
              <w:t>Act other than s. 1 &amp; 2: 28 Jun 2008 (see s. 2(b))</w:t>
            </w:r>
          </w:p>
        </w:tc>
      </w:tr>
      <w:tr>
        <w:trPr>
          <w:cantSplit/>
          <w:jc w:val="center"/>
        </w:trPr>
        <w:tc>
          <w:tcPr>
            <w:tcW w:w="4253" w:type="dxa"/>
          </w:tcPr>
          <w:p>
            <w:pPr>
              <w:pStyle w:val="Table01Row"/>
            </w:pPr>
            <w:r>
              <w:rPr>
                <w:i/>
              </w:rPr>
              <w:t>State Agreements Legislation Repeal Act 2013</w:t>
            </w:r>
            <w:r>
              <w:t xml:space="preserve"> Pt. 3</w:t>
            </w:r>
          </w:p>
        </w:tc>
        <w:tc>
          <w:tcPr>
            <w:tcW w:w="1134" w:type="dxa"/>
          </w:tcPr>
          <w:p>
            <w:pPr>
              <w:pStyle w:val="Table01Row"/>
            </w:pPr>
            <w:r>
              <w:t>2013/001</w:t>
            </w:r>
          </w:p>
        </w:tc>
        <w:tc>
          <w:tcPr>
            <w:tcW w:w="1134" w:type="dxa"/>
          </w:tcPr>
          <w:p>
            <w:pPr>
              <w:pStyle w:val="Table01Row"/>
            </w:pPr>
            <w:r>
              <w:t>20 Jun 2013</w:t>
            </w:r>
          </w:p>
        </w:tc>
        <w:tc>
          <w:tcPr>
            <w:tcW w:w="3686" w:type="dxa"/>
          </w:tcPr>
          <w:p>
            <w:pPr>
              <w:pStyle w:val="Table01Row"/>
            </w:pPr>
            <w:r>
              <w:t xml:space="preserve">28 Aug 2013 (see s. 2(b) and </w:t>
            </w:r>
            <w:r>
              <w:rPr>
                <w:i/>
              </w:rPr>
              <w:t>Gazette</w:t>
            </w:r>
            <w:r>
              <w:t xml:space="preserve"> 27 Aug 2013 p. 4051)</w:t>
            </w:r>
          </w:p>
        </w:tc>
      </w:tr>
    </w:tbl>
    <w:p>
      <w:pPr>
        <w:pStyle w:val="IActName"/>
      </w:pPr>
      <w:r>
        <w:t>Noongar (Koorah, Nitja, Boordahwan) (Past, Present, Future) Recognition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Noongar (Koorah, Nitja, Boordahwan) (Past, Present, Future) Recognition Act 2016</w:t>
            </w:r>
          </w:p>
        </w:tc>
        <w:tc>
          <w:tcPr>
            <w:tcW w:w="1134" w:type="dxa"/>
          </w:tcPr>
          <w:p>
            <w:pPr>
              <w:pStyle w:val="Table01Row"/>
            </w:pPr>
            <w:r>
              <w:t>2016/009</w:t>
            </w:r>
          </w:p>
        </w:tc>
        <w:tc>
          <w:tcPr>
            <w:tcW w:w="1134" w:type="dxa"/>
          </w:tcPr>
          <w:p>
            <w:pPr>
              <w:pStyle w:val="Table01Row"/>
            </w:pPr>
            <w:r>
              <w:t>16 May 2016</w:t>
            </w:r>
          </w:p>
        </w:tc>
        <w:tc>
          <w:tcPr>
            <w:tcW w:w="3686" w:type="dxa"/>
          </w:tcPr>
          <w:p>
            <w:pPr>
              <w:pStyle w:val="Table01Row"/>
            </w:pPr>
            <w:r>
              <w:t>s. 1 &amp; 2: 16 May 2016 (see s. 2(a));</w:t>
            </w:r>
          </w:p>
          <w:p>
            <w:pPr>
              <w:pStyle w:val="Table01Row"/>
            </w:pPr>
            <w:r>
              <w:t xml:space="preserve">Act other than s. 1 &amp; 2: 6 Jun 2016 (see s. 2(b) and </w:t>
            </w:r>
            <w:r>
              <w:rPr>
                <w:i/>
              </w:rPr>
              <w:t>Gazette</w:t>
            </w:r>
            <w:r>
              <w:t xml:space="preserve"> 27 May 2016 p. 1547)</w:t>
            </w:r>
          </w:p>
        </w:tc>
      </w:tr>
    </w:tbl>
    <w:p>
      <w:pPr>
        <w:pStyle w:val="IActName"/>
      </w:pPr>
      <w:r>
        <w:t>North West Gas Development (Woodside)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North West Gas Development (Woodside) Agreement Act 1979</w:t>
            </w:r>
          </w:p>
        </w:tc>
        <w:tc>
          <w:tcPr>
            <w:tcW w:w="1134" w:type="dxa"/>
          </w:tcPr>
          <w:p>
            <w:pPr>
              <w:pStyle w:val="Table01Row"/>
            </w:pPr>
            <w:r>
              <w:t>1979/104</w:t>
            </w:r>
          </w:p>
        </w:tc>
        <w:tc>
          <w:tcPr>
            <w:tcW w:w="1134" w:type="dxa"/>
          </w:tcPr>
          <w:p>
            <w:pPr>
              <w:pStyle w:val="Table01Row"/>
            </w:pPr>
            <w:r>
              <w:t>21 Dec 1979</w:t>
            </w:r>
          </w:p>
        </w:tc>
        <w:tc>
          <w:tcPr>
            <w:tcW w:w="3686" w:type="dxa"/>
          </w:tcPr>
          <w:p>
            <w:pPr>
              <w:pStyle w:val="Table01Row"/>
            </w:pPr>
            <w:r>
              <w:t>21 Dec 1979</w:t>
            </w:r>
          </w:p>
        </w:tc>
      </w:tr>
      <w:tr>
        <w:trPr>
          <w:cantSplit/>
          <w:jc w:val="center"/>
        </w:trPr>
        <w:tc>
          <w:tcPr>
            <w:tcW w:w="4253" w:type="dxa"/>
          </w:tcPr>
          <w:p>
            <w:pPr>
              <w:pStyle w:val="Table01Row"/>
            </w:pPr>
            <w:r>
              <w:rPr>
                <w:i/>
              </w:rPr>
              <w:t>North West Gas Development (Woodside) Agreement Amendment Act 1985</w:t>
            </w:r>
          </w:p>
        </w:tc>
        <w:tc>
          <w:tcPr>
            <w:tcW w:w="1134" w:type="dxa"/>
          </w:tcPr>
          <w:p>
            <w:pPr>
              <w:pStyle w:val="Table01Row"/>
            </w:pPr>
            <w:r>
              <w:t>1985/045</w:t>
            </w:r>
          </w:p>
        </w:tc>
        <w:tc>
          <w:tcPr>
            <w:tcW w:w="1134" w:type="dxa"/>
          </w:tcPr>
          <w:p>
            <w:pPr>
              <w:pStyle w:val="Table01Row"/>
            </w:pPr>
            <w:r>
              <w:t>18 Jul 1985</w:t>
            </w:r>
          </w:p>
        </w:tc>
        <w:tc>
          <w:tcPr>
            <w:tcW w:w="3686" w:type="dxa"/>
          </w:tcPr>
          <w:p>
            <w:pPr>
              <w:pStyle w:val="Table01Row"/>
            </w:pPr>
            <w:r>
              <w:t>s. 1 &amp; 2: 18 Jul 1985;</w:t>
            </w:r>
          </w:p>
          <w:p>
            <w:pPr>
              <w:pStyle w:val="Table01Row"/>
            </w:pPr>
            <w:r>
              <w:t xml:space="preserve">Act other than s. 1 &amp; 2: 2 Aug 1985 (see s. 2 and </w:t>
            </w:r>
            <w:r>
              <w:rPr>
                <w:i/>
              </w:rPr>
              <w:t>Gazette</w:t>
            </w:r>
            <w:r>
              <w:t xml:space="preserve"> 2 Aug 1985 p. 2685)</w:t>
            </w:r>
          </w:p>
        </w:tc>
      </w:tr>
      <w:tr>
        <w:trPr>
          <w:cantSplit/>
          <w:jc w:val="center"/>
        </w:trPr>
        <w:tc>
          <w:tcPr>
            <w:tcW w:w="4253" w:type="dxa"/>
          </w:tcPr>
          <w:p>
            <w:pPr>
              <w:pStyle w:val="Table01Row"/>
            </w:pPr>
            <w:r>
              <w:rPr>
                <w:i/>
              </w:rPr>
              <w:t>North West Gas Development (Woodside) Agreement Amendment Act 1994</w:t>
            </w:r>
          </w:p>
        </w:tc>
        <w:tc>
          <w:tcPr>
            <w:tcW w:w="1134" w:type="dxa"/>
          </w:tcPr>
          <w:p>
            <w:pPr>
              <w:pStyle w:val="Table01Row"/>
            </w:pPr>
            <w:r>
              <w:t>1994/095 (as amended by 1995/033)</w:t>
            </w:r>
          </w:p>
        </w:tc>
        <w:tc>
          <w:tcPr>
            <w:tcW w:w="1134" w:type="dxa"/>
          </w:tcPr>
          <w:p>
            <w:pPr>
              <w:pStyle w:val="Table01Row"/>
            </w:pPr>
            <w:r>
              <w:t>30 Dec 1994</w:t>
            </w:r>
          </w:p>
        </w:tc>
        <w:tc>
          <w:tcPr>
            <w:tcW w:w="3686" w:type="dxa"/>
          </w:tcPr>
          <w:p>
            <w:pPr>
              <w:pStyle w:val="Table01Row"/>
            </w:pPr>
            <w:r>
              <w:t>s. 1 &amp; 2: 30 Dec 1994;</w:t>
            </w:r>
          </w:p>
          <w:p>
            <w:pPr>
              <w:pStyle w:val="Table01Row"/>
            </w:pPr>
            <w:r>
              <w:t>Act other than s. 1 &amp; 2: 1 Jan 1995 (see s. 2 and No. 33 of 1995 s. 3)</w:t>
            </w:r>
          </w:p>
        </w:tc>
      </w:tr>
      <w:tr>
        <w:trPr>
          <w:cantSplit/>
          <w:jc w:val="center"/>
        </w:trPr>
        <w:tc>
          <w:tcPr>
            <w:tcW w:w="4253" w:type="dxa"/>
          </w:tcPr>
          <w:p>
            <w:pPr>
              <w:pStyle w:val="Table01Row"/>
            </w:pPr>
            <w:r>
              <w:rPr>
                <w:i/>
              </w:rPr>
              <w:t>North West Gas Development (Woodside) Agreement Amendment Act 1996</w:t>
            </w:r>
          </w:p>
        </w:tc>
        <w:tc>
          <w:tcPr>
            <w:tcW w:w="1134" w:type="dxa"/>
          </w:tcPr>
          <w:p>
            <w:pPr>
              <w:pStyle w:val="Table01Row"/>
            </w:pPr>
            <w:r>
              <w:t>1996/025</w:t>
            </w:r>
          </w:p>
        </w:tc>
        <w:tc>
          <w:tcPr>
            <w:tcW w:w="1134" w:type="dxa"/>
          </w:tcPr>
          <w:p>
            <w:pPr>
              <w:pStyle w:val="Table01Row"/>
            </w:pPr>
            <w:r>
              <w:t>15 Jul 1996</w:t>
            </w:r>
          </w:p>
        </w:tc>
        <w:tc>
          <w:tcPr>
            <w:tcW w:w="3686" w:type="dxa"/>
          </w:tcPr>
          <w:p>
            <w:pPr>
              <w:pStyle w:val="Table01Row"/>
            </w:pPr>
            <w:r>
              <w:t>15 Jul 1996 (see s. 2)</w:t>
            </w:r>
          </w:p>
        </w:tc>
      </w:tr>
      <w:tr>
        <w:trPr>
          <w:cantSplit/>
          <w:jc w:val="center"/>
        </w:trPr>
        <w:tc>
          <w:tcPr>
            <w:tcW w:w="10207" w:type="dxa"/>
            <w:gridSpan w:val="4"/>
          </w:tcPr>
          <w:p>
            <w:pPr>
              <w:pStyle w:val="Table01Row"/>
            </w:pPr>
            <w:r>
              <w:rPr>
                <w:b/>
              </w:rPr>
              <w:t>Reprinted as at 14 Dec 2001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North West Gas Development (Woodside) Agreement Amendment Act 2015</w:t>
            </w:r>
          </w:p>
        </w:tc>
        <w:tc>
          <w:tcPr>
            <w:tcW w:w="1134" w:type="dxa"/>
          </w:tcPr>
          <w:p>
            <w:pPr>
              <w:pStyle w:val="Table01Row"/>
            </w:pPr>
            <w:r>
              <w:t>2015/009</w:t>
            </w:r>
          </w:p>
        </w:tc>
        <w:tc>
          <w:tcPr>
            <w:tcW w:w="1134" w:type="dxa"/>
          </w:tcPr>
          <w:p>
            <w:pPr>
              <w:pStyle w:val="Table01Row"/>
            </w:pPr>
            <w:r>
              <w:t>16 Mar 2015</w:t>
            </w:r>
          </w:p>
        </w:tc>
        <w:tc>
          <w:tcPr>
            <w:tcW w:w="3686" w:type="dxa"/>
          </w:tcPr>
          <w:p>
            <w:pPr>
              <w:pStyle w:val="Table01Row"/>
            </w:pPr>
            <w:r>
              <w:t>s. 1 &amp; 2: 16 Mar 2015 (see s. 2(a));</w:t>
            </w:r>
          </w:p>
          <w:p>
            <w:pPr>
              <w:pStyle w:val="Table01Row"/>
            </w:pPr>
            <w:r>
              <w:t>Act other than s. 1 &amp; 2: 17 Mar 2015 (see s. 2(b))</w:t>
            </w:r>
          </w:p>
        </w:tc>
      </w:tr>
      <w:tr>
        <w:trPr>
          <w:cantSplit/>
          <w:jc w:val="center"/>
        </w:trPr>
        <w:tc>
          <w:tcPr>
            <w:tcW w:w="4253" w:type="dxa"/>
          </w:tcPr>
          <w:p>
            <w:pPr>
              <w:pStyle w:val="Table01Row"/>
            </w:pPr>
            <w:r>
              <w:rPr>
                <w:i/>
              </w:rPr>
              <w:t>North West Gas Development (Woodside) Agreement Amendment Act 2020</w:t>
            </w:r>
          </w:p>
        </w:tc>
        <w:tc>
          <w:tcPr>
            <w:tcW w:w="1134" w:type="dxa"/>
          </w:tcPr>
          <w:p>
            <w:pPr>
              <w:pStyle w:val="Table01Row"/>
            </w:pPr>
            <w:r>
              <w:t>2020/003</w:t>
            </w:r>
          </w:p>
        </w:tc>
        <w:tc>
          <w:tcPr>
            <w:tcW w:w="1134" w:type="dxa"/>
          </w:tcPr>
          <w:p>
            <w:pPr>
              <w:pStyle w:val="Table01Row"/>
            </w:pPr>
            <w:r>
              <w:t>24 Mar 2020</w:t>
            </w:r>
          </w:p>
        </w:tc>
        <w:tc>
          <w:tcPr>
            <w:tcW w:w="3686" w:type="dxa"/>
          </w:tcPr>
          <w:p>
            <w:pPr>
              <w:pStyle w:val="Table01Row"/>
            </w:pPr>
            <w:r>
              <w:t>s. 1 &amp; 2: 24 Mar 2020 (see s. 2(a));</w:t>
            </w:r>
          </w:p>
          <w:p>
            <w:pPr>
              <w:pStyle w:val="Table01Row"/>
            </w:pPr>
            <w:r>
              <w:t>Act other than s. 1 &amp; 2: 25 Mar 2020 (see s. 2(b))</w:t>
            </w:r>
          </w:p>
        </w:tc>
      </w:tr>
    </w:tbl>
    <w:p>
      <w:pPr>
        <w:pStyle w:val="IActName"/>
      </w:pPr>
      <w:r>
        <w:t>Northampton Lands Resumption Act 1948</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Northampton Lands Resumption Act 1948</w:t>
            </w:r>
          </w:p>
        </w:tc>
        <w:tc>
          <w:tcPr>
            <w:tcW w:w="1134" w:type="dxa"/>
          </w:tcPr>
          <w:p>
            <w:pPr>
              <w:pStyle w:val="Table01Row"/>
            </w:pPr>
            <w:r>
              <w:t>1948/016 (12 Geo. VI No. 16)</w:t>
            </w:r>
          </w:p>
        </w:tc>
        <w:tc>
          <w:tcPr>
            <w:tcW w:w="1134" w:type="dxa"/>
          </w:tcPr>
          <w:p>
            <w:pPr>
              <w:pStyle w:val="Table01Row"/>
            </w:pPr>
            <w:r>
              <w:t>18 Nov 1948</w:t>
            </w:r>
          </w:p>
        </w:tc>
        <w:tc>
          <w:tcPr>
            <w:tcW w:w="3686" w:type="dxa"/>
          </w:tcPr>
          <w:p>
            <w:pPr>
              <w:pStyle w:val="Table01Row"/>
            </w:pPr>
            <w:r>
              <w:t xml:space="preserve">15 Jul 1949 (see s. 1 and </w:t>
            </w:r>
            <w:r>
              <w:rPr>
                <w:i/>
              </w:rPr>
              <w:t>Gazette</w:t>
            </w:r>
            <w:r>
              <w:t xml:space="preserve"> 22 Jul 1949 p. 1516) and 19 Aug 1949 (see s. 1 and </w:t>
            </w:r>
            <w:r>
              <w:rPr>
                <w:i/>
              </w:rPr>
              <w:t>Gazette</w:t>
            </w:r>
            <w:r>
              <w:t xml:space="preserve"> 19 Aug 1949 p. 2061)</w:t>
            </w:r>
          </w:p>
        </w:tc>
      </w:tr>
    </w:tbl>
    <w:p>
      <w:pPr>
        <w:pStyle w:val="IActName"/>
      </w:pPr>
      <w:r>
        <w:t>Nuclear Activities Regulation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Nuclear Activities Regulation Act 1978</w:t>
            </w:r>
          </w:p>
        </w:tc>
        <w:tc>
          <w:tcPr>
            <w:tcW w:w="1134" w:type="dxa"/>
          </w:tcPr>
          <w:p>
            <w:pPr>
              <w:pStyle w:val="Table01Row"/>
            </w:pPr>
            <w:r>
              <w:t>1978/104</w:t>
            </w:r>
          </w:p>
        </w:tc>
        <w:tc>
          <w:tcPr>
            <w:tcW w:w="1134" w:type="dxa"/>
          </w:tcPr>
          <w:p>
            <w:pPr>
              <w:pStyle w:val="Table01Row"/>
            </w:pPr>
            <w:r>
              <w:t>30 Nov 1978</w:t>
            </w:r>
          </w:p>
        </w:tc>
        <w:tc>
          <w:tcPr>
            <w:tcW w:w="3686" w:type="dxa"/>
          </w:tcPr>
          <w:p>
            <w:pPr>
              <w:pStyle w:val="Table01Row"/>
            </w:pPr>
            <w:r>
              <w:t>30 Nov 1978</w:t>
            </w:r>
          </w:p>
        </w:tc>
      </w:tr>
      <w:tr>
        <w:trPr>
          <w:cantSplit/>
          <w:jc w:val="center"/>
        </w:trPr>
        <w:tc>
          <w:tcPr>
            <w:tcW w:w="4253" w:type="dxa"/>
          </w:tcPr>
          <w:p>
            <w:pPr>
              <w:pStyle w:val="Table01Row"/>
            </w:pPr>
            <w:r>
              <w:rPr>
                <w:i/>
              </w:rPr>
              <w:t>Nuclear Waste Storage (Prohibition) Act 1999</w:t>
            </w:r>
            <w:r>
              <w:t xml:space="preserve"> s. 10(1)</w:t>
            </w:r>
          </w:p>
        </w:tc>
        <w:tc>
          <w:tcPr>
            <w:tcW w:w="1134" w:type="dxa"/>
          </w:tcPr>
          <w:p>
            <w:pPr>
              <w:pStyle w:val="Table01Row"/>
            </w:pPr>
            <w:r>
              <w:t>1999/054</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4253" w:type="dxa"/>
          </w:tcPr>
          <w:p>
            <w:pPr>
              <w:pStyle w:val="Table01Row"/>
            </w:pPr>
            <w:r>
              <w:rPr>
                <w:i/>
              </w:rPr>
              <w:t>Sentencing Legislation Amendment and Repeal Act 2003</w:t>
            </w:r>
            <w:r>
              <w:t xml:space="preserve"> s. 81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Nuclear Waste Storage (Prohibition) Amendment Act 2004</w:t>
            </w:r>
            <w:r>
              <w:t xml:space="preserve"> s. 13</w:t>
            </w:r>
          </w:p>
        </w:tc>
        <w:tc>
          <w:tcPr>
            <w:tcW w:w="1134" w:type="dxa"/>
          </w:tcPr>
          <w:p>
            <w:pPr>
              <w:pStyle w:val="Table01Row"/>
            </w:pPr>
            <w:r>
              <w:t>2004/002</w:t>
            </w:r>
          </w:p>
        </w:tc>
        <w:tc>
          <w:tcPr>
            <w:tcW w:w="1134" w:type="dxa"/>
          </w:tcPr>
          <w:p>
            <w:pPr>
              <w:pStyle w:val="Table01Row"/>
            </w:pPr>
            <w:r>
              <w:t>1 Apr 2004</w:t>
            </w:r>
          </w:p>
        </w:tc>
        <w:tc>
          <w:tcPr>
            <w:tcW w:w="3686" w:type="dxa"/>
          </w:tcPr>
          <w:p>
            <w:pPr>
              <w:pStyle w:val="Table01Row"/>
            </w:pPr>
            <w:r>
              <w:t>1 Apr 2004 (see s. 2)</w:t>
            </w:r>
          </w:p>
        </w:tc>
      </w:tr>
      <w:tr>
        <w:trPr>
          <w:cantSplit/>
          <w:jc w:val="center"/>
        </w:trPr>
        <w:tc>
          <w:tcPr>
            <w:tcW w:w="10207" w:type="dxa"/>
            <w:gridSpan w:val="4"/>
          </w:tcPr>
          <w:p>
            <w:pPr>
              <w:pStyle w:val="Table01Row"/>
            </w:pPr>
            <w:r>
              <w:rPr>
                <w:b/>
              </w:rPr>
              <w:t>Reprint 1 as at 27 Aug 2004</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Nuclear Waste Storage and Transportation (Prohibition) Act 1999</w:t>
      </w:r>
    </w:p>
    <w:p>
      <w:pPr>
        <w:pStyle w:val="Table01Note"/>
      </w:pPr>
      <w:r>
        <w:t>Formerly “</w:t>
      </w:r>
      <w:r>
        <w:rPr>
          <w:i/>
        </w:rPr>
        <w:t>Nuclear Waste Storage (Prohibition) Act 1999</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Nuclear Waste Storage (Prohibition) Act 1999</w:t>
            </w:r>
          </w:p>
        </w:tc>
        <w:tc>
          <w:tcPr>
            <w:tcW w:w="1134" w:type="dxa"/>
          </w:tcPr>
          <w:p>
            <w:pPr>
              <w:pStyle w:val="Table01Row"/>
            </w:pPr>
            <w:r>
              <w:t>1999/054</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4253" w:type="dxa"/>
          </w:tcPr>
          <w:p>
            <w:pPr>
              <w:pStyle w:val="Table01Row"/>
            </w:pPr>
            <w:r>
              <w:rPr>
                <w:i/>
              </w:rPr>
              <w:t>Nuclear Waste Storage (Prohibition) Amendment Act 2004</w:t>
            </w:r>
          </w:p>
        </w:tc>
        <w:tc>
          <w:tcPr>
            <w:tcW w:w="1134" w:type="dxa"/>
          </w:tcPr>
          <w:p>
            <w:pPr>
              <w:pStyle w:val="Table01Row"/>
            </w:pPr>
            <w:r>
              <w:t>2004/002</w:t>
            </w:r>
          </w:p>
        </w:tc>
        <w:tc>
          <w:tcPr>
            <w:tcW w:w="1134" w:type="dxa"/>
          </w:tcPr>
          <w:p>
            <w:pPr>
              <w:pStyle w:val="Table01Row"/>
            </w:pPr>
            <w:r>
              <w:t>1 Apr 2004</w:t>
            </w:r>
          </w:p>
        </w:tc>
        <w:tc>
          <w:tcPr>
            <w:tcW w:w="3686" w:type="dxa"/>
          </w:tcPr>
          <w:p>
            <w:pPr>
              <w:pStyle w:val="Table01Row"/>
            </w:pPr>
            <w:r>
              <w:t>1 Apr 2004 (see s. 2)</w:t>
            </w:r>
          </w:p>
        </w:tc>
      </w:tr>
      <w:tr>
        <w:trPr>
          <w:cantSplit/>
          <w:jc w:val="center"/>
        </w:trPr>
        <w:tc>
          <w:tcPr>
            <w:tcW w:w="10207" w:type="dxa"/>
            <w:gridSpan w:val="4"/>
          </w:tcPr>
          <w:p>
            <w:pPr>
              <w:pStyle w:val="Table01Row"/>
            </w:pPr>
            <w:r>
              <w:rPr>
                <w:b/>
              </w:rPr>
              <w:t>Reprint 1 as at 6 Jan 2006</w:t>
            </w:r>
          </w:p>
        </w:tc>
      </w:tr>
      <w:tr>
        <w:trPr>
          <w:cantSplit/>
          <w:jc w:val="center"/>
        </w:trPr>
        <w:tc>
          <w:tcPr>
            <w:tcW w:w="4253" w:type="dxa"/>
          </w:tcPr>
          <w:p>
            <w:pPr>
              <w:pStyle w:val="Table01Row"/>
            </w:pPr>
            <w:r>
              <w:rPr>
                <w:i/>
              </w:rPr>
              <w:t>Financial Legislation Amendment and Repeal Act 2006</w:t>
            </w:r>
            <w:r>
              <w:t xml:space="preserve"> Sch. 1 cl. 116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Directors’ Liability Reform Act 2023</w:t>
            </w:r>
            <w:r>
              <w:t xml:space="preserve"> Pt. 3 Div. 43</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74385-9FEA-4730-9799-B4B62EC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2357</Words>
  <Characters>13441</Characters>
  <Application>Microsoft Office Word</Application>
  <DocSecurity>0</DocSecurity>
  <Lines>112</Lines>
  <Paragraphs>31</Paragraphs>
  <ScaleCrop>false</ScaleCrop>
  <Company>PCOWA</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2024-03-28T00:37:00Z</dcterms:created>
  <dcterms:modified xsi:type="dcterms:W3CDTF">2024-03-28T00:37:00Z</dcterms:modified>
</cp:coreProperties>
</file>