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Agricultural and Veterinary Chemicals (Taxing)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and Veterinary Chemicals (Taxing) Act 1995</w:t>
            </w:r>
          </w:p>
        </w:tc>
        <w:tc>
          <w:p>
            <w:pPr>
              <w:pStyle w:val="Table01Row"/>
            </w:pPr>
            <w:r>
              <w:t>1995/004</w:t>
            </w:r>
          </w:p>
        </w:tc>
        <w:tc>
          <w:p>
            <w:pPr>
              <w:pStyle w:val="Table01Row"/>
            </w:pPr>
            <w:r>
              <w:t>17 May 1995</w:t>
            </w:r>
          </w:p>
        </w:tc>
        <w:tc>
          <w:p>
            <w:pPr>
              <w:pStyle w:val="Table01Row"/>
            </w:pPr>
            <w:r>
              <w:rPr/>
              <w:t xml:space="preserve">24 Jun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1995 p. 2419)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Sep 2002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Agricultural and Veterinary Chemicals (Taxing) Act 1995</vt:lpwstr>
  </property>
  <property pid="3" name="IDAct" fmtid="{D5CDD505-2E9C-101B-9397-08002B2CF9AE}">
    <vt:lpwstr>11</vt:lpwstr>
  </property>
  <property pid="4" name="ChangedDate" fmtid="{D5CDD505-2E9C-101B-9397-08002B2CF9AE}">
    <vt:lpwstr>20260804171808</vt:lpwstr>
  </property>
</Properties>
</file>