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E</w:t>
      </w:r>
    </w:p>
    <w:p>
      <w:pPr>
        <w:pStyle w:val="IActName"/>
      </w:pPr>
      <w:r>
        <w:t>Energy Safety Act 2006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Commerce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Energy Safety Act 2006</w:t>
            </w:r>
          </w:p>
        </w:tc>
        <w:tc>
          <w:p>
            <w:pPr>
              <w:pStyle w:val="Table01Row"/>
            </w:pPr>
            <w:r>
              <w:t>2006/024</w:t>
            </w:r>
          </w:p>
        </w:tc>
        <w:tc>
          <w:p>
            <w:pPr>
              <w:pStyle w:val="Table01Row"/>
            </w:pPr>
            <w:r>
              <w:t>21 Jun 2006</w:t>
            </w:r>
          </w:p>
        </w:tc>
        <w:tc>
          <w:p>
            <w:pPr>
              <w:pStyle w:val="Table01Row"/>
            </w:pPr>
            <w:r>
              <w:rPr/>
              <w:t xml:space="preserve">s. 1 &amp; 2: 21 Jun 2006;</w:t>
            </w:r>
          </w:p>
          <w:p>
            <w:pPr>
              <w:pStyle w:val="Table01Row"/>
            </w:pPr>
            <w:r>
              <w:rPr/>
              <w:t xml:space="preserve">Act other than s. 1 &amp; 2: 28 Jun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2006 p. 2349)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Sch. 1 cl. 58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Directors’ Liability Reform Act 2023</w:t>
            </w:r>
            <w:r>
              <w:t xml:space="preserve"> </w:t>
              <w:t>Pt. 3 Div. 23</w:t>
            </w:r>
          </w:p>
        </w:tc>
        <w:tc>
          <w:p>
            <w:pPr>
              <w:pStyle w:val="Table01Row"/>
            </w:pPr>
            <w:r>
              <w:t>2023/009</w:t>
            </w:r>
          </w:p>
        </w:tc>
        <w:tc>
          <w:p>
            <w:pPr>
              <w:pStyle w:val="Table01Row"/>
            </w:pPr>
            <w:r>
              <w:t>4 Apr 2023</w:t>
            </w:r>
          </w:p>
        </w:tc>
        <w:tc>
          <w:p>
            <w:pPr>
              <w:pStyle w:val="Table01Row"/>
            </w:pPr>
            <w:r>
              <w:rPr/>
              <w:t xml:space="preserve">5 Apr 2023 (see s. 2(j))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Energy Safety Act 2006</vt:lpwstr>
  </property>
  <property pid="3" name="IDAct" fmtid="{D5CDD505-2E9C-101B-9397-08002B2CF9AE}">
    <vt:lpwstr>144123</vt:lpwstr>
  </property>
  <property pid="4" name="ChangedDate" fmtid="{D5CDD505-2E9C-101B-9397-08002B2CF9AE}">
    <vt:lpwstr>20250404114309</vt:lpwstr>
  </property>
</Properties>
</file>