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Energy Safety Levy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Safety Levy Act 2006</w:t>
            </w:r>
          </w:p>
        </w:tc>
        <w:tc>
          <w:p>
            <w:pPr>
              <w:pStyle w:val="Table01Row"/>
            </w:pPr>
            <w:r>
              <w:t>2006/025</w:t>
            </w:r>
          </w:p>
        </w:tc>
        <w:tc>
          <w:p>
            <w:pPr>
              <w:pStyle w:val="Table01Row"/>
            </w:pPr>
            <w:r>
              <w:t>21 Jun 2006</w:t>
            </w:r>
          </w:p>
        </w:tc>
        <w:tc>
          <w:p>
            <w:pPr>
              <w:pStyle w:val="Table01Row"/>
            </w:pPr>
            <w:r>
              <w:rPr/>
              <w:t xml:space="preserve">28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2349)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Energy Safety Levy Act 2006</vt:lpwstr>
  </property>
  <property pid="3" name="IDAct" fmtid="{D5CDD505-2E9C-101B-9397-08002B2CF9AE}">
    <vt:lpwstr>144124</vt:lpwstr>
  </property>
  <property pid="4" name="ChangedDate" fmtid="{D5CDD505-2E9C-101B-9397-08002B2CF9AE}">
    <vt:lpwstr>20250404114309</vt:lpwstr>
  </property>
</Properties>
</file>