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Criminal Investigation Act 2006</w:t>
      </w:r>
    </w:p>
    <w:p>
      <w:pPr>
        <w:pStyle w:val="Table01Note"/>
      </w:pPr>
      <w:r>
        <w:rPr/>
        <w:t xml:space="preserve">Note: In order to give effect to the Cross‑border Justice Act 2008, the Criminal Investigation Act 2006 must be applied with the modifications prescribed by the Cross‑border Justice Regulations 2009.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Police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Police Service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Act 2006</w:t>
            </w:r>
          </w:p>
        </w:tc>
        <w:tc>
          <w:p>
            <w:pPr>
              <w:pStyle w:val="Table01Row"/>
            </w:pPr>
            <w:r>
              <w:t>2006/058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s. 1 &amp; 2: 16 Nov 2006;</w:t>
            </w:r>
          </w:p>
          <w:p>
            <w:pPr>
              <w:pStyle w:val="Table01Row"/>
            </w:pPr>
            <w:r>
              <w:rPr/>
              <w:t xml:space="preserve">Act other than s. 1, 2 &amp; 113: 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2837);</w:t>
            </w:r>
          </w:p>
          <w:p>
            <w:pPr>
              <w:pStyle w:val="Table01Row"/>
            </w:pPr>
            <w:r>
              <w:rPr/>
              <w:t xml:space="preserve">s. 113: 26 Jul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Jul 2008 p. 3391)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</w:t>
              <w:t>Pt. 8 (s. 35‑39)</w:t>
            </w:r>
          </w:p>
        </w:tc>
        <w:tc>
          <w:p>
            <w:pPr>
              <w:pStyle w:val="Table01Row"/>
            </w:pPr>
            <w:r>
              <w:t>2008/005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s. 39: 26 Jul 2008 (see s. 2(c)(i) and </w:t>
            </w:r>
            <w:r>
              <w:rPr>
                <w:i/>
              </w:rPr>
              <w:t xml:space="preserve">Gazette</w:t>
            </w:r>
            <w:r>
              <w:rPr/>
              <w:t xml:space="preserve"> 25 Jul 2008 p. 3391);</w:t>
            </w:r>
          </w:p>
          <w:p>
            <w:pPr>
              <w:pStyle w:val="Table01Row"/>
            </w:pPr>
            <w:r>
              <w:rPr/>
              <w:t xml:space="preserve">s. 35‑38: 30 Sep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2008 p. 3253)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656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16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2009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2009/042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13 Mar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12 Mar 2010 p. 941)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17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Prohibited Behaviour Orders Act 2010</w:t>
            </w:r>
            <w:r>
              <w:t xml:space="preserve"> </w:t>
              <w:t>Pt. 5 Div. 2</w:t>
            </w:r>
          </w:p>
        </w:tc>
        <w:tc>
          <w:p>
            <w:pPr>
              <w:pStyle w:val="Table01Row"/>
            </w:pPr>
            <w:r>
              <w:t>2010/059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23 Feb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23 Feb 2011 p. 633)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14 Jan 2011 (not including 2010/059)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Amendment Act 2011</w:t>
            </w:r>
          </w:p>
        </w:tc>
        <w:tc>
          <w:p>
            <w:pPr>
              <w:pStyle w:val="Table01Row"/>
            </w:pPr>
            <w:r>
              <w:t>2011/011</w:t>
            </w:r>
          </w:p>
        </w:tc>
        <w:tc>
          <w:p>
            <w:pPr>
              <w:pStyle w:val="Table01Row"/>
            </w:pPr>
            <w:r>
              <w:t>2 May 2011</w:t>
            </w:r>
          </w:p>
        </w:tc>
        <w:tc>
          <w:p>
            <w:pPr>
              <w:pStyle w:val="Table01Row"/>
            </w:pPr>
            <w:r>
              <w:rPr/>
              <w:t xml:space="preserve">s. 1 &amp; 2: 2 May 2011 (see s. 2(a));</w:t>
            </w:r>
          </w:p>
          <w:p>
            <w:pPr>
              <w:pStyle w:val="Table01Row"/>
            </w:pPr>
            <w:r>
              <w:rPr/>
              <w:t xml:space="preserve">Act other than s. 1 &amp; 2: 3 May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Restraining Orders Amendment Act 2011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2011/032</w:t>
            </w:r>
          </w:p>
        </w:tc>
        <w:tc>
          <w:p>
            <w:pPr>
              <w:pStyle w:val="Table01Row"/>
            </w:pPr>
            <w:r>
              <w:t>12 Sep 2011</w:t>
            </w:r>
          </w:p>
        </w:tc>
        <w:tc>
          <w:p>
            <w:pPr>
              <w:pStyle w:val="Table01Row"/>
            </w:pPr>
            <w:r>
              <w:rPr/>
              <w:t xml:space="preserve">5 May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4 May 2012 p. 1847)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14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Appeals Amendment (Double Jeopardy) Act 2012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2012/009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26 Sep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25 Sep 2012 p. 4499)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Organisations Control Act 2012</w:t>
            </w:r>
            <w:r>
              <w:t xml:space="preserve"> </w:t>
              <w:t>s. 174</w:t>
            </w:r>
          </w:p>
        </w:tc>
        <w:tc>
          <w:p>
            <w:pPr>
              <w:pStyle w:val="Table01Row"/>
            </w:pPr>
            <w:r>
              <w:t>2012/049</w:t>
            </w:r>
          </w:p>
        </w:tc>
        <w:tc>
          <w:p>
            <w:pPr>
              <w:pStyle w:val="Table01Row"/>
            </w:pPr>
            <w:r>
              <w:t>29 Nov 2012</w:t>
            </w:r>
          </w:p>
        </w:tc>
        <w:tc>
          <w:p>
            <w:pPr>
              <w:pStyle w:val="Table01Row"/>
            </w:pPr>
            <w:r>
              <w:rPr/>
              <w:t xml:space="preserve">2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Nov 2013 p. 4891)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(Out‑of‑Control Gatherings) Act 2012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2012/056</w:t>
            </w:r>
          </w:p>
        </w:tc>
        <w:tc>
          <w:p>
            <w:pPr>
              <w:pStyle w:val="Table01Row"/>
            </w:pPr>
            <w:r>
              <w:t>6 Dec 2012</w:t>
            </w:r>
          </w:p>
        </w:tc>
        <w:tc>
          <w:p>
            <w:pPr>
              <w:pStyle w:val="Table01Row"/>
            </w:pPr>
            <w:r>
              <w:rPr/>
              <w:t xml:space="preserve">15 Dec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Dec 2012 p. 6196)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5 Apr 2013 (not including 2012/008 &amp; 2012/049)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(Identifying People) Amendment Act 2013</w:t>
            </w:r>
            <w:r>
              <w:t xml:space="preserve"> </w:t>
              <w:t>s. 29</w:t>
            </w:r>
          </w:p>
        </w:tc>
        <w:tc>
          <w:p>
            <w:pPr>
              <w:pStyle w:val="Table01Row"/>
            </w:pPr>
            <w:r>
              <w:t>2013/022</w:t>
            </w:r>
          </w:p>
        </w:tc>
        <w:tc>
          <w:p>
            <w:pPr>
              <w:pStyle w:val="Table01Row"/>
            </w:pPr>
            <w:r>
              <w:t>12 Nov 2013</w:t>
            </w:r>
          </w:p>
        </w:tc>
        <w:tc>
          <w:p>
            <w:pPr>
              <w:pStyle w:val="Table01Row"/>
            </w:pPr>
            <w:r>
              <w:rPr/>
              <w:t xml:space="preserve">13 Nov 2013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</w:t>
              <w:t>Pt. 4 Div. 4 Subdiv. 8</w:t>
            </w:r>
          </w:p>
        </w:tc>
        <w:tc>
          <w:p>
            <w:pPr>
              <w:pStyle w:val="Table01Row"/>
            </w:pPr>
            <w:r>
              <w:t>2014/025 (as amended by No. 14 of 2025 s. 3(e))</w:t>
            </w:r>
          </w:p>
        </w:tc>
        <w:tc>
          <w:p>
            <w:pPr>
              <w:pStyle w:val="Table01Row"/>
            </w:pPr>
            <w:r>
              <w:t>3 Nov 2014</w:t>
            </w:r>
          </w:p>
        </w:tc>
        <w:tc>
          <w:p>
            <w:pPr>
              <w:pStyle w:val="Table01Row"/>
            </w:pPr>
            <w:r>
              <w:rPr/>
              <w:t xml:space="preserve">s. 51 &amp; 52(2): 30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2015 p. 4632);</w:t>
            </w:r>
          </w:p>
          <w:p>
            <w:pPr>
              <w:pStyle w:val="Table01Row"/>
            </w:pPr>
            <w:r>
              <w:rPr/>
              <w:t xml:space="preserve">s. 52(1) repealed by No. 14 of 2025 s. 3(e)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Amendment Act 2014</w:t>
            </w:r>
          </w:p>
        </w:tc>
        <w:tc>
          <w:p>
            <w:pPr>
              <w:pStyle w:val="Table01Row"/>
            </w:pPr>
            <w:r>
              <w:t>2014/031</w:t>
            </w:r>
          </w:p>
        </w:tc>
        <w:tc>
          <w:p>
            <w:pPr>
              <w:pStyle w:val="Table01Row"/>
            </w:pPr>
            <w:r>
              <w:t>3 Dec 2014</w:t>
            </w:r>
          </w:p>
        </w:tc>
        <w:tc>
          <w:p>
            <w:pPr>
              <w:pStyle w:val="Table01Row"/>
            </w:pPr>
            <w:r>
              <w:rPr/>
              <w:t xml:space="preserve">s. 1 &amp; 2: 3 Dec 2014 (see s. 2(a));</w:t>
            </w:r>
          </w:p>
          <w:p>
            <w:pPr>
              <w:pStyle w:val="Table01Row"/>
            </w:pPr>
            <w:r>
              <w:rPr/>
              <w:t xml:space="preserve">Act other than s. 1 &amp; 2: 28 Jan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Jan 2015 p. 435)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2014/035</w:t>
            </w:r>
          </w:p>
        </w:tc>
        <w:tc>
          <w:p>
            <w:pPr>
              <w:pStyle w:val="Table01Row"/>
            </w:pPr>
            <w:r>
              <w:t>9 Dec 2014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2015 p. 2235)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4 Sep 2015 (not including 2014/025)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Restraining Orders and Related Legislation Amendment (Family Violence) Act 2016</w:t>
            </w:r>
            <w:r>
              <w:t xml:space="preserve"> </w:t>
              <w:t>Pt. 3 Div. 5</w:t>
            </w:r>
          </w:p>
        </w:tc>
        <w:tc>
          <w:p>
            <w:pPr>
              <w:pStyle w:val="Table01Row"/>
            </w:pPr>
            <w:r>
              <w:t>2016/049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1 Jul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7 Feb 2017 p. 1157)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Amendment Act 2018</w:t>
            </w:r>
            <w:r>
              <w:t xml:space="preserve"> </w:t>
              <w:t>s. 108</w:t>
            </w:r>
          </w:p>
        </w:tc>
        <w:tc>
          <w:p>
            <w:pPr>
              <w:pStyle w:val="Table01Row"/>
            </w:pPr>
            <w:r>
              <w:t>2018/004</w:t>
            </w:r>
          </w:p>
        </w:tc>
        <w:tc>
          <w:p>
            <w:pPr>
              <w:pStyle w:val="Table01Row"/>
            </w:pPr>
            <w:r>
              <w:t>19 Apr 2018</w:t>
            </w:r>
          </w:p>
        </w:tc>
        <w:tc>
          <w:p>
            <w:pPr>
              <w:pStyle w:val="Table01Row"/>
            </w:pPr>
            <w:r>
              <w:rPr/>
              <w:t xml:space="preserve">1 Dec 2018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2018 p. 4427‑8)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Fines, Penalties and Infringement Notices Enforcement Amendment Act 2020</w:t>
            </w:r>
            <w:r>
              <w:t xml:space="preserve"> </w:t>
              <w:t>Pt. 3 Div. 2</w:t>
            </w:r>
          </w:p>
        </w:tc>
        <w:tc>
          <w:p>
            <w:pPr>
              <w:pStyle w:val="Table01Row"/>
            </w:pPr>
            <w:r>
              <w:t>2020/025</w:t>
            </w:r>
          </w:p>
        </w:tc>
        <w:tc>
          <w:p>
            <w:pPr>
              <w:pStyle w:val="Table01Row"/>
            </w:pPr>
            <w:r>
              <w:t>19 Jun 2020</w:t>
            </w:r>
          </w:p>
        </w:tc>
        <w:tc>
          <w:p>
            <w:pPr>
              <w:pStyle w:val="Table01Row"/>
            </w:pPr>
            <w:r>
              <w:rPr/>
              <w:t xml:space="preserve">29 Sep 2020 (see s. 2(1)(c) and SL 2020/159 cl. 2(a))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(Impaired Driving and Penalties) Act 2020</w:t>
            </w:r>
            <w:r>
              <w:t xml:space="preserve"> </w:t>
              <w:t>Pt. 3 Div. 1</w:t>
            </w:r>
          </w:p>
        </w:tc>
        <w:tc>
          <w:p>
            <w:pPr>
              <w:pStyle w:val="Table01Row"/>
            </w:pPr>
            <w:r>
              <w:t>2020/027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1 Jul 2021 (see s. 2(1)(b) and SL 2021/54 cl.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</w:t>
              <w:t>s. 56</w:t>
            </w:r>
          </w:p>
        </w:tc>
        <w:tc>
          <w:p>
            <w:pPr>
              <w:pStyle w:val="Table01Row"/>
            </w:pPr>
            <w:r>
              <w:t>2020/034</w:t>
            </w:r>
          </w:p>
        </w:tc>
        <w:tc>
          <w:p>
            <w:pPr>
              <w:pStyle w:val="Table01Row"/>
            </w:pPr>
            <w:r>
              <w:t>11 Sep 2020</w:t>
            </w:r>
          </w:p>
        </w:tc>
        <w:tc>
          <w:p>
            <w:pPr>
              <w:pStyle w:val="Table01Row"/>
            </w:pPr>
            <w:r>
              <w:rPr/>
              <w:t xml:space="preserve">12 Sep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Amendment (Validation) Act 2023</w:t>
            </w:r>
          </w:p>
        </w:tc>
        <w:tc>
          <w:p>
            <w:pPr>
              <w:pStyle w:val="Table01Row"/>
            </w:pPr>
            <w:r>
              <w:t>2023/008</w:t>
            </w:r>
          </w:p>
        </w:tc>
        <w:tc>
          <w:p>
            <w:pPr>
              <w:pStyle w:val="Table01Row"/>
            </w:pPr>
            <w:r>
              <w:t>29 Mar 2023</w:t>
            </w:r>
          </w:p>
        </w:tc>
        <w:tc>
          <w:p>
            <w:pPr>
              <w:pStyle w:val="Table01Row"/>
            </w:pPr>
            <w:r>
              <w:rPr/>
              <w:t xml:space="preserve">Act other than s. 4: 29 Mar 2023 (see s. 2(1)); </w:t>
            </w:r>
          </w:p>
          <w:p>
            <w:pPr>
              <w:pStyle w:val="Table01Row"/>
            </w:pPr>
            <w:r>
              <w:rPr/>
              <w:t xml:space="preserve">s. 4: 30 Mar 2023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Marine Amendment Act 2023</w:t>
            </w:r>
            <w:r>
              <w:t xml:space="preserve"> </w:t>
              <w:t>s. 31</w:t>
            </w:r>
          </w:p>
        </w:tc>
        <w:tc>
          <w:p>
            <w:pPr>
              <w:pStyle w:val="Table01Row"/>
            </w:pPr>
            <w:r>
              <w:t>2023/031</w:t>
            </w:r>
          </w:p>
        </w:tc>
        <w:tc>
          <w:p>
            <w:pPr>
              <w:pStyle w:val="Table01Row"/>
            </w:pPr>
            <w:r>
              <w:t>11 Dec 2023</w:t>
            </w:r>
          </w:p>
        </w:tc>
        <w:tc>
          <w:p>
            <w:pPr>
              <w:pStyle w:val="Table01Row"/>
            </w:pPr>
            <w:r>
              <w:rPr/>
              <w:t xml:space="preserve">2 May 2024 (see s. 2(c) and SL 2024/52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Amendment (Protection of Law Enforcement Animals) Act 2024</w:t>
            </w:r>
          </w:p>
        </w:tc>
        <w:tc>
          <w:p>
            <w:pPr>
              <w:pStyle w:val="Table01Row"/>
            </w:pPr>
            <w:r>
              <w:t>2024/020</w:t>
            </w:r>
          </w:p>
        </w:tc>
        <w:tc>
          <w:p>
            <w:pPr>
              <w:pStyle w:val="Table01Row"/>
            </w:pPr>
            <w:r>
              <w:t>14 May 2024</w:t>
            </w:r>
          </w:p>
        </w:tc>
        <w:tc>
          <w:p>
            <w:pPr>
              <w:pStyle w:val="Table01Row"/>
            </w:pPr>
            <w:r>
              <w:rPr/>
              <w:t xml:space="preserve">s. 1 &amp; 2: 14 May 2024 (see s. 2(a));</w:t>
            </w:r>
          </w:p>
          <w:p>
            <w:pPr>
              <w:pStyle w:val="Table01Row"/>
            </w:pPr>
            <w:r>
              <w:rPr/>
              <w:t xml:space="preserve">Act other than s. 1 &amp; 2: 15 Jul 2024 (see s. 2(b) and SL 2024/142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Violence Legislation Reform Act 2024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2024/028</w:t>
            </w:r>
          </w:p>
        </w:tc>
        <w:tc>
          <w:p>
            <w:pPr>
              <w:pStyle w:val="Table01Row"/>
            </w:pPr>
            <w:r>
              <w:t>17 Sep 2024</w:t>
            </w:r>
          </w:p>
        </w:tc>
        <w:tc>
          <w:p>
            <w:pPr>
              <w:pStyle w:val="Table01Row"/>
            </w:pPr>
            <w:r>
              <w:rPr/>
              <w:t xml:space="preserve">18 Dec 2024 (see s. 2(d) and SL 2024/249 cl.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Births, Deaths and Marriages Registration Amendment (Sex or Gender Changes) Act 2024</w:t>
            </w:r>
            <w:r>
              <w:t xml:space="preserve"> </w:t>
              <w:t>Pt. 4 Div. 5</w:t>
            </w:r>
          </w:p>
        </w:tc>
        <w:tc>
          <w:p>
            <w:pPr>
              <w:pStyle w:val="Table01Row"/>
            </w:pPr>
            <w:r>
              <w:t>2024/031</w:t>
            </w:r>
          </w:p>
        </w:tc>
        <w:tc>
          <w:p>
            <w:pPr>
              <w:pStyle w:val="Table01Row"/>
            </w:pPr>
            <w:r>
              <w:t>26 Sep 2024</w:t>
            </w:r>
          </w:p>
        </w:tc>
        <w:tc>
          <w:p>
            <w:pPr>
              <w:pStyle w:val="Table01Row"/>
            </w:pPr>
            <w:r>
              <w:rPr/>
              <w:t xml:space="preserve">30 May 2025 (see s. 2(b) and SL 2025/80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Legislation Amendment Act 2024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2024/033</w:t>
            </w:r>
          </w:p>
        </w:tc>
        <w:tc>
          <w:p>
            <w:pPr>
              <w:pStyle w:val="Table01Row"/>
            </w:pPr>
            <w:r>
              <w:t>26 Sep 2024</w:t>
            </w:r>
          </w:p>
        </w:tc>
        <w:tc>
          <w:p>
            <w:pPr>
              <w:pStyle w:val="Table01Row"/>
            </w:pPr>
            <w:r>
              <w:rPr/>
              <w:t xml:space="preserve">20 Dec 2024 (see s. 2(1)(b) and SL 2024/277 cl.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Editorial changes as at 4 Oct 2024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Pt. 12 Div. 11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Criminal Investigation Act 2006</vt:lpwstr>
  </property>
  <property pid="3" name="IDAct" fmtid="{D5CDD505-2E9C-101B-9397-08002B2CF9AE}">
    <vt:lpwstr>146588</vt:lpwstr>
  </property>
  <property pid="4" name="ChangedDate" fmtid="{D5CDD505-2E9C-101B-9397-08002B2CF9AE}">
    <vt:lpwstr>20250926122131</vt:lpwstr>
  </property>
</Properties>
</file>