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Information Authority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Pt. 1: 17 Nov 2006 (see s. 2(2));</w:t>
            </w:r>
          </w:p>
          <w:p>
            <w:pPr>
              <w:pStyle w:val="Table01Row"/>
            </w:pPr>
            <w:r>
              <w:rPr/>
              <w:t xml:space="preserve">Act other than Pt. 1: 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94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2015/011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Sep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11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Information Authority Act 2006</vt:lpwstr>
  </property>
  <property pid="3" name="IDAct" fmtid="{D5CDD505-2E9C-101B-9397-08002B2CF9AE}">
    <vt:lpwstr>146590</vt:lpwstr>
  </property>
  <property pid="4" name="ChangedDate" fmtid="{D5CDD505-2E9C-101B-9397-08002B2CF9AE}">
    <vt:lpwstr>20260804144154</vt:lpwstr>
  </property>
</Properties>
</file>