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Discontinuance Act (No. 2)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Discontinuance Act (No. 2) 2006</w:t>
            </w:r>
          </w:p>
        </w:tc>
        <w:tc>
          <w:p>
            <w:pPr>
              <w:pStyle w:val="Table01Row"/>
            </w:pPr>
            <w:r>
              <w:t>2006/072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13 Dec 2006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Discontinuance Act (No. 2) 2006</vt:lpwstr>
  </property>
  <property pid="3" name="IDAct" fmtid="{D5CDD505-2E9C-101B-9397-08002B2CF9AE}">
    <vt:lpwstr>146602</vt:lpwstr>
  </property>
  <property pid="4" name="ChangedDate" fmtid="{D5CDD505-2E9C-101B-9397-08002B2CF9AE}">
    <vt:lpwstr>20260804143232</vt:lpwstr>
  </property>
</Properties>
</file>