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Biosecurity and Agriculture Management Rates and Charges Act 2007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Agriculture and Food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Biosecurity and Agriculture Management Rates and Charges Act 2007</w:t>
            </w:r>
          </w:p>
        </w:tc>
        <w:tc>
          <w:p>
            <w:pPr>
              <w:pStyle w:val="Table01Row"/>
            </w:pPr>
            <w:r>
              <w:t>2007/021</w:t>
            </w:r>
          </w:p>
        </w:tc>
        <w:tc>
          <w:p>
            <w:pPr>
              <w:pStyle w:val="Table01Row"/>
            </w:pPr>
            <w:r>
              <w:t>12 Oct 2007</w:t>
            </w:r>
          </w:p>
        </w:tc>
        <w:tc>
          <w:p>
            <w:pPr>
              <w:pStyle w:val="Table01Row"/>
            </w:pPr>
            <w:r>
              <w:rPr/>
              <w:t xml:space="preserve">22 May 2010 (see s. 2 &amp; </w:t>
            </w:r>
            <w:r>
              <w:rPr>
                <w:i/>
              </w:rPr>
              <w:t xml:space="preserve">Gazette</w:t>
            </w:r>
            <w:r>
              <w:rPr/>
              <w:t xml:space="preserve"> 21 May 2010 p. 2177)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Biosecurity and Agriculture Management Rates and Charges Act 2007</vt:lpwstr>
  </property>
  <property pid="3" name="IDAct" fmtid="{D5CDD505-2E9C-101B-9397-08002B2CF9AE}">
    <vt:lpwstr>146631</vt:lpwstr>
  </property>
  <property pid="4" name="ChangedDate" fmtid="{D5CDD505-2E9C-101B-9397-08002B2CF9AE}">
    <vt:lpwstr>20260804171808</vt:lpwstr>
  </property>
</Properties>
</file>