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Road Traffic (Authorisation to Drive) Act 2008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(Authorisation to Drive) Act 2008</w:t>
            </w:r>
          </w:p>
        </w:tc>
        <w:tc>
          <w:p>
            <w:pPr>
              <w:pStyle w:val="Table01Row"/>
            </w:pPr>
            <w:r>
              <w:t>2008/040</w:t>
            </w:r>
          </w:p>
        </w:tc>
        <w:tc>
          <w:p>
            <w:pPr>
              <w:pStyle w:val="Table01Row"/>
            </w:pPr>
            <w:r>
              <w:t>15 Aug 2008</w:t>
            </w:r>
          </w:p>
        </w:tc>
        <w:tc>
          <w:p>
            <w:pPr>
              <w:pStyle w:val="Table01Row"/>
            </w:pPr>
            <w:r>
              <w:rPr/>
              <w:t xml:space="preserve">s. 1 &amp; 2: 15 Aug 2008 (see s. 2(a));</w:t>
            </w:r>
          </w:p>
          <w:p>
            <w:pPr>
              <w:pStyle w:val="Table01Row"/>
            </w:pPr>
            <w:r>
              <w:rPr/>
              <w:t xml:space="preserve">Act other than s. 1 &amp; 2: 27 Apr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(Disqualification by Notice) Act 2010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2010/051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Aug 2012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27 Jul 2012 p. 3664)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(Information) Act 2011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2011/018</w:t>
            </w:r>
          </w:p>
        </w:tc>
        <w:tc>
          <w:p>
            <w:pPr>
              <w:pStyle w:val="Table01Row"/>
            </w:pPr>
            <w:r>
              <w:t>2 Jun 2011</w:t>
            </w:r>
          </w:p>
        </w:tc>
        <w:tc>
          <w:p>
            <w:pPr>
              <w:pStyle w:val="Table01Row"/>
            </w:pPr>
            <w:r>
              <w:rPr/>
              <w:t xml:space="preserve">s. 25: 14 Jan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4 Jan 2013 p. 3);</w:t>
            </w:r>
          </w:p>
          <w:p>
            <w:pPr>
              <w:pStyle w:val="Table01Row"/>
            </w:pPr>
            <w:r>
              <w:rPr/>
              <w:t xml:space="preserve">Pt. 4 other than s. 25: 27 Apr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2011 p. 2611 &amp;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2(f)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Taxi Drivers Licensing Act 2014</w:t>
            </w:r>
            <w:r>
              <w:t xml:space="preserve"> </w:t>
              <w:t>Pt. 10 Div. 2</w:t>
            </w:r>
          </w:p>
        </w:tc>
        <w:tc>
          <w:p>
            <w:pPr>
              <w:pStyle w:val="Table01Row"/>
            </w:pPr>
            <w:r>
              <w:t>2014/018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(Alcohol Interlocks and Other Matters) Act 2015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2015/002</w:t>
            </w:r>
          </w:p>
        </w:tc>
        <w:tc>
          <w:p>
            <w:pPr>
              <w:pStyle w:val="Table01Row"/>
            </w:pPr>
            <w:r>
              <w:t>25 Feb 2015</w:t>
            </w:r>
          </w:p>
        </w:tc>
        <w:tc>
          <w:p>
            <w:pPr>
              <w:pStyle w:val="Table01Row"/>
            </w:pPr>
            <w:r>
              <w:rPr/>
              <w:t xml:space="preserve">24 Oct 2016 (see s.2(1)(b)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2016 p. 3965)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2015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2015/010</w:t>
            </w:r>
          </w:p>
        </w:tc>
        <w:tc>
          <w:p>
            <w:pPr>
              <w:pStyle w:val="Table01Row"/>
            </w:pPr>
            <w:r>
              <w:t>1 Apr 2015</w:t>
            </w:r>
          </w:p>
        </w:tc>
        <w:tc>
          <w:p>
            <w:pPr>
              <w:pStyle w:val="Table01Row"/>
            </w:pPr>
            <w:r>
              <w:rPr/>
              <w:t xml:space="preserve">2 Apr 2015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3 Jul 2015 (not including 2014/018 &amp; 2015/002)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2016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2016/025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22 Sep 2016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(Driving Offences) Act 2018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2018/019</w:t>
            </w:r>
          </w:p>
        </w:tc>
        <w:tc>
          <w:p>
            <w:pPr>
              <w:pStyle w:val="Table01Row"/>
            </w:pPr>
            <w:r>
              <w:t>7 Sep 2018</w:t>
            </w:r>
          </w:p>
        </w:tc>
        <w:tc>
          <w:p>
            <w:pPr>
              <w:pStyle w:val="Table01Row"/>
            </w:pPr>
            <w:r>
              <w:rPr/>
              <w:t xml:space="preserve">17 Nov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Nov 2018 p. 4523)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(Road Passenger Services) Act 2018</w:t>
            </w:r>
            <w:r>
              <w:t xml:space="preserve"> </w:t>
              <w:t>Pt. 14 Div. 2 Subdiv. 5</w:t>
            </w:r>
          </w:p>
        </w:tc>
        <w:tc>
          <w:p>
            <w:pPr>
              <w:pStyle w:val="Table01Row"/>
            </w:pPr>
            <w:r>
              <w:t>2018/026</w:t>
            </w:r>
          </w:p>
        </w:tc>
        <w:tc>
          <w:p>
            <w:pPr>
              <w:pStyle w:val="Table01Row"/>
            </w:pPr>
            <w:r>
              <w:t>30 Oct 2018</w:t>
            </w:r>
          </w:p>
        </w:tc>
        <w:tc>
          <w:p>
            <w:pPr>
              <w:pStyle w:val="Table01Row"/>
            </w:pPr>
            <w:r>
              <w:rPr/>
              <w:t xml:space="preserve">28 Feb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Feb 2019 p. 449‑50)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(Impaired Driving and Penalties) Act 2020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2020/027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1 Jul 2021 (see s. 2(1)(b) and SL 2021/54 cl.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Legislation Amendment (Identity Matching Services) Act 2022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2022/008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15 Apr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(Infringement Management Reform) Act 2024</w:t>
            </w:r>
            <w:r>
              <w:t xml:space="preserve"> </w:t>
              <w:t>Pt. 4 Div. 5</w:t>
            </w:r>
          </w:p>
        </w:tc>
        <w:tc>
          <w:p>
            <w:pPr>
              <w:pStyle w:val="Table01Row"/>
            </w:pPr>
            <w:r>
              <w:t>2024/015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7 Oct 2024 (see s. 2(b) and SL 2024/200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Towing Services Act 2024</w:t>
            </w:r>
            <w:r>
              <w:t xml:space="preserve"> </w:t>
              <w:t>Pt. 11 Div. 4</w:t>
            </w:r>
          </w:p>
        </w:tc>
        <w:tc>
          <w:p>
            <w:pPr>
              <w:pStyle w:val="Table01Row"/>
            </w:pPr>
            <w:r>
              <w:t>2024/037</w:t>
            </w:r>
          </w:p>
        </w:tc>
        <w:tc>
          <w:p>
            <w:pPr>
              <w:pStyle w:val="Table01Row"/>
            </w:pPr>
            <w:r>
              <w:t>29 Oct 2024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(Authorisation to Drive) Amendment (Driving Restrictions) Act 2024</w:t>
            </w:r>
          </w:p>
        </w:tc>
        <w:tc>
          <w:p>
            <w:pPr>
              <w:pStyle w:val="Table01Row"/>
            </w:pPr>
            <w:r>
              <w:t>2024/045</w:t>
            </w:r>
          </w:p>
        </w:tc>
        <w:tc>
          <w:p>
            <w:pPr>
              <w:pStyle w:val="Table01Row"/>
            </w:pPr>
            <w:r>
              <w:t>15 Nov 2024</w:t>
            </w:r>
          </w:p>
        </w:tc>
        <w:tc>
          <w:p>
            <w:pPr>
              <w:pStyle w:val="Table01Row"/>
            </w:pPr>
            <w:r>
              <w:rPr/>
              <w:t xml:space="preserve">s. 1 &amp; 2: 15 Nov 2024 (see s. 2(a));</w:t>
            </w:r>
          </w:p>
          <w:p>
            <w:pPr>
              <w:pStyle w:val="Table01Row"/>
            </w:pPr>
            <w:r>
              <w:rPr/>
              <w:t xml:space="preserve">Act other than s. 1 &amp; 2: 16 Nov 2024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Road Traffic (Authorisation to Drive) Act 2008</vt:lpwstr>
  </property>
  <property pid="3" name="IDAct" fmtid="{D5CDD505-2E9C-101B-9397-08002B2CF9AE}">
    <vt:lpwstr>146691</vt:lpwstr>
  </property>
  <property pid="4" name="ChangedDate" fmtid="{D5CDD505-2E9C-101B-9397-08002B2CF9AE}">
    <vt:lpwstr>20260804143232</vt:lpwstr>
  </property>
</Properties>
</file>