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National Gas Access (WA) Act 2009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s. 1 &amp; 2: 1 Sep 2009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</w:t>
              <w:t>s. 184</w:t>
            </w:r>
          </w:p>
        </w:tc>
        <w:tc>
          <w:p>
            <w:pPr>
              <w:pStyle w:val="Table01Row"/>
            </w:pPr>
            <w:r>
              <w:t>2010/042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25 May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2011 p. 1892)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National Gas Access (WA) (Act Amendment) Regulations 2017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22 Dec 2017 p. 5985‑6</w:t>
            </w:r>
          </w:p>
        </w:tc>
        <w:tc>
          <w:p>
            <w:pPr>
              <w:pStyle w:val="Table01Row"/>
            </w:pPr>
            <w:r>
              <w:rPr/>
              <w:t xml:space="preserve">23 Dec 2017 (see r.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2017 p. 5984)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National Gas Access (WA) (Act Amendment) Regulations 2019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Apr 2019 p. 1009‑10</w:t>
            </w:r>
          </w:p>
        </w:tc>
        <w:tc>
          <w:p>
            <w:pPr>
              <w:pStyle w:val="Table01Row"/>
            </w:pPr>
            <w:r>
              <w:rPr/>
              <w:t xml:space="preserve">6 Apr 2019 (see r.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Apr 2019 p. 1007)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National Gas Access (WA) (Act Amendment) Regulations 2020</w:t>
            </w:r>
            <w:r>
              <w:rPr/>
              <w:t xml:space="preserve"> (SL 2020/194)</w:t>
            </w:r>
          </w:p>
        </w:tc>
        <w:tc>
          <w:p>
            <w:pPr>
              <w:pStyle w:val="Table01Row"/>
            </w:pPr>
            <w:r>
              <w:rPr/>
              <w:t xml:space="preserve">r. 1 &amp; 2: 9 Oct 2020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10 Oct 2020 (see r. 2(b) and SL 2020/195 cl.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National Gas Access (WA) (Act Amendment) Regulations (No. 2) 2024</w:t>
            </w:r>
            <w:r>
              <w:rPr/>
              <w:t xml:space="preserve"> (SL 2024/5)</w:t>
            </w:r>
          </w:p>
        </w:tc>
        <w:tc>
          <w:p>
            <w:pPr>
              <w:pStyle w:val="Table01Row"/>
            </w:pPr>
            <w:r>
              <w:rPr/>
              <w:t xml:space="preserve">r. 1 &amp; 2: 24 Jan 2024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25 Jan 2024 (see r.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2024 p. 91‑2)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National Gas Access (WA) (Act Amendment) Regulations 2024</w:t>
            </w:r>
            <w:r>
              <w:rPr/>
              <w:t xml:space="preserve"> (SL 2024/186)</w:t>
            </w:r>
          </w:p>
        </w:tc>
        <w:tc>
          <w:p>
            <w:pPr>
              <w:pStyle w:val="Table01Row"/>
            </w:pPr>
            <w:r>
              <w:rPr/>
              <w:t xml:space="preserve">r. 1 &amp; 2: 4 Sep 2024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5 Sep 2024 (see r.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Sep 2024 p. 2215)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National Gas Access (WA) (Act Amendment) Regulations 2025</w:t>
            </w:r>
            <w:r>
              <w:rPr/>
              <w:t xml:space="preserve"> (SL 2025/19)</w:t>
            </w:r>
          </w:p>
        </w:tc>
        <w:tc>
          <w:p>
            <w:pPr>
              <w:pStyle w:val="Table01Row"/>
            </w:pPr>
            <w:r>
              <w:rPr/>
              <w:t xml:space="preserve">r. 1 &amp; 2: 22 Jan 2025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23 Jan 2025 (see r.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Jan 2025 p. 63‑4)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National Gas Access (WA) Act 2009</vt:lpwstr>
  </property>
  <property pid="3" name="IDAct" fmtid="{D5CDD505-2E9C-101B-9397-08002B2CF9AE}">
    <vt:lpwstr>146714</vt:lpwstr>
  </property>
  <property pid="4" name="ChangedDate" fmtid="{D5CDD505-2E9C-101B-9397-08002B2CF9AE}">
    <vt:lpwstr>20250702003723</vt:lpwstr>
  </property>
</Properties>
</file>