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Gas Supply (Gas Quality Specifications) Act 2009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Energy and Decarbonisation (except Part 5 Division 2, which is administered by the Minister for Commerce principally assisted by the Department of Local Government, Industry Regulation and Safety)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 (Part 5 Division 2 only; remainder of Act administered by the Minister for Energy and Decarbonisation, principally assisted by the Department of Energy and Economic Diversification)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Supply (Gas Quality Specifications) Act 2009</w:t>
            </w:r>
          </w:p>
        </w:tc>
        <w:tc>
          <w:p>
            <w:pPr>
              <w:pStyle w:val="Table01Row"/>
            </w:pPr>
            <w:r>
              <w:t>2009/035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Pt. 1: 3 Dec 2009 (see s. 2(a));</w:t>
            </w:r>
          </w:p>
          <w:p>
            <w:pPr>
              <w:pStyle w:val="Table01Row"/>
            </w:pPr>
            <w:r>
              <w:rPr/>
              <w:t xml:space="preserve">Act other than Pt. 1: 27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Mar 2010 p. 1133)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5 Div. 6 &amp; s. 433‑436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Gas Supply (Gas Quality Specifications) Act 2009</vt:lpwstr>
  </property>
  <property pid="3" name="IDAct" fmtid="{D5CDD505-2E9C-101B-9397-08002B2CF9AE}">
    <vt:lpwstr>146733</vt:lpwstr>
  </property>
  <property pid="4" name="ChangedDate" fmtid="{D5CDD505-2E9C-101B-9397-08002B2CF9AE}">
    <vt:lpwstr>20251001172346</vt:lpwstr>
  </property>
</Properties>
</file>