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(Butler to Brighton) Act 2010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(Butler to Brighton) Act 2010</w:t>
            </w:r>
          </w:p>
        </w:tc>
        <w:tc>
          <w:p>
            <w:pPr>
              <w:pStyle w:val="Table01Row"/>
            </w:pPr>
            <w:r>
              <w:t>2010/026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7 Jul 2010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(Butler to Brighton) Act 2010</vt:lpwstr>
  </property>
  <property pid="3" name="IDAct" fmtid="{D5CDD505-2E9C-101B-9397-08002B2CF9AE}">
    <vt:lpwstr>146772</vt:lpwstr>
  </property>
  <property pid="4" name="ChangedDate" fmtid="{D5CDD505-2E9C-101B-9397-08002B2CF9AE}">
    <vt:lpwstr>20260804143231</vt:lpwstr>
  </property>
</Properties>
</file>