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Building Services Levy Act 2011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Services Levy Act 2011</w:t>
            </w:r>
          </w:p>
        </w:tc>
        <w:tc>
          <w:p>
            <w:pPr>
              <w:pStyle w:val="Table01Row"/>
            </w:pPr>
            <w:r>
              <w:t>2011/017</w:t>
            </w:r>
          </w:p>
        </w:tc>
        <w:tc>
          <w:p>
            <w:pPr>
              <w:pStyle w:val="Table01Row"/>
            </w:pPr>
            <w:r>
              <w:t>25 May 2011</w:t>
            </w:r>
          </w:p>
        </w:tc>
        <w:tc>
          <w:p>
            <w:pPr>
              <w:pStyle w:val="Table01Row"/>
            </w:pPr>
            <w:r>
              <w:rPr/>
              <w:t xml:space="preserve">s. 1 &amp; 2: 25 May 2011 (see s. 2(a));</w:t>
            </w:r>
          </w:p>
          <w:p>
            <w:pPr>
              <w:pStyle w:val="Table01Row"/>
            </w:pPr>
            <w:r>
              <w:rPr/>
              <w:t xml:space="preserve">s. 3: 29 Aug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Aug 2011 p. 3475)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Building Services Levy Act 2011</vt:lpwstr>
  </property>
  <property pid="3" name="IDAct" fmtid="{D5CDD505-2E9C-101B-9397-08002B2CF9AE}">
    <vt:lpwstr>146825</vt:lpwstr>
  </property>
  <property pid="4" name="ChangedDate" fmtid="{D5CDD505-2E9C-101B-9397-08002B2CF9AE}">
    <vt:lpwstr>20250404114309</vt:lpwstr>
  </property>
</Properties>
</file>