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G</w:t>
      </w:r>
    </w:p>
    <w:p>
      <w:pPr>
        <w:pStyle w:val="IActName"/>
      </w:pPr>
      <w:r>
        <w:t>Gas Services Information Act 2012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Energy and Decarbonisation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Energy and Economic Diversification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Gas Services Information Act 2012</w:t>
            </w:r>
          </w:p>
        </w:tc>
        <w:tc>
          <w:p>
            <w:pPr>
              <w:pStyle w:val="Table01Row"/>
            </w:pPr>
            <w:r>
              <w:t>2012/005</w:t>
            </w:r>
          </w:p>
        </w:tc>
        <w:tc>
          <w:p>
            <w:pPr>
              <w:pStyle w:val="Table01Row"/>
            </w:pPr>
            <w:r>
              <w:t>10 Apr 2012</w:t>
            </w:r>
          </w:p>
        </w:tc>
        <w:tc>
          <w:p>
            <w:pPr>
              <w:pStyle w:val="Table01Row"/>
            </w:pPr>
            <w:r>
              <w:rPr/>
              <w:t xml:space="preserve">s. 1 &amp; 2: 10 Apr 2012 (see s. 2(a));</w:t>
            </w:r>
          </w:p>
          <w:p>
            <w:pPr>
              <w:pStyle w:val="Table01Row"/>
            </w:pPr>
            <w:r>
              <w:rPr/>
              <w:t xml:space="preserve">Act other than s. 1 &amp; 2: 30 Jun 2012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29 Jun 2012 p. 2929)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Gas Services Information Act 2012</vt:lpwstr>
  </property>
  <property pid="3" name="IDAct" fmtid="{D5CDD505-2E9C-101B-9397-08002B2CF9AE}">
    <vt:lpwstr>146879</vt:lpwstr>
  </property>
  <property pid="4" name="ChangedDate" fmtid="{D5CDD505-2E9C-101B-9397-08002B2CF9AE}">
    <vt:lpwstr>20250702003452</vt:lpwstr>
  </property>
</Properties>
</file>