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L</w:t>
      </w:r>
    </w:p>
    <w:p>
      <w:pPr>
        <w:pStyle w:val="IActName"/>
      </w:pPr>
      <w:r>
        <w:t>Legal Deposit Act 2012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Minister for Creative Industries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Library Board of Western Australia, The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Legal Deposit Act 2012</w:t>
            </w:r>
          </w:p>
        </w:tc>
        <w:tc>
          <w:p>
            <w:pPr>
              <w:pStyle w:val="Table01Row"/>
            </w:pPr>
            <w:r>
              <w:t>2012/010</w:t>
            </w:r>
          </w:p>
        </w:tc>
        <w:tc>
          <w:p>
            <w:pPr>
              <w:pStyle w:val="Table01Row"/>
            </w:pPr>
            <w:r>
              <w:t>21 May 2012</w:t>
            </w:r>
          </w:p>
        </w:tc>
        <w:tc>
          <w:p>
            <w:pPr>
              <w:pStyle w:val="Table01Row"/>
            </w:pPr>
            <w:r>
              <w:rPr/>
              <w:t xml:space="preserve">s. 1 &amp; 2: 21 May 2012 (see s. 2(a));</w:t>
            </w:r>
          </w:p>
          <w:p>
            <w:pPr>
              <w:pStyle w:val="Table01Row"/>
            </w:pPr>
            <w:r>
              <w:rPr/>
              <w:t xml:space="preserve">Act other than s. 1 &amp; 2 &amp; Pt. 3: 1 Jan 2014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17 Dec 2013 p. 6218);</w:t>
            </w:r>
          </w:p>
          <w:p>
            <w:pPr>
              <w:pStyle w:val="Table01Row"/>
            </w:pPr>
            <w:r>
              <w:rPr/>
              <w:t xml:space="preserve">Pt. 3: to be proclaimed (see s. 2(b))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Legal Deposit Amendment Act 2023</w:t>
            </w:r>
          </w:p>
        </w:tc>
        <w:tc>
          <w:p>
            <w:pPr>
              <w:pStyle w:val="Table01Row"/>
            </w:pPr>
            <w:r>
              <w:t>2023/033</w:t>
            </w:r>
          </w:p>
        </w:tc>
        <w:tc>
          <w:p>
            <w:pPr>
              <w:pStyle w:val="Table01Row"/>
            </w:pPr>
            <w:r>
              <w:t>11 Dec 2023</w:t>
            </w:r>
          </w:p>
        </w:tc>
        <w:tc>
          <w:p>
            <w:pPr>
              <w:pStyle w:val="Table01Row"/>
            </w:pPr>
            <w:r>
              <w:rPr/>
              <w:t xml:space="preserve">11 Dec 2023 (see s. 2)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Legal Deposit Act 2012</vt:lpwstr>
  </property>
  <property pid="3" name="IDAct" fmtid="{D5CDD505-2E9C-101B-9397-08002B2CF9AE}">
    <vt:lpwstr>146882</vt:lpwstr>
  </property>
  <property pid="4" name="ChangedDate" fmtid="{D5CDD505-2E9C-101B-9397-08002B2CF9AE}">
    <vt:lpwstr>20250404100912</vt:lpwstr>
  </property>
</Properties>
</file>