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Mining Rehabilitation Fund Act 2012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Rehabilitation Fund Act 2012</w:t>
            </w:r>
          </w:p>
        </w:tc>
        <w:tc>
          <w:p>
            <w:pPr>
              <w:pStyle w:val="Table01Row"/>
            </w:pPr>
            <w:r>
              <w:t>2012/033</w:t>
            </w:r>
          </w:p>
        </w:tc>
        <w:tc>
          <w:p>
            <w:pPr>
              <w:pStyle w:val="Table01Row"/>
            </w:pPr>
            <w:r>
              <w:t>5 Nov 2012</w:t>
            </w:r>
          </w:p>
        </w:tc>
        <w:tc>
          <w:p>
            <w:pPr>
              <w:pStyle w:val="Table01Row"/>
            </w:pPr>
            <w:r>
              <w:rPr/>
              <w:t xml:space="preserve">s. 1 &amp; 2: 5 Nov 2012 (see s. 2(a));</w:t>
            </w:r>
          </w:p>
          <w:p>
            <w:pPr>
              <w:pStyle w:val="Table01Row"/>
            </w:pPr>
            <w:r>
              <w:rPr/>
              <w:t xml:space="preserve">Act other than s. 1 &amp; 2: 1 Jul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21 Jun 2013 p. 2445)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Rehabilitation Fund Amendment Act 2012</w:t>
            </w:r>
          </w:p>
        </w:tc>
        <w:tc>
          <w:p>
            <w:pPr>
              <w:pStyle w:val="Table01Row"/>
            </w:pPr>
            <w:r>
              <w:t>2012/034</w:t>
            </w:r>
          </w:p>
        </w:tc>
        <w:tc>
          <w:p>
            <w:pPr>
              <w:pStyle w:val="Table01Row"/>
            </w:pPr>
            <w:r>
              <w:t>5 Nov 2012</w:t>
            </w:r>
          </w:p>
        </w:tc>
        <w:tc>
          <w:p>
            <w:pPr>
              <w:pStyle w:val="Table01Row"/>
            </w:pPr>
            <w:r>
              <w:rPr/>
              <w:t xml:space="preserve">s. 1 &amp; 2: 5 Nov 2012 (see s. 2(a));</w:t>
            </w:r>
          </w:p>
          <w:p>
            <w:pPr>
              <w:pStyle w:val="Table01Row"/>
            </w:pPr>
            <w:r>
              <w:rPr/>
              <w:t xml:space="preserve">Act other than s. 1 &amp; 2: 1 Jul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21 Jun 2013 p. 2445)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Mining Legislation Amendment Act 2014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2014/004</w:t>
            </w:r>
          </w:p>
        </w:tc>
        <w:tc>
          <w:p>
            <w:pPr>
              <w:pStyle w:val="Table01Row"/>
            </w:pPr>
            <w:r>
              <w:t>22 Apr 2014</w:t>
            </w:r>
          </w:p>
        </w:tc>
        <w:tc>
          <w:p>
            <w:pPr>
              <w:pStyle w:val="Table01Row"/>
            </w:pPr>
            <w:r>
              <w:rPr/>
              <w:t xml:space="preserve">30 Jun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Jun 2014 p. 1953)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</w:t>
              <w:t>Pt. 4 Div. 9</w:t>
            </w:r>
          </w:p>
        </w:tc>
        <w:tc>
          <w:p>
            <w:pPr>
              <w:pStyle w:val="Table01Row"/>
            </w:pPr>
            <w:r>
              <w:t>2023/004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10 Aug 2023 (see s. 2(b) and SL 2023/132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Mining Rehabilitation Fund Act 2012</vt:lpwstr>
  </property>
  <property pid="3" name="IDAct" fmtid="{D5CDD505-2E9C-101B-9397-08002B2CF9AE}">
    <vt:lpwstr>146907</vt:lpwstr>
  </property>
  <property pid="4" name="ChangedDate" fmtid="{D5CDD505-2E9C-101B-9397-08002B2CF9AE}">
    <vt:lpwstr>20260713184547</vt:lpwstr>
  </property>
</Properties>
</file>