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Criminal Investigation (Covert Powers) Act 2012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Police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Police Service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(Covert Powers) Act 2012</w:t>
            </w:r>
          </w:p>
        </w:tc>
        <w:tc>
          <w:p>
            <w:pPr>
              <w:pStyle w:val="Table01Row"/>
            </w:pPr>
            <w:r>
              <w:t>2012/055</w:t>
            </w:r>
          </w:p>
        </w:tc>
        <w:tc>
          <w:p>
            <w:pPr>
              <w:pStyle w:val="Table01Row"/>
            </w:pPr>
            <w:r>
              <w:t>3 Dec 2012</w:t>
            </w:r>
          </w:p>
        </w:tc>
        <w:tc>
          <w:p>
            <w:pPr>
              <w:pStyle w:val="Table01Row"/>
            </w:pPr>
            <w:r>
              <w:rPr/>
              <w:t xml:space="preserve">s. 1 &amp; 2: 3 Dec 2012 (see s. 2(a));</w:t>
            </w:r>
          </w:p>
          <w:p>
            <w:pPr>
              <w:pStyle w:val="Table01Row"/>
            </w:pPr>
            <w:r>
              <w:rPr/>
              <w:t xml:space="preserve">Act other than s. 1 &amp; 2: 1 Mar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25 Jan 2013 p. 271)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(Misconduct) Act 2014</w:t>
            </w:r>
            <w:r>
              <w:t xml:space="preserve"> </w:t>
              <w:t>s. 39</w:t>
            </w:r>
          </w:p>
        </w:tc>
        <w:tc>
          <w:p>
            <w:pPr>
              <w:pStyle w:val="Table01Row"/>
            </w:pPr>
            <w:r>
              <w:t>2014/035</w:t>
            </w:r>
          </w:p>
        </w:tc>
        <w:tc>
          <w:p>
            <w:pPr>
              <w:pStyle w:val="Table01Row"/>
            </w:pPr>
            <w:r>
              <w:t>9 Dec 2014</w:t>
            </w:r>
          </w:p>
        </w:tc>
        <w:tc>
          <w:p>
            <w:pPr>
              <w:pStyle w:val="Table01Row"/>
            </w:pPr>
            <w:r>
              <w:rPr/>
              <w:t xml:space="preserve">1 Jul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2015 p. 2235)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Aquatic Resources Management Act 2016</w:t>
            </w:r>
            <w:r>
              <w:t xml:space="preserve"> </w:t>
              <w:t>Pt. 19 Div. 4</w:t>
            </w:r>
          </w:p>
        </w:tc>
        <w:tc>
          <w:p>
            <w:pPr>
              <w:pStyle w:val="Table01Row"/>
            </w:pPr>
            <w:r>
              <w:t>2016/053</w:t>
            </w:r>
          </w:p>
        </w:tc>
        <w:tc>
          <w:p>
            <w:pPr>
              <w:pStyle w:val="Table01Row"/>
            </w:pPr>
            <w:r>
              <w:t>29 Nov 2016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15 Dec 2017 (not including 2016/053)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Firearms Act 2024</w:t>
            </w:r>
            <w:r>
              <w:t xml:space="preserve"> </w:t>
              <w:t>Pt. 17 Div. 3 Subdiv. 5</w:t>
            </w:r>
          </w:p>
        </w:tc>
        <w:tc>
          <w:p>
            <w:pPr>
              <w:pStyle w:val="Table01Row"/>
            </w:pPr>
            <w:r>
              <w:t>2024/023</w:t>
            </w:r>
          </w:p>
        </w:tc>
        <w:tc>
          <w:p>
            <w:pPr>
              <w:pStyle w:val="Table01Row"/>
            </w:pPr>
            <w:r>
              <w:t>27 Jun 2024</w:t>
            </w:r>
          </w:p>
        </w:tc>
        <w:tc>
          <w:p>
            <w:pPr>
              <w:pStyle w:val="Table01Row"/>
            </w:pPr>
            <w:r>
              <w:rPr/>
              <w:t xml:space="preserve">31 Mar 2025 (see s. 2(d) and SL 2024/289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Criminal Investigation (Covert Powers) Act 2012</vt:lpwstr>
  </property>
  <property pid="3" name="IDAct" fmtid="{D5CDD505-2E9C-101B-9397-08002B2CF9AE}">
    <vt:lpwstr>146928</vt:lpwstr>
  </property>
  <property pid="4" name="ChangedDate" fmtid="{D5CDD505-2E9C-101B-9397-08002B2CF9AE}">
    <vt:lpwstr>20250404102611</vt:lpwstr>
  </property>
</Properties>
</file>