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Collie Hardwood Plantation Agreement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Collie Hardwood Plantation Agreement Act 1995</w:t>
            </w:r>
          </w:p>
        </w:tc>
        <w:tc>
          <w:p>
            <w:pPr>
              <w:pStyle w:val="Table01Row"/>
            </w:pPr>
            <w:r>
              <w:t>1995/047</w:t>
            </w:r>
          </w:p>
        </w:tc>
        <w:tc>
          <w:p>
            <w:pPr>
              <w:pStyle w:val="Table01Row"/>
            </w:pPr>
            <w:r>
              <w:t>1 Nov 1995</w:t>
            </w:r>
          </w:p>
        </w:tc>
        <w:tc>
          <w:p>
            <w:pPr>
              <w:pStyle w:val="Table01Row"/>
            </w:pPr>
            <w:r>
              <w:rPr/>
              <w:t xml:space="preserve">1 Nov 1995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Apr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Collie Hardwood Plantation Agreement Act 1995</vt:lpwstr>
  </property>
  <property pid="3" name="IDAct" fmtid="{D5CDD505-2E9C-101B-9397-08002B2CF9AE}">
    <vt:lpwstr>146</vt:lpwstr>
  </property>
  <property pid="4" name="ChangedDate" fmtid="{D5CDD505-2E9C-101B-9397-08002B2CF9AE}">
    <vt:lpwstr>20260804144845</vt:lpwstr>
  </property>
</Properties>
</file>