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Medicines and Poisons Act 2014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Medicines and Poisons Act 2014</w:t>
            </w:r>
          </w:p>
        </w:tc>
        <w:tc>
          <w:p>
            <w:pPr>
              <w:pStyle w:val="Table01Row"/>
            </w:pPr>
            <w:r>
              <w:t>2014/013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s. 1 &amp; 2: 2 Jul 2014 (see s. 2(a));</w:t>
            </w:r>
          </w:p>
          <w:p>
            <w:pPr>
              <w:pStyle w:val="Table01Row"/>
            </w:pPr>
            <w:r>
              <w:rPr/>
              <w:t xml:space="preserve">Act other than s. 1, 2 &amp; 14(2): 30 Jan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17 Jan 2017 p. 403)</w:t>
            </w:r>
          </w:p>
          <w:p>
            <w:pPr>
              <w:pStyle w:val="Table01Row"/>
            </w:pPr>
            <w:r>
              <w:rPr/>
              <w:t xml:space="preserve">s. 14(2): 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Pt. 3 Div. 20 &amp; Pt. 5 Div. 14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Pt. 3 Div. 20: 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165);</w:t>
            </w:r>
          </w:p>
          <w:p>
            <w:pPr>
              <w:pStyle w:val="Table01Row"/>
            </w:pPr>
            <w:r>
              <w:rPr/>
              <w:t xml:space="preserve">Pt. 5 Div. 14: to be proclaimed (see s. 2(1)(c))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23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Voluntary Assisted Dying Act 2019</w:t>
            </w:r>
            <w:r>
              <w:t xml:space="preserve"> </w:t>
              <w:t>Pt. 12 Div. 5</w:t>
            </w:r>
          </w:p>
        </w:tc>
        <w:tc>
          <w:p>
            <w:pPr>
              <w:pStyle w:val="Table01Row"/>
            </w:pPr>
            <w:r>
              <w:t>2019/027</w:t>
            </w:r>
          </w:p>
        </w:tc>
        <w:tc>
          <w:p>
            <w:pPr>
              <w:pStyle w:val="Table01Row"/>
            </w:pPr>
            <w:r>
              <w:t>19 Dec 2019</w:t>
            </w:r>
          </w:p>
        </w:tc>
        <w:tc>
          <w:p>
            <w:pPr>
              <w:pStyle w:val="Table01Row"/>
            </w:pPr>
            <w:r>
              <w:rPr/>
              <w:t xml:space="preserve">1 Jul 2021 (see s. 2(b) and SL 2021/83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Veterinary Practice Act 2021</w:t>
            </w:r>
            <w:r>
              <w:t xml:space="preserve"> </w:t>
              <w:t>s. 232</w:t>
            </w:r>
          </w:p>
        </w:tc>
        <w:tc>
          <w:p>
            <w:pPr>
              <w:pStyle w:val="Table01Row"/>
            </w:pPr>
            <w:r>
              <w:t>2021/019</w:t>
            </w:r>
          </w:p>
        </w:tc>
        <w:tc>
          <w:p>
            <w:pPr>
              <w:pStyle w:val="Table01Row"/>
            </w:pPr>
            <w:r>
              <w:t>27 Oct 2021</w:t>
            </w:r>
          </w:p>
        </w:tc>
        <w:tc>
          <w:p>
            <w:pPr>
              <w:pStyle w:val="Table01Row"/>
            </w:pPr>
            <w:r>
              <w:rPr/>
              <w:t xml:space="preserve">18 Jun 2022 (see s. 2(b) and SL 2022/81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39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Therapeutic Goods Law Application Act 2024</w:t>
            </w:r>
            <w:r>
              <w:t xml:space="preserve"> </w:t>
              <w:t>Pt. 8 Div. 2</w:t>
            </w:r>
          </w:p>
        </w:tc>
        <w:tc>
          <w:p>
            <w:pPr>
              <w:pStyle w:val="Table01Row"/>
            </w:pPr>
            <w:r>
              <w:t>2024/019</w:t>
            </w:r>
          </w:p>
        </w:tc>
        <w:tc>
          <w:p>
            <w:pPr>
              <w:pStyle w:val="Table01Row"/>
            </w:pPr>
            <w:r>
              <w:t>14 May 2024</w:t>
            </w:r>
          </w:p>
        </w:tc>
        <w:tc>
          <w:p>
            <w:pPr>
              <w:pStyle w:val="Table01Row"/>
            </w:pPr>
            <w:r>
              <w:rPr/>
              <w:t xml:space="preserve">30 Aug 2024 (see s. 2(b) and SL 2024/177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2025/014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26 Sep 2025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492(1)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Medicines and Poisons Act 2014</vt:lpwstr>
  </property>
  <property pid="3" name="IDAct" fmtid="{D5CDD505-2E9C-101B-9397-08002B2CF9AE}">
    <vt:lpwstr>147008</vt:lpwstr>
  </property>
  <property pid="4" name="ChangedDate" fmtid="{D5CDD505-2E9C-101B-9397-08002B2CF9AE}">
    <vt:lpwstr>20250514160551</vt:lpwstr>
  </property>
</Properties>
</file>