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Petroleum Titles (Browse Basin) Act 2014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Mines, Petroleum and Exploration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Mines, Petroleum and Exploration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Titles (Browse Basin) Act 2014</w:t>
            </w:r>
          </w:p>
        </w:tc>
        <w:tc>
          <w:p>
            <w:pPr>
              <w:pStyle w:val="Table01Row"/>
            </w:pPr>
            <w:r>
              <w:t>2014/030</w:t>
            </w:r>
          </w:p>
        </w:tc>
        <w:tc>
          <w:p>
            <w:pPr>
              <w:pStyle w:val="Table01Row"/>
            </w:pPr>
            <w:r>
              <w:t>3 Dec 2014</w:t>
            </w:r>
          </w:p>
        </w:tc>
        <w:tc>
          <w:p>
            <w:pPr>
              <w:pStyle w:val="Table01Row"/>
            </w:pPr>
            <w:r>
              <w:rPr/>
              <w:t xml:space="preserve">3 Dec 2014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Pt. 5 Div. 12 &amp; s. 433, 435 &amp; 436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Petroleum Titles (Browse Basin) Act 2014</vt:lpwstr>
  </property>
  <property pid="3" name="IDAct" fmtid="{D5CDD505-2E9C-101B-9397-08002B2CF9AE}">
    <vt:lpwstr>147030</vt:lpwstr>
  </property>
  <property pid="4" name="ChangedDate" fmtid="{D5CDD505-2E9C-101B-9397-08002B2CF9AE}">
    <vt:lpwstr>20260713184547</vt:lpwstr>
  </property>
</Properties>
</file>