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C</w:t>
      </w:r>
    </w:p>
    <w:p>
      <w:pPr>
        <w:pStyle w:val="IActName"/>
      </w:pPr>
      <w:r>
        <w:t>City of Perth Act 2016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Local Government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Local Government, Industry Regulation and Safety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Act 2016</w:t>
            </w:r>
          </w:p>
        </w:tc>
        <w:tc>
          <w:p>
            <w:pPr>
              <w:pStyle w:val="Table01Row"/>
            </w:pPr>
            <w:r>
              <w:t>2016/002</w:t>
            </w:r>
          </w:p>
        </w:tc>
        <w:tc>
          <w:p>
            <w:pPr>
              <w:pStyle w:val="Table01Row"/>
            </w:pPr>
            <w:r>
              <w:t>3 Mar 2016</w:t>
            </w:r>
          </w:p>
        </w:tc>
        <w:tc>
          <w:p>
            <w:pPr>
              <w:pStyle w:val="Table01Row"/>
            </w:pPr>
            <w:r>
              <w:rPr/>
              <w:t xml:space="preserve">Pt. 1: 3 Mar 2016 (see s. 2(a));</w:t>
            </w:r>
          </w:p>
          <w:p>
            <w:pPr>
              <w:pStyle w:val="Table01Row"/>
            </w:pPr>
            <w:r>
              <w:rPr/>
              <w:t xml:space="preserve">Act other than Pt. 1: 4 Mar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2023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2023/011</w:t>
            </w:r>
          </w:p>
        </w:tc>
        <w:tc>
          <w:p>
            <w:pPr>
              <w:pStyle w:val="Table01Row"/>
            </w:pPr>
            <w:r>
              <w:t>18 May 2023</w:t>
            </w:r>
          </w:p>
        </w:tc>
        <w:tc>
          <w:p>
            <w:pPr>
              <w:pStyle w:val="Table01Row"/>
            </w:pPr>
            <w:r>
              <w:rPr/>
              <w:t xml:space="preserve">1 Jul 2023 (see s. 2(1)(d) and SL 2023/92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2025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2025/014</w:t>
            </w:r>
          </w:p>
        </w:tc>
        <w:tc>
          <w:p>
            <w:pPr>
              <w:pStyle w:val="Table01Row"/>
            </w:pPr>
            <w:r>
              <w:t>25 Sep 2025</w:t>
            </w:r>
          </w:p>
        </w:tc>
        <w:tc>
          <w:p>
            <w:pPr>
              <w:pStyle w:val="Table01Row"/>
            </w:pPr>
            <w:r>
              <w:rPr/>
              <w:t xml:space="preserve">26 Sep 2025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City of Perth Act 2016</vt:lpwstr>
  </property>
  <property pid="3" name="IDAct" fmtid="{D5CDD505-2E9C-101B-9397-08002B2CF9AE}">
    <vt:lpwstr>147098</vt:lpwstr>
  </property>
  <property pid="4" name="ChangedDate" fmtid="{D5CDD505-2E9C-101B-9397-08002B2CF9AE}">
    <vt:lpwstr>20260804155728</vt:lpwstr>
  </property>
</Properties>
</file>