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Community Titles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s. 1 &amp; 2: 19 Nov 2018 (see s. 2(a));</w:t>
            </w:r>
          </w:p>
          <w:p>
            <w:pPr>
              <w:pStyle w:val="Table01Row"/>
            </w:pPr>
            <w:r>
              <w:rPr/>
              <w:t xml:space="preserve">Pt. 13 (but only s. 188 &amp; 189): 6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2019 p. 3877);</w:t>
            </w:r>
          </w:p>
          <w:p>
            <w:pPr>
              <w:pStyle w:val="Table01Row"/>
            </w:pPr>
            <w:r>
              <w:rPr/>
              <w:t xml:space="preserve">Act other than s. 1, 2, 188, 189, 224‑226 &amp; 253: 30 Jun 2021 (see s. 2(b) and SL 2021/69 cl. 2); </w:t>
            </w:r>
          </w:p>
          <w:p>
            <w:pPr>
              <w:pStyle w:val="Table01Row"/>
            </w:pPr>
            <w:r>
              <w:rPr/>
              <w:t xml:space="preserve">s. 224‑226 &amp; 253: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Amendment (Consistency of Charging) Act 2018</w:t>
            </w:r>
          </w:p>
        </w:tc>
        <w:tc>
          <w:p>
            <w:pPr>
              <w:pStyle w:val="Table01Row"/>
            </w:pPr>
            <w:r>
              <w:t>2018/033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s. 1 &amp; 2: 19 Nov 2018 (see s. 2(a));</w:t>
            </w:r>
          </w:p>
          <w:p>
            <w:pPr>
              <w:pStyle w:val="Table01Row"/>
            </w:pPr>
            <w:r>
              <w:rPr/>
              <w:t xml:space="preserve">Act other than s. 1 &amp; 2: 6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2019 p. 3877)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2020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2020/026</w:t>
            </w:r>
          </w:p>
        </w:tc>
        <w:tc>
          <w:p>
            <w:pPr>
              <w:pStyle w:val="Table01Row"/>
            </w:pPr>
            <w:r>
              <w:t>7 Jul 2020</w:t>
            </w:r>
          </w:p>
        </w:tc>
        <w:tc>
          <w:p>
            <w:pPr>
              <w:pStyle w:val="Table01Row"/>
            </w:pPr>
            <w:r>
              <w:rPr/>
              <w:t xml:space="preserve">1 Aug 2023 (see s. 2(1)(b) and SL 2023/107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6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Land Legislation (Postponement of Expiry) Proclamation 2024 	(see SL 2024/43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Community Titles Act 2018</vt:lpwstr>
  </property>
  <property pid="3" name="IDAct" fmtid="{D5CDD505-2E9C-101B-9397-08002B2CF9AE}">
    <vt:lpwstr>147205</vt:lpwstr>
  </property>
  <property pid="4" name="ChangedDate" fmtid="{D5CDD505-2E9C-101B-9397-08002B2CF9AE}">
    <vt:lpwstr>20260804144154</vt:lpwstr>
  </property>
</Properties>
</file>