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Wittenoom Closure Act 2022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Wittenoom Closure Act 2022</w:t>
            </w:r>
          </w:p>
        </w:tc>
        <w:tc>
          <w:p>
            <w:pPr>
              <w:pStyle w:val="Table01Row"/>
            </w:pPr>
            <w:r>
              <w:t>2022/006</w:t>
            </w:r>
          </w:p>
        </w:tc>
        <w:tc>
          <w:p>
            <w:pPr>
              <w:pStyle w:val="Table01Row"/>
            </w:pPr>
            <w:r>
              <w:t>29 Mar 2022</w:t>
            </w:r>
          </w:p>
        </w:tc>
        <w:tc>
          <w:p>
            <w:pPr>
              <w:pStyle w:val="Table01Row"/>
            </w:pPr>
            <w:r>
              <w:rPr/>
              <w:t xml:space="preserve">Pt. 1: 29 Mar 2022 (see s. 2(a));</w:t>
            </w:r>
          </w:p>
          <w:p>
            <w:pPr>
              <w:pStyle w:val="Table01Row"/>
            </w:pPr>
            <w:r>
              <w:rPr/>
              <w:t xml:space="preserve">Act other than Pt. 1: 30 Mar 2022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and Public Works Legislation Amendment Act 2023</w:t>
            </w:r>
            <w:r>
              <w:t xml:space="preserve"> </w:t>
              <w:t>Pt. 4 Div. 13</w:t>
            </w:r>
          </w:p>
        </w:tc>
        <w:tc>
          <w:p>
            <w:pPr>
              <w:pStyle w:val="Table01Row"/>
            </w:pPr>
            <w:r>
              <w:t>2023/004</w:t>
            </w:r>
          </w:p>
        </w:tc>
        <w:tc>
          <w:p>
            <w:pPr>
              <w:pStyle w:val="Table01Row"/>
            </w:pPr>
            <w:r>
              <w:t>24 Mar 2023</w:t>
            </w:r>
          </w:p>
        </w:tc>
        <w:tc>
          <w:p>
            <w:pPr>
              <w:pStyle w:val="Table01Row"/>
            </w:pPr>
            <w:r>
              <w:rPr/>
              <w:t xml:space="preserve">10 Aug 2023 (see s. 2(b) and SL 2023/132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Wittenoom Closure Act 2022</vt:lpwstr>
  </property>
  <property pid="3" name="IDAct" fmtid="{D5CDD505-2E9C-101B-9397-08002B2CF9AE}">
    <vt:lpwstr>147338</vt:lpwstr>
  </property>
  <property pid="4" name="ChangedDate" fmtid="{D5CDD505-2E9C-101B-9397-08002B2CF9AE}">
    <vt:lpwstr>20260804144154</vt:lpwstr>
  </property>
</Properties>
</file>