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T</w:t>
      </w:r>
    </w:p>
    <w:p>
      <w:pPr>
        <w:pStyle w:val="IActName"/>
      </w:pPr>
      <w:r>
        <w:rPr>
          <w:color w:val="FF0000"/>
        </w:rPr>
        <w:t>Towing Services Act 2024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Transport and Major Infrastructure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Transport and Major Infrastructure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Towing Services Act 2024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2024/037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29 Oct 2024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Pt. 1: 29 Oct 2024 (see s. 2(a));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Pt. 4 (but only s. 68): 30 Oct 2024 (see s. 2(b));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Pt. 2 Div. 2 (but only s. 15 &amp; 16), Pt. 3 Div. 1 (but only s. 40), s. 69, Pt. 5 Div. 1, Div. 2 (but only s. 71 &amp; 74) &amp; Div. 3 (other than s. 78(3)), Pt. 6‑8, Pt. 9 (other than s. 162), Pt. 10 &amp; Pt. 11 (other than Div. 4): 10 Jan 2025 (see s. 2(c) and SL 2025/3 cl. 2);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Pt. 2 Div. 1, s. 14 &amp; Pt. 2 Div. 3 &amp; 4: 1 Jul 2026 (see s. 2(c) and SL 2026/49 cl. 2(a));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s. 13: 1 Sep 2026 (see s. 2(c) and SL 2026/49 cl. 2(b));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s. 41‑45, Pt. 3 Div. 2 &amp; 3, s. 72, 73, 75, 78(3), 162 &amp; Pt. 11 Div. 4: to be proclaimed (see s. 2(c))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Towing Services Act 2024</vt:lpwstr>
  </property>
  <property pid="3" name="IDAct" fmtid="{D5CDD505-2E9C-101B-9397-08002B2CF9AE}">
    <vt:lpwstr>147456</vt:lpwstr>
  </property>
  <property pid="4" name="ChangedDate" fmtid="{D5CDD505-2E9C-101B-9397-08002B2CF9AE}">
    <vt:lpwstr>20260804143232</vt:lpwstr>
  </property>
</Properties>
</file>