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I</w:t>
      </w:r>
    </w:p>
    <w:p>
      <w:pPr>
        <w:pStyle w:val="IActName"/>
      </w:pPr>
      <w:r>
        <w:t>Information Commissioner Act 2024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Office of the Information Commissioner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Information Commissioner Act 2024</w:t>
            </w:r>
          </w:p>
        </w:tc>
        <w:tc>
          <w:p>
            <w:pPr>
              <w:pStyle w:val="Table01Row"/>
            </w:pPr>
            <w:r>
              <w:t>2024/052</w:t>
            </w:r>
          </w:p>
        </w:tc>
        <w:tc>
          <w:p>
            <w:pPr>
              <w:pStyle w:val="Table01Row"/>
            </w:pPr>
            <w:r>
              <w:t>6 Dec 2024</w:t>
            </w:r>
          </w:p>
        </w:tc>
        <w:tc>
          <w:p>
            <w:pPr>
              <w:pStyle w:val="Table01Row"/>
            </w:pPr>
            <w:r>
              <w:rPr/>
              <w:t xml:space="preserve">Pt. 1: 6 Dec 2024 (see s. 2(1)(a));</w:t>
            </w:r>
          </w:p>
          <w:p>
            <w:pPr>
              <w:pStyle w:val="Table01Row"/>
            </w:pPr>
            <w:r>
              <w:rPr/>
              <w:t xml:space="preserve">Pt. 5 (other than s. 32‑34) &amp; Pt. 6: 7 Dec 2024 (see s. 2(1)(b));</w:t>
            </w:r>
          </w:p>
          <w:p>
            <w:pPr>
              <w:pStyle w:val="Table01Row"/>
            </w:pPr>
            <w:r>
              <w:rPr/>
              <w:t xml:space="preserve">Pt. 7 Div. 2: deleted (see s. 2(2));</w:t>
            </w:r>
          </w:p>
          <w:p>
            <w:pPr>
              <w:pStyle w:val="Table01Row"/>
            </w:pPr>
            <w:r>
              <w:rPr/>
              <w:t xml:space="preserve">Act other than Pt. 1, s. 35, Pt. 6 &amp; Pt. 7 Div 2: 1 Jul 2025 (see s. 2(1)(c)(i) &amp; (d) and SL 2025/102 cl. 2(a))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Information Commissioner Act 2024</vt:lpwstr>
  </property>
  <property pid="3" name="IDAct" fmtid="{D5CDD505-2E9C-101B-9397-08002B2CF9AE}">
    <vt:lpwstr>147471</vt:lpwstr>
  </property>
  <property pid="4" name="ChangedDate" fmtid="{D5CDD505-2E9C-101B-9397-08002B2CF9AE}">
    <vt:lpwstr>20250707183143</vt:lpwstr>
  </property>
</Properties>
</file>