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Australian Consumer Law (WA)</w:t>
      </w:r>
    </w:p>
    <w:p>
      <w:pPr>
        <w:pStyle w:val="Table01Note"/>
      </w:pPr>
      <w:r>
        <w:rPr/>
        <w:t xml:space="preserve">The Australian Consumer Law text applies as a law of Western Australia under the Fair Trading Act 2010 and is referred to as the Australian Consumer Law (WA), is part of the Fair Trading Act 2010. </w:t>
      </w:r>
      <w:r>
        <w:br/>
      </w:r>
      <w:r>
        <w:rPr/>
        <w:t xml:space="preserve">The Australian Consumer Law (WA) in so far as it consists of Schedule 2 to the the Competition and Consumer Act 2010 (Commonwealth), includes any modifications and amendments.</w:t>
      </w:r>
      <w:r>
        <w:br/>
      </w:r>
      <w:r>
        <w:rPr/>
        <w:t xml:space="preserve">The date listed in the column headed ‘Assent’ is the day (1 Jul 2023) the Australian Consumer Law (WA) was adopted as a law of WA (see Fair Trading Act (Amending Law) Proclamation 2023 and </w:t>
      </w:r>
      <w:r>
        <w:rPr>
          <w:i/>
        </w:rPr>
        <w:t xml:space="preserve">Gazette</w:t>
      </w:r>
      <w:r>
        <w:rPr/>
        <w:t xml:space="preserve"> 30 Jun 2023 p. 2070‑1)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Consumer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 Jul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Fair Trading Act (Amending Law) Proclamation 2023)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Consumer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 Jul 2023</w:t>
            </w:r>
          </w:p>
        </w:tc>
        <w:tc>
          <w:p>
            <w:pPr>
              <w:pStyle w:val="Table01Row"/>
            </w:pPr>
            <w:r>
              <w:rPr/>
              <w:t xml:space="preserve">1 Jan 2013 (see Fair Trading Amendment Act 2013 s. 5)</w:t>
            </w:r>
          </w:p>
          <w:p>
            <w:pPr>
              <w:pStyle w:val="Table01Row"/>
            </w:pPr>
            <w:r>
              <w:rPr/>
              <w:t xml:space="preserve">26 Oct 2018 (see Fair Trading Amendment Act 2019 s. 4)</w:t>
            </w:r>
          </w:p>
          <w:p>
            <w:pPr>
              <w:pStyle w:val="Table01Row"/>
            </w:pPr>
            <w:r>
              <w:rPr/>
              <w:t xml:space="preserve">1 Jun 2021 (see Fair Trading Amendment Act 2022 s. 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Australian Consumer Law (WA)</vt:lpwstr>
  </property>
  <property pid="3" name="IDAct" fmtid="{D5CDD505-2E9C-101B-9397-08002B2CF9AE}">
    <vt:lpwstr>147475</vt:lpwstr>
  </property>
  <property pid="4" name="ChangedDate" fmtid="{D5CDD505-2E9C-101B-9397-08002B2CF9AE}">
    <vt:lpwstr>20251126150926</vt:lpwstr>
  </property>
</Properties>
</file>