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IAlphabetDivider"/>
      </w:pPr>
      <w:r>
        <w:t>C</w:t>
      </w:r>
    </w:p>
    <w:p>
      <w:pPr>
        <w:pStyle w:val="IActName"/>
      </w:pPr>
      <w:r>
        <w:t>Commercial Tenancy (Retail Shops) Agreements Act 1985</w:t>
      </w:r>
    </w:p>
    <w:tbl>
      <w:tblPr>
        <w:tblW w:w="0" w:type="auto"/>
        <w:tblLayout w:type="fixed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8505"/>
      </w:tblGrid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Portfolio:</w:t>
            </w:r>
          </w:p>
        </w:tc>
        <w:tc>
          <w:p>
            <w:pPr>
              <w:pStyle w:val="Table01Row"/>
              <w:keepNext/>
            </w:pPr>
            <w:r>
              <w:t>Minister for Commerce</w:t>
            </w:r>
          </w:p>
        </w:tc>
      </w:tr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Agency:</w:t>
            </w:r>
          </w:p>
        </w:tc>
        <w:tc>
          <w:p>
            <w:pPr>
              <w:pStyle w:val="Table01Row"/>
              <w:keepNext/>
            </w:pPr>
            <w:r>
              <w:t>Department of Local Government, Industry Regulation and Safety</w:t>
            </w:r>
          </w:p>
        </w:tc>
      </w:tr>
    </w:tbl>
    <w:p>
      <w:pPr>
        <w:keepNext/>
      </w:pPr>
    </w:p>
    <w:tbl>
      <w:tblPr>
        <w:tblW w:w="0" w:type="auto"/>
        <w:tblLayout w:type="fixed"/>
        <w:jc w:val="center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253"/>
        <w:gridCol w:w="1134"/>
        <w:gridCol w:w="1134"/>
        <w:gridCol w:w="3686"/>
      </w:tblGrid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Commercial Tenancy (Retail Shops) Agreements Act 1985</w:t>
            </w:r>
          </w:p>
        </w:tc>
        <w:tc>
          <w:p>
            <w:pPr>
              <w:pStyle w:val="Table01Row"/>
            </w:pPr>
            <w:r>
              <w:t>1985/043</w:t>
            </w:r>
          </w:p>
        </w:tc>
        <w:tc>
          <w:p>
            <w:pPr>
              <w:pStyle w:val="Table01Row"/>
            </w:pPr>
            <w:r>
              <w:t>13 May 1985</w:t>
            </w:r>
          </w:p>
        </w:tc>
        <w:tc>
          <w:p>
            <w:pPr>
              <w:pStyle w:val="Table01Row"/>
            </w:pPr>
            <w:r>
              <w:rPr/>
              <w:t xml:space="preserve">s. 1 &amp; 2: 13 May 1985;</w:t>
            </w:r>
          </w:p>
          <w:p>
            <w:pPr>
              <w:pStyle w:val="Table01Row"/>
            </w:pPr>
            <w:r>
              <w:rPr/>
              <w:t xml:space="preserve">Act other than s. 1 &amp; 2: 1 Sep 1985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30 Aug 1985 p. 3065)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Commercial Tenancy (Retail Shops) Agreements Amendment Act (No. 2) 1985</w:t>
            </w:r>
          </w:p>
        </w:tc>
        <w:tc>
          <w:p>
            <w:pPr>
              <w:pStyle w:val="Table01Row"/>
            </w:pPr>
            <w:r>
              <w:t>1985/049</w:t>
            </w:r>
          </w:p>
        </w:tc>
        <w:tc>
          <w:p>
            <w:pPr>
              <w:pStyle w:val="Table01Row"/>
            </w:pPr>
            <w:r>
              <w:t>28 Oct 1985</w:t>
            </w:r>
          </w:p>
        </w:tc>
        <w:tc>
          <w:p>
            <w:pPr>
              <w:pStyle w:val="Table01Row"/>
            </w:pPr>
            <w:r>
              <w:rPr/>
              <w:t xml:space="preserve">1 Sep 1985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Commercial Tenancy (Retail Shops) Agreements Amendment Act 1990</w:t>
            </w:r>
          </w:p>
        </w:tc>
        <w:tc>
          <w:p>
            <w:pPr>
              <w:pStyle w:val="Table01Row"/>
            </w:pPr>
            <w:r>
              <w:t>1990/048</w:t>
            </w:r>
          </w:p>
        </w:tc>
        <w:tc>
          <w:p>
            <w:pPr>
              <w:pStyle w:val="Table01Row"/>
            </w:pPr>
            <w:r>
              <w:t>30 Nov 1990</w:t>
            </w:r>
          </w:p>
        </w:tc>
        <w:tc>
          <w:p>
            <w:pPr>
              <w:pStyle w:val="Table01Row"/>
            </w:pPr>
            <w:r>
              <w:rPr/>
              <w:t xml:space="preserve">30 Nov 1990 (see s. 2)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Reprinted as at 27 Sep 1991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(Franchise Fees) Act 1997</w:t>
            </w:r>
            <w:r>
              <w:t xml:space="preserve"> </w:t>
              <w:t>Pt. 3</w:t>
            </w:r>
          </w:p>
        </w:tc>
        <w:tc>
          <w:p>
            <w:pPr>
              <w:pStyle w:val="Table01Row"/>
            </w:pPr>
            <w:r>
              <w:t>1997/056</w:t>
            </w:r>
          </w:p>
        </w:tc>
        <w:tc>
          <w:p>
            <w:pPr>
              <w:pStyle w:val="Table01Row"/>
            </w:pPr>
            <w:r>
              <w:t>12 Dec 1997</w:t>
            </w:r>
          </w:p>
        </w:tc>
        <w:tc>
          <w:p>
            <w:pPr>
              <w:pStyle w:val="Table01Row"/>
            </w:pPr>
            <w:r>
              <w:rPr/>
              <w:t xml:space="preserve">31 Jan 1998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30 Jan 1998 p. 577)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Lotteries Commission Amendment Act 1998</w:t>
            </w:r>
            <w:r>
              <w:t xml:space="preserve"> </w:t>
              <w:t>s. 23</w:t>
            </w:r>
          </w:p>
        </w:tc>
        <w:tc>
          <w:p>
            <w:pPr>
              <w:pStyle w:val="Table01Row"/>
            </w:pPr>
            <w:r>
              <w:t>1998/026</w:t>
            </w:r>
          </w:p>
        </w:tc>
        <w:tc>
          <w:p>
            <w:pPr>
              <w:pStyle w:val="Table01Row"/>
            </w:pPr>
            <w:r>
              <w:t>30 Jun 1998</w:t>
            </w:r>
          </w:p>
        </w:tc>
        <w:tc>
          <w:p>
            <w:pPr>
              <w:pStyle w:val="Table01Row"/>
            </w:pPr>
            <w:r>
              <w:rPr/>
              <w:t xml:space="preserve">22 Jul 1998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21 Jul 1998 p. 3825)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Commercial Tenancy (Retail Shops) Agreements Amendment Act 1998</w:t>
            </w:r>
          </w:p>
        </w:tc>
        <w:tc>
          <w:p>
            <w:pPr>
              <w:pStyle w:val="Table01Row"/>
            </w:pPr>
            <w:r>
              <w:t>1998/066</w:t>
            </w:r>
          </w:p>
        </w:tc>
        <w:tc>
          <w:p>
            <w:pPr>
              <w:pStyle w:val="Table01Row"/>
            </w:pPr>
            <w:r>
              <w:t>15 Jan 1999</w:t>
            </w:r>
          </w:p>
        </w:tc>
        <w:tc>
          <w:p>
            <w:pPr>
              <w:pStyle w:val="Table01Row"/>
            </w:pPr>
            <w:r>
              <w:rPr/>
              <w:t xml:space="preserve">s. 1 &amp; 2: 15 Jan 1999;</w:t>
            </w:r>
          </w:p>
          <w:p>
            <w:pPr>
              <w:pStyle w:val="Table01Row"/>
            </w:pPr>
            <w:r>
              <w:rPr/>
              <w:t xml:space="preserve">Act other than s. 1 &amp; 2: 1 Jul 1999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18 Jun 1999 p. 2629)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and Repeal (Financial Sector Reform) Act 1999</w:t>
            </w:r>
            <w:r>
              <w:t xml:space="preserve"> </w:t>
              <w:t>s. 65</w:t>
            </w:r>
          </w:p>
        </w:tc>
        <w:tc>
          <w:p>
            <w:pPr>
              <w:pStyle w:val="Table01Row"/>
            </w:pPr>
            <w:r>
              <w:t>1999/026</w:t>
            </w:r>
          </w:p>
        </w:tc>
        <w:tc>
          <w:p>
            <w:pPr>
              <w:pStyle w:val="Table01Row"/>
            </w:pPr>
            <w:r>
              <w:t>29 Jun 1999</w:t>
            </w:r>
          </w:p>
        </w:tc>
        <w:tc>
          <w:p>
            <w:pPr>
              <w:pStyle w:val="Table01Row"/>
            </w:pPr>
            <w:r>
              <w:rPr/>
              <w:t xml:space="preserve">1 Jul 1999 (see s. 2(1) and </w:t>
            </w:r>
            <w:r>
              <w:rPr>
                <w:i/>
              </w:rPr>
              <w:t xml:space="preserve">Gazette</w:t>
            </w:r>
            <w:r>
              <w:rPr/>
              <w:t xml:space="preserve"> 30 Jun 1999 p. 2905)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Reprinted as at 21 Jul 2000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Corporations (Consequential Amendments) Act 2001</w:t>
            </w:r>
            <w:r>
              <w:t xml:space="preserve"> </w:t>
              <w:t>Pt. 12 &amp; s. 220</w:t>
            </w:r>
          </w:p>
        </w:tc>
        <w:tc>
          <w:p>
            <w:pPr>
              <w:pStyle w:val="Table01Row"/>
            </w:pPr>
            <w:r>
              <w:t>2001/010</w:t>
            </w:r>
          </w:p>
        </w:tc>
        <w:tc>
          <w:p>
            <w:pPr>
              <w:pStyle w:val="Table01Row"/>
            </w:pPr>
            <w:r>
              <w:t>28 Jun 2001</w:t>
            </w:r>
          </w:p>
        </w:tc>
        <w:tc>
          <w:p>
            <w:pPr>
              <w:pStyle w:val="Table01Row"/>
            </w:pPr>
            <w:r>
              <w:rPr/>
              <w:t xml:space="preserve">15 Jul 2001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29 Jun 2001 p. 3257 and Cwlth. </w:t>
            </w:r>
            <w:r>
              <w:rPr>
                <w:i/>
              </w:rPr>
              <w:t xml:space="preserve">Gazette</w:t>
            </w:r>
            <w:r>
              <w:rPr/>
              <w:t xml:space="preserve"> 13 Jul 2001 No. S285)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Taxation Administration (Consequential Provisions) Act 2002</w:t>
            </w:r>
            <w:r>
              <w:t xml:space="preserve"> </w:t>
              <w:t>s. 10</w:t>
            </w:r>
          </w:p>
        </w:tc>
        <w:tc>
          <w:p>
            <w:pPr>
              <w:pStyle w:val="Table01Row"/>
            </w:pPr>
            <w:r>
              <w:t>2002/045</w:t>
            </w:r>
          </w:p>
        </w:tc>
        <w:tc>
          <w:p>
            <w:pPr>
              <w:pStyle w:val="Table01Row"/>
            </w:pPr>
            <w:r>
              <w:t>20 Mar 2003</w:t>
            </w:r>
          </w:p>
        </w:tc>
        <w:tc>
          <w:p>
            <w:pPr>
              <w:pStyle w:val="Table01Row"/>
            </w:pPr>
            <w:r>
              <w:rPr/>
              <w:t xml:space="preserve">1 Jul 2003 (see s. 2(1) and </w:t>
            </w:r>
            <w:r>
              <w:rPr>
                <w:i/>
              </w:rPr>
              <w:t xml:space="preserve">Gazette</w:t>
            </w:r>
            <w:r>
              <w:rPr/>
              <w:t xml:space="preserve"> 27 Jun 2003 p. 2383)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(Equality of Status) Act 2003</w:t>
            </w:r>
            <w:r>
              <w:t xml:space="preserve"> </w:t>
              <w:t>Pt. 5</w:t>
            </w:r>
          </w:p>
        </w:tc>
        <w:tc>
          <w:p>
            <w:pPr>
              <w:pStyle w:val="Table01Row"/>
            </w:pPr>
            <w:r>
              <w:t>2003/028</w:t>
            </w:r>
          </w:p>
        </w:tc>
        <w:tc>
          <w:p>
            <w:pPr>
              <w:pStyle w:val="Table01Row"/>
            </w:pPr>
            <w:r>
              <w:t>22 May 2003</w:t>
            </w:r>
          </w:p>
        </w:tc>
        <w:tc>
          <w:p>
            <w:pPr>
              <w:pStyle w:val="Table01Row"/>
            </w:pPr>
            <w:r>
              <w:rPr/>
              <w:t xml:space="preserve">1 Jul 2003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30 Jun 2003 p. 2579)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State Administrative Tribunal (Conferral of Jurisdiction) Amendment and Repeal Act 2004</w:t>
            </w:r>
            <w:r>
              <w:t xml:space="preserve"> </w:t>
              <w:t>Pt. 2 Div. 21</w:t>
            </w:r>
          </w:p>
        </w:tc>
        <w:tc>
          <w:p>
            <w:pPr>
              <w:pStyle w:val="Table01Row"/>
            </w:pPr>
            <w:r>
              <w:t>2004/055</w:t>
            </w:r>
          </w:p>
        </w:tc>
        <w:tc>
          <w:p>
            <w:pPr>
              <w:pStyle w:val="Table01Row"/>
            </w:pPr>
            <w:r>
              <w:t>24 Nov 2004</w:t>
            </w:r>
          </w:p>
        </w:tc>
        <w:tc>
          <w:p>
            <w:pPr>
              <w:pStyle w:val="Table01Row"/>
            </w:pPr>
            <w:r>
              <w:rPr/>
              <w:t xml:space="preserve">1 Jan 2005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31 Dec 2004 p. 7130)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Planning and Development (Consequential and Transitional Provisions) Act 2005</w:t>
            </w:r>
            <w:r>
              <w:t xml:space="preserve"> </w:t>
              <w:t>s. 15</w:t>
            </w:r>
          </w:p>
        </w:tc>
        <w:tc>
          <w:p>
            <w:pPr>
              <w:pStyle w:val="Table01Row"/>
            </w:pPr>
            <w:r>
              <w:t>2005/038</w:t>
            </w:r>
          </w:p>
        </w:tc>
        <w:tc>
          <w:p>
            <w:pPr>
              <w:pStyle w:val="Table01Row"/>
            </w:pPr>
            <w:r>
              <w:t>12 Dec 2005</w:t>
            </w:r>
          </w:p>
        </w:tc>
        <w:tc>
          <w:p>
            <w:pPr>
              <w:pStyle w:val="Table01Row"/>
            </w:pPr>
            <w:r>
              <w:rPr/>
              <w:t xml:space="preserve">9 Apr 2006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21 Mar 2006 p. 1078)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Retail Shops and Fair Trading Legislation Amendment Act 2006</w:t>
            </w:r>
            <w:r>
              <w:t xml:space="preserve"> </w:t>
              <w:t>Pt. 3</w:t>
            </w:r>
          </w:p>
        </w:tc>
        <w:tc>
          <w:p>
            <w:pPr>
              <w:pStyle w:val="Table01Row"/>
            </w:pPr>
            <w:r>
              <w:t>2006/047</w:t>
            </w:r>
          </w:p>
        </w:tc>
        <w:tc>
          <w:p>
            <w:pPr>
              <w:pStyle w:val="Table01Row"/>
            </w:pPr>
            <w:r>
              <w:t>4 Oct 2006</w:t>
            </w:r>
          </w:p>
        </w:tc>
        <w:tc>
          <w:p>
            <w:pPr>
              <w:pStyle w:val="Table01Row"/>
            </w:pPr>
            <w:r>
              <w:rPr/>
              <w:t xml:space="preserve">11 May 2007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11 May 2007 p. 2017)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3 as at 8 Jun 2007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(Justice) Act 2008</w:t>
            </w:r>
            <w:r>
              <w:t xml:space="preserve"> </w:t>
              <w:t>Pt. 4</w:t>
            </w:r>
          </w:p>
        </w:tc>
        <w:tc>
          <w:p>
            <w:pPr>
              <w:pStyle w:val="Table01Row"/>
            </w:pPr>
            <w:r>
              <w:t>2008/005</w:t>
            </w:r>
          </w:p>
        </w:tc>
        <w:tc>
          <w:p>
            <w:pPr>
              <w:pStyle w:val="Table01Row"/>
            </w:pPr>
            <w:r>
              <w:t>31 Mar 2008</w:t>
            </w:r>
          </w:p>
        </w:tc>
        <w:tc>
          <w:p>
            <w:pPr>
              <w:pStyle w:val="Table01Row"/>
            </w:pPr>
            <w:r>
              <w:rPr/>
              <w:t xml:space="preserve">30 Sep 2008 (see s. 2(d) and </w:t>
            </w:r>
            <w:r>
              <w:rPr>
                <w:i/>
              </w:rPr>
              <w:t xml:space="preserve">Gazette</w:t>
            </w:r>
            <w:r>
              <w:rPr/>
              <w:t xml:space="preserve"> 11 Jul 2008 p. 3253)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Small Business and Retail Shop Legislation Amendment Act 2011</w:t>
            </w:r>
            <w:r>
              <w:t xml:space="preserve"> </w:t>
              <w:t>Pt. 3</w:t>
            </w:r>
          </w:p>
        </w:tc>
        <w:tc>
          <w:p>
            <w:pPr>
              <w:pStyle w:val="Table01Row"/>
            </w:pPr>
            <w:r>
              <w:t>2011/020</w:t>
            </w:r>
          </w:p>
        </w:tc>
        <w:tc>
          <w:p>
            <w:pPr>
              <w:pStyle w:val="Table01Row"/>
            </w:pPr>
            <w:r>
              <w:t>11 Jul 2011</w:t>
            </w:r>
          </w:p>
        </w:tc>
        <w:tc>
          <w:p>
            <w:pPr>
              <w:pStyle w:val="Table01Row"/>
            </w:pPr>
            <w:r>
              <w:rPr/>
              <w:t xml:space="preserve">24 Mar 2012 (see s. 2(b) and </w:t>
            </w:r>
            <w:r>
              <w:rPr>
                <w:i/>
              </w:rPr>
              <w:t xml:space="preserve">Gazette</w:t>
            </w:r>
            <w:r>
              <w:rPr/>
              <w:t xml:space="preserve"> 23 Mar 2012 p. 1363)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Commercial Tenancy (Retail Shops) Agreements Amendment Act 2011</w:t>
            </w:r>
          </w:p>
        </w:tc>
        <w:tc>
          <w:p>
            <w:pPr>
              <w:pStyle w:val="Table01Row"/>
            </w:pPr>
            <w:r>
              <w:t>2011/059</w:t>
            </w:r>
          </w:p>
        </w:tc>
        <w:tc>
          <w:p>
            <w:pPr>
              <w:pStyle w:val="Table01Row"/>
            </w:pPr>
            <w:r>
              <w:t>14 Dec 2011</w:t>
            </w:r>
          </w:p>
        </w:tc>
        <w:tc>
          <w:p>
            <w:pPr>
              <w:pStyle w:val="Table01Row"/>
            </w:pPr>
            <w:r>
              <w:rPr/>
              <w:t xml:space="preserve">s. 1 &amp; 2: 14 Dec 2011 (see s. 2(a));</w:t>
            </w:r>
          </w:p>
          <w:p>
            <w:pPr>
              <w:pStyle w:val="Table01Row"/>
            </w:pPr>
            <w:r>
              <w:rPr/>
              <w:t xml:space="preserve">Act other than s. 1 &amp; 2: 1 Jan 2013 (see s. 2(b) and </w:t>
            </w:r>
            <w:r>
              <w:rPr>
                <w:i/>
              </w:rPr>
              <w:t xml:space="preserve">Gazette</w:t>
            </w:r>
            <w:r>
              <w:rPr/>
              <w:t xml:space="preserve"> 30 Nov 2012 p. 5773)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4 as at 18 Jan 2013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Statutes (Repeals and Minor Amendments) Act 2014</w:t>
            </w:r>
            <w:r>
              <w:t xml:space="preserve"> </w:t>
              <w:t>s. 14</w:t>
            </w:r>
          </w:p>
        </w:tc>
        <w:tc>
          <w:p>
            <w:pPr>
              <w:pStyle w:val="Table01Row"/>
            </w:pPr>
            <w:r>
              <w:t>2014/017</w:t>
            </w:r>
          </w:p>
        </w:tc>
        <w:tc>
          <w:p>
            <w:pPr>
              <w:pStyle w:val="Table01Row"/>
            </w:pPr>
            <w:r>
              <w:t>2 Jul 2014</w:t>
            </w:r>
          </w:p>
        </w:tc>
        <w:tc>
          <w:p>
            <w:pPr>
              <w:pStyle w:val="Table01Row"/>
            </w:pPr>
            <w:r>
              <w:rPr/>
              <w:t xml:space="preserve">6 Sep 2014 (see s. 2(b) and </w:t>
            </w:r>
            <w:r>
              <w:rPr>
                <w:i/>
              </w:rPr>
              <w:t xml:space="preserve">Gazette</w:t>
            </w:r>
            <w:r>
              <w:rPr/>
              <w:t xml:space="preserve"> 5 Sep 2014 p. 3213)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Consumer Protection Legislation Amendment Act 2014</w:t>
            </w:r>
            <w:r>
              <w:t xml:space="preserve"> </w:t>
              <w:t>Pt. 2</w:t>
            </w:r>
          </w:p>
        </w:tc>
        <w:tc>
          <w:p>
            <w:pPr>
              <w:pStyle w:val="Table01Row"/>
            </w:pPr>
            <w:r>
              <w:t>2014/023</w:t>
            </w:r>
          </w:p>
        </w:tc>
        <w:tc>
          <w:p>
            <w:pPr>
              <w:pStyle w:val="Table01Row"/>
            </w:pPr>
            <w:r>
              <w:t>9 Oct 2014</w:t>
            </w:r>
          </w:p>
        </w:tc>
        <w:tc>
          <w:p>
            <w:pPr>
              <w:pStyle w:val="Table01Row"/>
            </w:pPr>
            <w:r>
              <w:rPr/>
              <w:t xml:space="preserve">19 Nov 2014 (see s. 2(b) and </w:t>
            </w:r>
            <w:r>
              <w:rPr>
                <w:i/>
              </w:rPr>
              <w:t xml:space="preserve">Gazette</w:t>
            </w:r>
            <w:r>
              <w:rPr/>
              <w:t xml:space="preserve"> 18 Nov 2014 p. 4315)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Community Titles Act 2018</w:t>
            </w:r>
            <w:r>
              <w:t xml:space="preserve"> </w:t>
              <w:t>Pt. 14 Div. 2</w:t>
            </w:r>
          </w:p>
        </w:tc>
        <w:tc>
          <w:p>
            <w:pPr>
              <w:pStyle w:val="Table01Row"/>
            </w:pPr>
            <w:r>
              <w:t>2018/032</w:t>
            </w:r>
          </w:p>
        </w:tc>
        <w:tc>
          <w:p>
            <w:pPr>
              <w:pStyle w:val="Table01Row"/>
            </w:pPr>
            <w:r>
              <w:t>19 Nov 2018</w:t>
            </w:r>
          </w:p>
        </w:tc>
        <w:tc>
          <w:p>
            <w:pPr>
              <w:pStyle w:val="Table01Row"/>
            </w:pPr>
            <w:r>
              <w:rPr/>
              <w:t xml:space="preserve">30 Jun 2021 (see s. 2(b) and SL 2021/69 cl. 2)</w:t>
            </w:r>
          </w:p>
        </w:tc>
      </w:tr>
    </w:tbl>
    <w:sectPr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851" w:bottom="851" w:left="851" w:header="851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line="20" w:lineRule="exact"/>
      </w:pPr>
    </w:p>
  </w:endnote>
  <w:endnote w:type="continuationSeparator" w:id="0">
    <w:p>
      <w:r>
        <w:t xml:space="preserve"> </w:t>
      </w:r>
    </w:p>
  </w:endnote>
  <w:endnote w:type="continuationNotice" w:id="1">
    <w:p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</w:pP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  <w:rPr>
        <w:sz w:val="10"/>
      </w:rPr>
    </w:pPr>
    <w:r>
      <w:tab/>
    </w: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</w:rPr>
      <w:t>Error! No text of specified style in document.</w:t>
    </w:r>
    <w:r>
      <w:rPr>
        <w:b/>
      </w:rPr>
      <w:fldChar w:fldCharType="end"/>
    </w:r>
    <w:r>
      <w:tab/>
      <w:t xml:space="preserve">Table 1 — Acts in force</w:t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tab/>
      <w:t xml:space="preserve">Table 1 — Acts in force</w:t>
    </w: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  <w:lang w:val="en-US"/>
      </w:rPr>
      <w:t>Error! No text of specified style in document.</w:t>
    </w:r>
    <w:r>
      <w:rPr>
        <w:b/>
      </w:rPr>
      <w:fldChar w:fldCharType="end"/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tblHeader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2C6A9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EA9D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676F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B426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6AE1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864E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32B9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02AA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224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22F5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2411BE1"/>
    <w:multiLevelType w:val="singleLevel"/>
    <w:tmpl w:val="94B8C98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F3C3412"/>
    <w:multiLevelType w:val="multilevel"/>
    <w:tmpl w:val="4968A1EE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38B63E2"/>
    <w:multiLevelType w:val="multilevel"/>
    <w:tmpl w:val="3B4E73C2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213A7538"/>
    <w:multiLevelType w:val="singleLevel"/>
    <w:tmpl w:val="47388A70"/>
    <w:lvl w:ilvl="0">
      <w:start w:val="5"/>
      <w:numFmt w:val="decimal"/>
      <w:lvlText w:val="(%1)"/>
      <w:lvlJc w:val="left"/>
      <w:pPr>
        <w:tabs>
          <w:tab w:val="num" w:pos="1620"/>
        </w:tabs>
        <w:ind w:left="1620" w:hanging="525"/>
      </w:pPr>
      <w:rPr>
        <w:rFonts w:hint="default"/>
      </w:rPr>
    </w:lvl>
  </w:abstractNum>
  <w:abstractNum w:abstractNumId="17" w15:restartNumberingAfterBreak="0">
    <w:nsid w:val="22FF52EB"/>
    <w:multiLevelType w:val="multilevel"/>
    <w:tmpl w:val="033A45D2"/>
    <w:name w:val="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7855774"/>
    <w:multiLevelType w:val="singleLevel"/>
    <w:tmpl w:val="97B47F60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9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BDD2BB06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9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6FDE73CC"/>
    <w:multiLevelType w:val="multilevel"/>
    <w:tmpl w:val="E1B8D9A4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77821B5A"/>
    <w:multiLevelType w:val="singleLevel"/>
    <w:tmpl w:val="FEEA0620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32"/>
  </w:num>
  <w:num w:numId="11">
    <w:abstractNumId w:val="16"/>
  </w:num>
  <w:num w:numId="12">
    <w:abstractNumId w:val="18"/>
  </w:num>
  <w:num w:numId="13">
    <w:abstractNumId w:val="11"/>
  </w:num>
  <w:num w:numId="14">
    <w:abstractNumId w:val="2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AU" w:vendorID="8" w:dllVersion="513" w:checkStyle="1"/>
  <w:activeWritingStyle w:appName="MSWord" w:lang="en-US" w:vendorID="8" w:dllVersion="513" w:checkStyle="1"/>
  <w:proofState w:spelling="clean" w:grammar="clean"/>
  <w:defaultTabStop w:val="720"/>
  <w:hyphenationZone w:val="863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C21DF542-39DD-4A5F-8DB7-8839CA79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semiHidden/>
    <w:pPr>
      <w:tabs>
        <w:tab w:val="left" w:pos="284"/>
        <w:tab w:val="center" w:pos="5103"/>
        <w:tab w:val="right" w:pos="9923"/>
      </w:tabs>
      <w:spacing w:after="80"/>
    </w:pPr>
  </w:style>
  <w:style w:type="paragraph" w:styleId="Footer">
    <w:name w:val="footer"/>
    <w:semiHidden/>
    <w:pPr>
      <w:jc w:val="center"/>
    </w:pPr>
    <w:rPr>
      <w:sz w:val="16"/>
    </w:rPr>
  </w:style>
  <w:style w:type="paragraph" w:customStyle="1" w:styleId="IFooter">
    <w:name w:val="IFooter"/>
    <w:semiHidden/>
    <w:pPr>
      <w:pBdr>
        <w:top w:val="single" w:sz="4" w:space="1" w:color="auto"/>
      </w:pBdr>
      <w:tabs>
        <w:tab w:val="right" w:pos="10206"/>
      </w:tabs>
      <w:spacing w:line="260" w:lineRule="atLeast"/>
    </w:pPr>
    <w:rPr>
      <w:i/>
      <w:snapToGrid w:val="0"/>
      <w:sz w:val="16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IAlphabetDivider">
    <w:name w:val="IAlphabetDivider"/>
    <w:pPr>
      <w:pageBreakBefore/>
      <w:suppressAutoHyphens/>
      <w:jc w:val="center"/>
      <w:outlineLvl w:val="1"/>
    </w:pPr>
    <w:rPr>
      <w:sz w:val="28"/>
    </w:rPr>
  </w:style>
  <w:style w:type="paragraph" w:customStyle="1" w:styleId="ITable">
    <w:name w:val="ITable"/>
    <w:pPr>
      <w:suppressAutoHyphens/>
      <w:jc w:val="center"/>
      <w:outlineLvl w:val="0"/>
    </w:pPr>
    <w:rPr>
      <w:b/>
      <w:sz w:val="32"/>
    </w:rPr>
  </w:style>
  <w:style w:type="paragraph" w:customStyle="1" w:styleId="IActName">
    <w:name w:val="IActName"/>
    <w:basedOn w:val="Normal"/>
    <w:pPr>
      <w:keepNext/>
      <w:suppressAutoHyphens/>
      <w:spacing w:before="240"/>
      <w:ind w:left="284" w:hanging="284"/>
      <w:outlineLvl w:val="2"/>
    </w:pPr>
    <w:rPr>
      <w:b/>
      <w:i/>
      <w:sz w:val="24"/>
    </w:r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BuildTime">
    <w:name w:val="BuildTime"/>
    <w:pPr>
      <w:jc w:val="center"/>
    </w:pPr>
    <w:rPr>
      <w:sz w:val="24"/>
    </w:rPr>
  </w:style>
  <w:style w:type="paragraph" w:customStyle="1" w:styleId="Highlight">
    <w:name w:val="Highlight"/>
    <w:pPr>
      <w:spacing w:before="120" w:after="60"/>
      <w:ind w:left="284" w:hanging="284"/>
      <w:jc w:val="both"/>
    </w:pPr>
    <w:rPr>
      <w:sz w:val="28"/>
    </w:rPr>
  </w:style>
  <w:style w:type="paragraph" w:customStyle="1" w:styleId="Notes">
    <w:name w:val="Notes"/>
  </w:style>
  <w:style w:type="paragraph" w:customStyle="1" w:styleId="Table01Row">
    <w:name w:val="Table01Row"/>
    <w:qFormat/>
    <w:pPr>
      <w:spacing w:before="40" w:after="40"/>
    </w:pPr>
    <w:rPr>
      <w:sz w:val="18"/>
    </w:rPr>
  </w:style>
  <w:style w:type="paragraph" w:customStyle="1" w:styleId="Table01Hdr">
    <w:name w:val="Table01Hdr"/>
    <w:qFormat/>
    <w:pPr>
      <w:jc w:val="center"/>
    </w:pPr>
    <w:rPr>
      <w:b/>
    </w:rPr>
  </w:style>
  <w:style w:type="paragraph" w:customStyle="1" w:styleId="Table01Note">
    <w:name w:val="Table01Note"/>
    <w:qFormat/>
    <w:pPr>
      <w:keepNext/>
      <w:spacing w:before="80" w:after="40"/>
      <w:ind w:left="113"/>
    </w:pPr>
    <w:rPr>
      <w:sz w:val="18"/>
    </w:rPr>
  </w:style>
  <w:style w:type="paragraph" w:customStyle="1" w:styleId="Table01BNote">
    <w:name w:val="Table01BNote"/>
    <w:qFormat/>
    <w:pPr>
      <w:spacing w:before="40" w:after="40"/>
      <w:ind w:left="170" w:hanging="170"/>
    </w:pPr>
    <w:rPr>
      <w:b/>
      <w:sz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1 — Acts in force</vt:lpstr>
    </vt:vector>
  </TitlesOfParts>
  <LinksUpToDate>false</LinksUpToDate>
  <CharactersWithSpaces>1722</CharactersWithSpaces>
  <SharedDoc>false</SharedDoc>
  <HLinks>
    <vt:vector size="6" baseType="variant">
      <vt:variant>
        <vt:i4>65542</vt:i4>
      </vt:variant>
      <vt:variant>
        <vt:i4>-1</vt:i4>
      </vt:variant>
      <vt:variant>
        <vt:i4>1027</vt:i4>
      </vt:variant>
      <vt:variant>
        <vt:i4>1</vt:i4>
      </vt:variant>
      <vt:variant>
        <vt:lpwstr>CREST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1 — Acts in force</dc:title>
  <cp:revision>24</cp:revision>
  <cp:category/>
  <dc:creator>Tables Generator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pid="2" name="Citation" fmtid="{D5CDD505-2E9C-101B-9397-08002B2CF9AE}">
    <vt:lpwstr>Commercial Tenancy (Retail Shops) Agreements Act 1985</vt:lpwstr>
  </property>
  <property pid="3" name="IDAct" fmtid="{D5CDD505-2E9C-101B-9397-08002B2CF9AE}">
    <vt:lpwstr>149</vt:lpwstr>
  </property>
  <property pid="4" name="ChangedDate" fmtid="{D5CDD505-2E9C-101B-9397-08002B2CF9AE}">
    <vt:lpwstr>20250404114309</vt:lpwstr>
  </property>
</Properties>
</file>