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T</w:t>
      </w:r>
    </w:p>
    <w:p>
      <w:pPr>
        <w:pStyle w:val="IActName"/>
      </w:pPr>
      <w:r>
        <w:t>The Commonwealth Oil Refineries, Limited (Private), Act 1940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State Development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The Commonwealth Oil Refineries, Limited (Private), Act 1940</w:t>
            </w:r>
          </w:p>
        </w:tc>
        <w:tc>
          <w:p>
            <w:pPr>
              <w:pStyle w:val="Table01Row"/>
            </w:pPr>
            <w:r>
              <w:t>1940 (4 &amp; 5 Geo. VI Prvt Act)</w:t>
            </w:r>
          </w:p>
        </w:tc>
        <w:tc>
          <w:p>
            <w:pPr>
              <w:pStyle w:val="Table01Row"/>
            </w:pPr>
            <w:r>
              <w:t>30 Dec 1940</w:t>
            </w:r>
          </w:p>
        </w:tc>
        <w:tc>
          <w:p>
            <w:pPr>
              <w:pStyle w:val="Table01Row"/>
            </w:pPr>
            <w:r>
              <w:rPr/>
              <w:t xml:space="preserve">30 Dec 1940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Decimal Currency Act 1965</w:t>
            </w:r>
          </w:p>
        </w:tc>
        <w:tc>
          <w:p>
            <w:pPr>
              <w:pStyle w:val="Table01Row"/>
            </w:pPr>
            <w:r>
              <w:t>1965/113</w:t>
            </w:r>
          </w:p>
        </w:tc>
        <w:tc>
          <w:p>
            <w:pPr>
              <w:pStyle w:val="Table01Row"/>
            </w:pPr>
            <w:r>
              <w:t>21 Dec 1965</w:t>
            </w:r>
          </w:p>
        </w:tc>
        <w:tc>
          <w:p>
            <w:pPr>
              <w:pStyle w:val="Table01Row"/>
            </w:pPr>
            <w:r>
              <w:rPr/>
              <w:t xml:space="preserve">Act other than s. 4‑9: 21 Dec 1965 (see s. 2(1)); </w:t>
            </w:r>
          </w:p>
          <w:p>
            <w:pPr>
              <w:pStyle w:val="Table01Row"/>
            </w:pPr>
            <w:r>
              <w:rPr/>
              <w:t xml:space="preserve">s. 4‑9: 14 Feb 1966 (see s. 2(2))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Port Authorities (Consequential Provisions) Act 1999</w:t>
            </w:r>
            <w:r>
              <w:t xml:space="preserve"> </w:t>
              <w:t>s. 21</w:t>
            </w:r>
          </w:p>
        </w:tc>
        <w:tc>
          <w:p>
            <w:pPr>
              <w:pStyle w:val="Table01Row"/>
            </w:pPr>
            <w:r>
              <w:t>1999/005</w:t>
            </w:r>
          </w:p>
        </w:tc>
        <w:tc>
          <w:p>
            <w:pPr>
              <w:pStyle w:val="Table01Row"/>
            </w:pPr>
            <w:r>
              <w:t>13 Apr 1999</w:t>
            </w:r>
          </w:p>
        </w:tc>
        <w:tc>
          <w:p>
            <w:pPr>
              <w:pStyle w:val="Table01Row"/>
            </w:pPr>
            <w:r>
              <w:rPr/>
              <w:t xml:space="preserve">14 Aug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13 Aug 1999 p. 3823)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117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 Apr 2005 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The Commonwealth Oil Refineries, Limited (Private), Act 1940</vt:lpwstr>
  </property>
  <property pid="3" name="IDAct" fmtid="{D5CDD505-2E9C-101B-9397-08002B2CF9AE}">
    <vt:lpwstr>156</vt:lpwstr>
  </property>
  <property pid="4" name="ChangedDate" fmtid="{D5CDD505-2E9C-101B-9397-08002B2CF9AE}">
    <vt:lpwstr>20260804144846</vt:lpwstr>
  </property>
</Properties>
</file>