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C</w:t>
      </w:r>
    </w:p>
    <w:p>
      <w:pPr>
        <w:pStyle w:val="IActName"/>
      </w:pPr>
      <w:r>
        <w:t>Conspiracy and Protection of Property Act of 1900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Commerce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Local Government, Industry Regulation and Safety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Conspiracy and Protection of Property Act of 1900</w:t>
            </w:r>
          </w:p>
        </w:tc>
        <w:tc>
          <w:p>
            <w:pPr>
              <w:pStyle w:val="Table01Row"/>
            </w:pPr>
            <w:r>
              <w:t>1900 (64 Vict. No. 19)</w:t>
            </w:r>
          </w:p>
        </w:tc>
        <w:tc>
          <w:p>
            <w:pPr>
              <w:pStyle w:val="Table01Row"/>
            </w:pPr>
            <w:r>
              <w:t>5 Dec 1900</w:t>
            </w:r>
          </w:p>
        </w:tc>
        <w:tc>
          <w:p>
            <w:pPr>
              <w:pStyle w:val="Table01Row"/>
            </w:pPr>
            <w:r>
              <w:rPr/>
              <w:t xml:space="preserve">5 Dec 1900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Criminal Code Act 1902</w:t>
            </w:r>
            <w:r>
              <w:t xml:space="preserve"> </w:t>
              <w:t>s. 3(2)</w:t>
            </w:r>
          </w:p>
        </w:tc>
        <w:tc>
          <w:p>
            <w:pPr>
              <w:pStyle w:val="Table01Row"/>
            </w:pPr>
            <w:r>
              <w:t>1902 (1 &amp; 2 Edw. VII No. 14)</w:t>
            </w:r>
          </w:p>
        </w:tc>
        <w:tc>
          <w:p>
            <w:pPr>
              <w:pStyle w:val="Table01Row"/>
            </w:pPr>
            <w:r>
              <w:t>19 Feb 1902</w:t>
            </w:r>
          </w:p>
        </w:tc>
        <w:tc>
          <w:p>
            <w:pPr>
              <w:pStyle w:val="Table01Row"/>
            </w:pPr>
            <w:r>
              <w:rPr/>
              <w:t xml:space="preserve">1 May 1902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Decimal Currency Act 1965</w:t>
            </w:r>
          </w:p>
        </w:tc>
        <w:tc>
          <w:p>
            <w:pPr>
              <w:pStyle w:val="Table01Row"/>
            </w:pPr>
            <w:r>
              <w:t>1965/113</w:t>
            </w:r>
          </w:p>
        </w:tc>
        <w:tc>
          <w:p>
            <w:pPr>
              <w:pStyle w:val="Table01Row"/>
            </w:pPr>
            <w:r>
              <w:t>21 Dec 1965</w:t>
            </w:r>
          </w:p>
        </w:tc>
        <w:tc>
          <w:p>
            <w:pPr>
              <w:pStyle w:val="Table01Row"/>
            </w:pPr>
            <w:r>
              <w:rPr/>
              <w:t xml:space="preserve">Act other than s. 4‑9: 21 Dec 1965 (see s. 2(1)); </w:t>
            </w:r>
          </w:p>
          <w:p>
            <w:pPr>
              <w:pStyle w:val="Table01Row"/>
            </w:pPr>
            <w:r>
              <w:rPr/>
              <w:t xml:space="preserve">s. 4‑9: 14 Feb 1966 (see s. 2(2))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approved 7 Apr 1971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Criminal Law Amendment Act (No. 2) 1992</w:t>
            </w:r>
            <w:r>
              <w:t xml:space="preserve"> </w:t>
              <w:t>s. 16(1)</w:t>
            </w:r>
          </w:p>
        </w:tc>
        <w:tc>
          <w:p>
            <w:pPr>
              <w:pStyle w:val="Table01Row"/>
            </w:pPr>
            <w:r>
              <w:t>1992/051</w:t>
            </w:r>
          </w:p>
        </w:tc>
        <w:tc>
          <w:p>
            <w:pPr>
              <w:pStyle w:val="Table01Row"/>
            </w:pPr>
            <w:r>
              <w:t>9 Dec 1992</w:t>
            </w:r>
          </w:p>
        </w:tc>
        <w:tc>
          <w:p>
            <w:pPr>
              <w:pStyle w:val="Table01Row"/>
            </w:pPr>
            <w:r>
              <w:rPr/>
              <w:t xml:space="preserve">6 Jan 1993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Sentencing (Consequential Provisions) Act 1995</w:t>
            </w:r>
            <w:r>
              <w:t xml:space="preserve"> </w:t>
              <w:t>s. 147</w:t>
            </w:r>
          </w:p>
        </w:tc>
        <w:tc>
          <w:p>
            <w:pPr>
              <w:pStyle w:val="Table01Row"/>
            </w:pPr>
            <w:r>
              <w:t>1995/078</w:t>
            </w:r>
          </w:p>
        </w:tc>
        <w:tc>
          <w:p>
            <w:pPr>
              <w:pStyle w:val="Table01Row"/>
            </w:pPr>
            <w:r>
              <w:t>16 Jan 1996</w:t>
            </w:r>
          </w:p>
        </w:tc>
        <w:tc>
          <w:p>
            <w:pPr>
              <w:pStyle w:val="Table01Row"/>
            </w:pPr>
            <w:r>
              <w:rPr/>
              <w:t xml:space="preserve">4 Nov 1996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25 Oct 1996 p. 5632)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Sentencing Legislation Amendment and Repeal Act 2003</w:t>
            </w:r>
            <w:r>
              <w:t xml:space="preserve"> </w:t>
              <w:t>s. 48</w:t>
            </w:r>
          </w:p>
        </w:tc>
        <w:tc>
          <w:p>
            <w:pPr>
              <w:pStyle w:val="Table01Row"/>
            </w:pPr>
            <w:r>
              <w:t>2003/050</w:t>
            </w:r>
          </w:p>
        </w:tc>
        <w:tc>
          <w:p>
            <w:pPr>
              <w:pStyle w:val="Table01Row"/>
            </w:pPr>
            <w:r>
              <w:t>9 Jul 2003</w:t>
            </w:r>
          </w:p>
        </w:tc>
        <w:tc>
          <w:p>
            <w:pPr>
              <w:pStyle w:val="Table01Row"/>
            </w:pPr>
            <w:r>
              <w:rPr/>
              <w:t xml:space="preserve">15 May 2004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14 May 2004 p. 1445)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2 as at 10 Sep 2004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Courts Legislation Amendment and Repeal Act 2004</w:t>
            </w:r>
            <w:r>
              <w:t xml:space="preserve"> </w:t>
              <w:t>s. 141</w:t>
            </w:r>
          </w:p>
        </w:tc>
        <w:tc>
          <w:p>
            <w:pPr>
              <w:pStyle w:val="Table01Row"/>
            </w:pPr>
            <w:r>
              <w:t>2004/059</w:t>
            </w:r>
          </w:p>
        </w:tc>
        <w:tc>
          <w:p>
            <w:pPr>
              <w:pStyle w:val="Table01Row"/>
            </w:pPr>
            <w:r>
              <w:t>23 Nov 2004</w:t>
            </w:r>
          </w:p>
        </w:tc>
        <w:tc>
          <w:p>
            <w:pPr>
              <w:pStyle w:val="Table01Row"/>
            </w:pPr>
            <w:r>
              <w:rPr/>
              <w:t xml:space="preserve">1 May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7128)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Miscellaneous Amendments) Act 2009</w:t>
            </w:r>
            <w:r>
              <w:t xml:space="preserve"> </w:t>
              <w:t>s. 36</w:t>
            </w:r>
          </w:p>
        </w:tc>
        <w:tc>
          <w:p>
            <w:pPr>
              <w:pStyle w:val="Table01Row"/>
            </w:pPr>
            <w:r>
              <w:t>2009/008</w:t>
            </w:r>
          </w:p>
        </w:tc>
        <w:tc>
          <w:p>
            <w:pPr>
              <w:pStyle w:val="Table01Row"/>
            </w:pPr>
            <w:r>
              <w:t>21 May 2009</w:t>
            </w:r>
          </w:p>
        </w:tc>
        <w:tc>
          <w:p>
            <w:pPr>
              <w:pStyle w:val="Table01Row"/>
            </w:pPr>
            <w:r>
              <w:rPr/>
              <w:t xml:space="preserve">22 May 2009 (see s. 2(b))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Conspiracy and Protection of Property Act of 1900</vt:lpwstr>
  </property>
  <property pid="3" name="IDAct" fmtid="{D5CDD505-2E9C-101B-9397-08002B2CF9AE}">
    <vt:lpwstr>171</vt:lpwstr>
  </property>
  <property pid="4" name="ChangedDate" fmtid="{D5CDD505-2E9C-101B-9397-08002B2CF9AE}">
    <vt:lpwstr>20250404114309</vt:lpwstr>
  </property>
</Properties>
</file>