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Constitutional Powers (Coastal Waters) Act 1979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Constitutional Powers (Coastal Waters) Act 1979</w:t>
            </w:r>
          </w:p>
        </w:tc>
        <w:tc>
          <w:p>
            <w:pPr>
              <w:pStyle w:val="Table01Row"/>
            </w:pPr>
            <w:r>
              <w:t>1979/095</w:t>
            </w:r>
          </w:p>
        </w:tc>
        <w:tc>
          <w:p>
            <w:pPr>
              <w:pStyle w:val="Table01Row"/>
            </w:pPr>
            <w:r>
              <w:t>17 Dec 1979</w:t>
            </w:r>
          </w:p>
        </w:tc>
        <w:tc>
          <w:p>
            <w:pPr>
              <w:pStyle w:val="Table01Row"/>
            </w:pPr>
            <w:r>
              <w:rPr/>
              <w:t xml:space="preserve">17 Dec 1979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 Aug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8 May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Constitutional Powers (Coastal Waters) Act 1979</vt:lpwstr>
  </property>
  <property pid="3" name="IDAct" fmtid="{D5CDD505-2E9C-101B-9397-08002B2CF9AE}">
    <vt:lpwstr>174</vt:lpwstr>
  </property>
  <property pid="4" name="ChangedDate" fmtid="{D5CDD505-2E9C-101B-9397-08002B2CF9AE}">
    <vt:lpwstr>20250402124408</vt:lpwstr>
  </property>
</Properties>
</file>