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Bank Mergers Act 1997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Bank Mergers Act 1997</w:t>
            </w:r>
          </w:p>
        </w:tc>
        <w:tc>
          <w:p>
            <w:pPr>
              <w:pStyle w:val="Table01Row"/>
            </w:pPr>
            <w:r>
              <w:t>1997/008</w:t>
            </w:r>
          </w:p>
        </w:tc>
        <w:tc>
          <w:p>
            <w:pPr>
              <w:pStyle w:val="Table01Row"/>
            </w:pPr>
            <w:r>
              <w:t>23 Jun 1997</w:t>
            </w:r>
          </w:p>
        </w:tc>
        <w:tc>
          <w:p>
            <w:pPr>
              <w:pStyle w:val="Table01Row"/>
            </w:pPr>
            <w:r>
              <w:rPr/>
              <w:t xml:space="preserve">23 Jun 1997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20 Feb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23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Bank Mergers Act 1997</vt:lpwstr>
  </property>
  <property pid="3" name="IDAct" fmtid="{D5CDD505-2E9C-101B-9397-08002B2CF9AE}">
    <vt:lpwstr>1804</vt:lpwstr>
  </property>
  <property pid="4" name="ChangedDate" fmtid="{D5CDD505-2E9C-101B-9397-08002B2CF9AE}">
    <vt:lpwstr>20260804143151</vt:lpwstr>
  </property>
</Properties>
</file>